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Pre-Trained Model Integration Roadmap</w:t>
      </w:r>
    </w:p>
    <w:p>
      <w:pPr>
        <w:spacing w:after="80"/>
        <w:jc w:val="center"/>
      </w:pPr>
      <w:r>
        <w:rPr>
          <w:rFonts w:ascii="Arial" w:cs="Arial" w:eastAsia="Arial" w:hAnsi="Arial"/>
          <w:color w:val="555555"/>
          <w:sz w:val="28"/>
          <w:szCs w:val="28"/>
        </w:rPr>
        <w:t xml:space="preserve">HakaseAI Layer 1 — In Vitro Digital Twin</w:t>
      </w:r>
    </w:p>
    <w:p>
      <w:pPr>
        <w:spacing w:after="400"/>
        <w:jc w:val="center"/>
      </w:pPr>
      <w:r>
        <w:rPr>
          <w:rFonts w:ascii="Arial" w:cs="Arial" w:eastAsia="Arial" w:hAnsi="Arial"/>
          <w:color w:val="888888"/>
          <w:sz w:val="20"/>
          <w:szCs w:val="20"/>
        </w:rPr>
        <w:t xml:space="preserve">April 2026</w:t>
      </w:r>
    </w:p>
    <w:p>
      <w:pPr>
        <w:pStyle w:val="Heading1"/>
        <w:spacing w:after="200" w:before="360"/>
      </w:pPr>
      <w:r>
        <w:rPr>
          <w:rFonts w:ascii="Arial" w:cs="Arial" w:eastAsia="Arial" w:hAnsi="Arial"/>
          <w:b/>
          <w:bCs/>
          <w:color w:val="1B4F72"/>
          <w:sz w:val="32"/>
          <w:szCs w:val="32"/>
        </w:rPr>
        <w:t xml:space="preserve">1. Executive Summary</w:t>
      </w:r>
    </w:p>
    <w:p>
      <w:pPr>
        <w:spacing w:after="160"/>
      </w:pPr>
      <w:r>
        <w:rPr>
          <w:rFonts w:ascii="Arial" w:cs="Arial" w:eastAsia="Arial" w:hAnsi="Arial"/>
          <w:sz w:val="20"/>
          <w:szCs w:val="20"/>
        </w:rPr>
        <w:t xml:space="preserve">The current Layer 1 pipeline relies almost entirely on rule-based heuristics, SMARTS pattern matching, and mathematical formulas. While this approach is fast and deterministic, it has inherent accuracy ceilings — particularly for ADMET prediction, binding affinity estimation, toxicity assessment, and target identification. Integrating pre-trained machine learning models into key pipeline steps can significantly improve prediction accuracy while preserving the browser-first, privacy-preserving architecture.</w:t>
      </w:r>
    </w:p>
    <w:p>
      <w:pPr>
        <w:spacing w:after="160"/>
      </w:pPr>
      <w:r>
        <w:rPr>
          <w:rFonts w:ascii="Arial" w:cs="Arial" w:eastAsia="Arial" w:hAnsi="Arial"/>
          <w:sz w:val="20"/>
          <w:szCs w:val="20"/>
        </w:rPr>
        <w:t xml:space="preserve">This document maps 25+ pre-trained models to 10 pipeline steps, covering molecular representation, ADMET scoring, binding affinity, toxicity, target prediction, bioactivation, synthetic accessibility, and drug-drug interactions. Each recommendation includes the model name, what it replaces or augments, access method, license, integration strategy, and GitHub/access links for HakaseAI’s architecture.</w:t>
      </w:r>
    </w:p>
    <w:p>
      <w:r>
        <w:br w:type="page"/>
      </w:r>
    </w:p>
    <w:p>
      <w:pPr>
        <w:pStyle w:val="Heading1"/>
        <w:spacing w:after="200" w:before="360"/>
      </w:pPr>
      <w:r>
        <w:rPr>
          <w:rFonts w:ascii="Arial" w:cs="Arial" w:eastAsia="Arial" w:hAnsi="Arial"/>
          <w:b/>
          <w:bCs/>
          <w:color w:val="1B4F72"/>
          <w:sz w:val="32"/>
          <w:szCs w:val="32"/>
        </w:rPr>
        <w:t xml:space="preserve">2. Current State vs. ML-Enhanced State</w:t>
      </w:r>
    </w:p>
    <w:p>
      <w:pPr>
        <w:spacing w:after="160"/>
      </w:pPr>
      <w:r>
        <w:rPr>
          <w:rFonts w:ascii="Arial" w:cs="Arial" w:eastAsia="Arial" w:hAnsi="Arial"/>
          <w:sz w:val="20"/>
          <w:szCs w:val="20"/>
        </w:rPr>
        <w:t xml:space="preserve">The table below summarizes where the current rule-based pipeline leaves accuracy on the table and where pre-trained models can close the gap.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Pipeline Step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Current Method</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Limitation</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ML Improvement Potential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ADMET Scoring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 from MW, LogP, TPSA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Ignores 3D structure, no training data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30-50% accuracy gain</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Binding Affinity</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Heuristic from QED + target catalog</w:t>
            </w:r>
          </w:p>
        </w:tc>
        <w:tc>
          <w:tcPr>
            <w:tcW w:type="dxa" w:w="27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structural awareness</w:t>
            </w:r>
          </w:p>
        </w:tc>
        <w:tc>
          <w:tcPr>
            <w:tcW w:type="dxa" w:w="26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Very High — 10x better correlation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Prediction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29-target pharmacophore catalog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coverage (29 vs 3000+ targets)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 — 100x target coverage</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Toxicity Alerts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Structural alert pattern matching</w:t>
            </w:r>
          </w:p>
        </w:tc>
        <w:tc>
          <w:tcPr>
            <w:tcW w:type="dxa" w:w="27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High false-positive rate</w:t>
            </w:r>
          </w:p>
        </w:tc>
        <w:tc>
          <w:tcPr>
            <w:tcW w:type="dxa" w:w="26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High — 25-40% fewer false positives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Bioactivation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SMARTS reactive motif scan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Misses context-dependent liability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better metabolite prediction</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Dose-Response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Hill equation + heuristic pIC50</w:t>
            </w:r>
          </w:p>
        </w:tc>
        <w:tc>
          <w:tcPr>
            <w:tcW w:type="dxa" w:w="27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compound-class learning</w:t>
            </w:r>
          </w:p>
        </w:tc>
        <w:tc>
          <w:tcPr>
            <w:tcW w:type="dxa" w:w="26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Moderate — better IC50 calibration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Drug-likeness (QED/SA)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Formula-based scores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well-calibrated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marginal improvement</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Mol. Properties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RDKit.js descriptors</w:t>
            </w:r>
          </w:p>
        </w:tc>
        <w:tc>
          <w:tcPr>
            <w:tcW w:type="dxa" w:w="27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Comprehensive and accurate</w:t>
            </w:r>
          </w:p>
        </w:tc>
        <w:tc>
          <w:tcPr>
            <w:tcW w:type="dxa" w:w="26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Low — augment with learned features</w:t>
            </w:r>
          </w:p>
        </w:tc>
      </w:tr>
    </w:tbl>
    <w:p>
      <w:r>
        <w:br w:type="page"/>
      </w:r>
    </w:p>
    <w:p>
      <w:pPr>
        <w:pStyle w:val="Heading1"/>
        <w:spacing w:after="200" w:before="360"/>
      </w:pPr>
      <w:r>
        <w:rPr>
          <w:rFonts w:ascii="Arial" w:cs="Arial" w:eastAsia="Arial" w:hAnsi="Arial"/>
          <w:b/>
          <w:bCs/>
          <w:color w:val="1B4F72"/>
          <w:sz w:val="32"/>
          <w:szCs w:val="32"/>
        </w:rPr>
        <w:t xml:space="preserve">3. Model Recommendations by Pipeline Step</w:t>
      </w:r>
    </w:p>
    <w:p>
      <w:pPr>
        <w:pStyle w:val="Heading2"/>
        <w:spacing w:after="160" w:before="280"/>
      </w:pPr>
      <w:r>
        <w:rPr>
          <w:rFonts w:ascii="Arial" w:cs="Arial" w:eastAsia="Arial" w:hAnsi="Arial"/>
          <w:b/>
          <w:bCs/>
          <w:color w:val="1B4F72"/>
          <w:sz w:val="26"/>
          <w:szCs w:val="26"/>
        </w:rPr>
        <w:t xml:space="preserve">3.1 Molecular Representation (Foundation Layer)</w:t>
      </w:r>
    </w:p>
    <w:p>
      <w:pPr>
        <w:spacing w:after="160"/>
      </w:pPr>
      <w:r>
        <w:rPr>
          <w:rFonts w:ascii="Arial" w:cs="Arial" w:eastAsia="Arial" w:hAnsi="Arial"/>
          <w:sz w:val="20"/>
          <w:szCs w:val="20"/>
        </w:rPr>
        <w:t xml:space="preserve">These are foundation models that generate learned molecular embeddings. They don’t replace RDKit.js descriptors — they augment them with deep features that capture structural patterns invisible to handcrafted descriptors. Many downstream models use these embeddings as input.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200"/>
        <w:gridCol w:w="15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Training Data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 / Access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kfvqwgwpw4lal12ggcrs">
              <w:r>
                <w:rPr>
                  <w:rStyle w:val="Hyperlink"/>
                  <w:rFonts w:ascii="Arial" w:cs="Arial" w:eastAsia="Arial" w:hAnsi="Arial"/>
                  <w:b/>
                  <w:bCs/>
                  <w:sz w:val="20"/>
                  <w:szCs w:val="20"/>
                </w:rPr>
                <w:t xml:space="preserve">ChemBERTa-2</w:t>
              </w:r>
            </w:hyperlink>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RoBERTa (6 layers, 12 heads)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77M PubChem molecules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768-dim molecular embeddings from SMILES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 HuggingFace</w:t>
            </w:r>
          </w:p>
        </w:tc>
      </w:tr>
      <w:tr>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2ajor-evpkg3vyliclfdn">
              <w:r>
                <w:rPr>
                  <w:rStyle w:val="Hyperlink"/>
                  <w:rFonts w:ascii="Arial" w:cs="Arial" w:eastAsia="Arial" w:hAnsi="Arial"/>
                  <w:b/>
                  <w:bCs/>
                  <w:sz w:val="20"/>
                  <w:szCs w:val="20"/>
                </w:rPr>
                <w:t xml:space="preserve">MolFormer</w:t>
              </w:r>
            </w:hyperlink>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Transformer (masked LM)</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1.1B SMILES (PubChem + ZINC)</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Learned representations for property prediction</w:t>
            </w:r>
          </w:p>
        </w:tc>
        <w:tc>
          <w:tcPr>
            <w:tcW w:type="dxa" w:w="1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 • IBM GitHub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44quqg0qpxw-okri5s4dx">
              <w:r>
                <w:rPr>
                  <w:rStyle w:val="Hyperlink"/>
                  <w:rFonts w:ascii="Arial" w:cs="Arial" w:eastAsia="Arial" w:hAnsi="Arial"/>
                  <w:b/>
                  <w:bCs/>
                  <w:sz w:val="20"/>
                  <w:szCs w:val="20"/>
                </w:rPr>
                <w:t xml:space="preserve">Uni-Mol</w:t>
              </w:r>
            </w:hyperlink>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SE(3) Transformer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209M conformations + 3M protein pockets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3D-aware embeddings for molecules and pockets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 GitHub</w:t>
            </w:r>
          </w:p>
        </w:tc>
      </w:tr>
      <w:tr>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brfvsdvd25l2ozjfyyuwi">
              <w:r>
                <w:rPr>
                  <w:rStyle w:val="Hyperlink"/>
                  <w:rFonts w:ascii="Arial" w:cs="Arial" w:eastAsia="Arial" w:hAnsi="Arial"/>
                  <w:b/>
                  <w:bCs/>
                  <w:sz w:val="20"/>
                  <w:szCs w:val="20"/>
                </w:rPr>
                <w:t xml:space="preserve">MolBERT</w:t>
              </w:r>
            </w:hyperlink>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BERT with chemical tokenization</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PubChem compounds</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Structure-aware embeddings (not text-based)</w:t>
            </w:r>
          </w:p>
        </w:tc>
        <w:tc>
          <w:tcPr>
            <w:tcW w:type="dxa" w:w="1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 • GitHub</w:t>
            </w:r>
          </w:p>
        </w:tc>
      </w:tr>
    </w:tbl>
    <w:p>
      <w:pPr>
        <w:spacing w:after="80"/>
      </w:pPr>
    </w:p>
    <w:p>
      <w:pPr>
        <w:spacing w:after="160"/>
      </w:pPr>
      <w:r>
        <w:rPr>
          <w:rFonts w:ascii="Arial" w:cs="Arial" w:eastAsia="Arial" w:hAnsi="Arial"/>
          <w:b/>
          <w:bCs/>
          <w:sz w:val="20"/>
          <w:szCs w:val="20"/>
        </w:rPr>
        <w:t xml:space="preserve">Integration Strategy: </w:t>
      </w:r>
      <w:r>
        <w:rPr>
          <w:rFonts w:ascii="Arial" w:cs="Arial" w:eastAsia="Arial" w:hAnsi="Arial"/>
          <w:sz w:val="20"/>
          <w:szCs w:val="20"/>
        </w:rPr>
        <w:t xml:space="preserve">Run ChemBERTa-2 or MolFormer server-side via a lightweight Python microservice. On SMILES input, generate the embedding vector and cache it. Feed this vector alongside RDKit descriptors into all downstream prediction models. This is the single highest-leverage integration — it improves every subsequent step.</w:t>
      </w:r>
    </w:p>
    <w:p>
      <w:r>
        <w:br w:type="page"/>
      </w:r>
    </w:p>
    <w:p>
      <w:pPr>
        <w:pStyle w:val="Heading2"/>
        <w:spacing w:after="160" w:before="280"/>
      </w:pPr>
      <w:r>
        <w:rPr>
          <w:rFonts w:ascii="Arial" w:cs="Arial" w:eastAsia="Arial" w:hAnsi="Arial"/>
          <w:b/>
          <w:bCs/>
          <w:color w:val="1B4F72"/>
          <w:sz w:val="26"/>
          <w:szCs w:val="26"/>
        </w:rPr>
        <w:t xml:space="preserve">3.2 ADMET Prediction (Step 4)</w:t>
      </w:r>
    </w:p>
    <w:p>
      <w:pPr>
        <w:spacing w:after="160"/>
      </w:pPr>
      <w:r>
        <w:rPr>
          <w:rFonts w:ascii="Arial" w:cs="Arial" w:eastAsia="Arial" w:hAnsi="Arial"/>
          <w:sz w:val="20"/>
          <w:szCs w:val="20"/>
        </w:rPr>
        <w:t xml:space="preserve">This is the highest-impact replacement. The current formula-based ADMET scoring (TPSA thresholds, LogP ranges) is the weakest link in the pipeline. Pre-trained ADMET models are trained on millions of experimental data points and deliver dramatically better accuracy.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1560"/>
        <w:gridCol w:w="160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Properties Predicted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Access Method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twlukmfiij8o26wt3lemz">
              <w:r>
                <w:rPr>
                  <w:rStyle w:val="Hyperlink"/>
                  <w:rFonts w:ascii="Arial" w:cs="Arial" w:eastAsia="Arial" w:hAnsi="Arial"/>
                  <w:b/>
                  <w:bCs/>
                  <w:sz w:val="20"/>
                  <w:szCs w:val="20"/>
                </w:rPr>
                <w:t xml:space="preserve">ADMETlab 3.0</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DMPNN (directed message passing neural net)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 ADMET endpoints: Caco-2, P-gp, CYP inh., hERG, AMES, DILI, clearance, BBB, PPB, VDss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 Web 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(academic)</w:t>
            </w:r>
          </w:p>
        </w:tc>
      </w:tr>
      <w:tr>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hoj4quv6vjm0bl7ai0usp">
              <w:r>
                <w:rPr>
                  <w:rStyle w:val="Hyperlink"/>
                  <w:rFonts w:ascii="Arial" w:cs="Arial" w:eastAsia="Arial" w:hAnsi="Arial"/>
                  <w:b/>
                  <w:bCs/>
                  <w:sz w:val="20"/>
                  <w:szCs w:val="20"/>
                </w:rPr>
                <w:t xml:space="preserve">ADMET-AI</w:t>
              </w:r>
            </w:hyperlink>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Chemprop-RDKit (GNN + descriptors)</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41 ADMET properties with uncertainty estimates</w:t>
            </w:r>
          </w:p>
        </w:tc>
        <w:tc>
          <w:tcPr>
            <w:tcW w:type="dxa" w:w="1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Python package + Web UI</w:t>
            </w:r>
          </w:p>
        </w:tc>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 (MIT)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dsul3ugpq0le-yle7kkc">
              <w:r>
                <w:rPr>
                  <w:rStyle w:val="Hyperlink"/>
                  <w:rFonts w:ascii="Arial" w:cs="Arial" w:eastAsia="Arial" w:hAnsi="Arial"/>
                  <w:b/>
                  <w:bCs/>
                  <w:sz w:val="20"/>
                  <w:szCs w:val="20"/>
                </w:rPr>
                <w:t xml:space="preserve">Chemprop</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GNN + Morgan fingerprints + RDKit descriptors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Customizable — any ADMET endpoint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package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(MIT)</w:t>
            </w:r>
          </w:p>
        </w:tc>
      </w:tr>
      <w:tr>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rnofzy_ovrwyvsmwv1oyi">
              <w:r>
                <w:rPr>
                  <w:rStyle w:val="Hyperlink"/>
                  <w:rFonts w:ascii="Arial" w:cs="Arial" w:eastAsia="Arial" w:hAnsi="Arial"/>
                  <w:b/>
                  <w:bCs/>
                  <w:sz w:val="20"/>
                  <w:szCs w:val="20"/>
                </w:rPr>
                <w:t xml:space="preserve">MapLight + GNN</w:t>
              </w:r>
            </w:hyperlink>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Classical fingerprints + GNN ensemble</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Top performer on TDC ADMET Benchmark (22 tasks)</w:t>
            </w:r>
          </w:p>
        </w:tc>
        <w:tc>
          <w:tcPr>
            <w:tcW w:type="dxa" w:w="1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Python / GitHub</w:t>
            </w:r>
          </w:p>
        </w:tc>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w:t>
            </w:r>
          </w:p>
        </w:tc>
      </w:tr>
    </w:tbl>
    <w:p>
      <w:pPr>
        <w:spacing w:after="80"/>
      </w:pP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Integrate ADMET-AI as the primary ADMET engine (open-source, 41 properties, includes uncertainty). Use ADMETlab 3.0 API as a secondary validation source for high-stakes predictions (hERG, DILI, AMES). Both accept SMILES input directly.</w:t>
      </w:r>
    </w:p>
    <w:p>
      <w:pPr>
        <w:spacing w:after="160"/>
      </w:pPr>
      <w:r>
        <w:rPr>
          <w:rFonts w:ascii="Arial" w:cs="Arial" w:eastAsia="Arial" w:hAnsi="Arial"/>
          <w:b/>
          <w:bCs/>
          <w:sz w:val="20"/>
          <w:szCs w:val="20"/>
        </w:rPr>
        <w:t xml:space="preserve">What it replaces: </w:t>
      </w:r>
      <w:r>
        <w:rPr>
          <w:rFonts w:ascii="Arial" w:cs="Arial" w:eastAsia="Arial" w:hAnsi="Arial"/>
          <w:sz w:val="20"/>
          <w:szCs w:val="20"/>
        </w:rPr>
        <w:t xml:space="preserve">The current formula-based scoring in admet.ts (TPSA thresholds for absorption, LogP ranges for distribution, etc.). Keep the existing formulas as fallback when the ML service is unavailable — this preserves the graceful degradation principle.</w:t>
      </w:r>
    </w:p>
    <w:p>
      <w:pPr>
        <w:pStyle w:val="Heading2"/>
        <w:spacing w:after="160" w:before="280"/>
      </w:pPr>
      <w:r>
        <w:rPr>
          <w:rFonts w:ascii="Arial" w:cs="Arial" w:eastAsia="Arial" w:hAnsi="Arial"/>
          <w:b/>
          <w:bCs/>
          <w:color w:val="1B4F72"/>
          <w:sz w:val="26"/>
          <w:szCs w:val="26"/>
        </w:rPr>
        <w:t xml:space="preserve">3.3 Target Prediction (Step 3)</w:t>
      </w:r>
    </w:p>
    <w:p>
      <w:pPr>
        <w:spacing w:after="160"/>
      </w:pPr>
      <w:r>
        <w:rPr>
          <w:rFonts w:ascii="Arial" w:cs="Arial" w:eastAsia="Arial" w:hAnsi="Arial"/>
          <w:sz w:val="20"/>
          <w:szCs w:val="20"/>
        </w:rPr>
        <w:t xml:space="preserve">The current 29-target pharmacophore catalog is the most constrained part of the pipeline. ML-based target prediction can expand coverage to 3,000+ protein targets and provide probability-calibrated confidence scores.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80"/>
        <w:gridCol w:w="158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Coverage</w:t>
            </w:r>
          </w:p>
        </w:tc>
        <w:tc>
          <w:tcPr>
            <w:tcW w:type="dxa" w:w="1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Access Method</w:t>
            </w:r>
          </w:p>
        </w:tc>
        <w:tc>
          <w:tcPr>
            <w:tcW w:type="dxa" w:w="1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8fexarsg9vdabdjn2x9dh">
              <w:r>
                <w:rPr>
                  <w:rStyle w:val="Hyperlink"/>
                  <w:rFonts w:ascii="Arial" w:cs="Arial" w:eastAsia="Arial" w:hAnsi="Arial"/>
                  <w:b/>
                  <w:bCs/>
                  <w:sz w:val="20"/>
                  <w:szCs w:val="20"/>
                </w:rPr>
                <w:t xml:space="preserve">BALM</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Protein + ligand language models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target with sequence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GitHub</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vq9rybydsneokr6pb2jox">
              <w:r>
                <w:rPr>
                  <w:rStyle w:val="Hyperlink"/>
                  <w:rFonts w:ascii="Arial" w:cs="Arial" w:eastAsia="Arial" w:hAnsi="Arial"/>
                  <w:b/>
                  <w:bCs/>
                  <w:sz w:val="20"/>
                  <w:szCs w:val="20"/>
                </w:rPr>
                <w:t xml:space="preserve">DTIAM</w:t>
              </w:r>
            </w:hyperlink>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Unified DTA framework</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Multi-target with cold-start support</w:t>
            </w:r>
          </w:p>
        </w:tc>
        <w:tc>
          <w:tcPr>
            <w:tcW w:type="dxa" w:w="1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Python / GitHub</w:t>
            </w:r>
          </w:p>
        </w:tc>
        <w:tc>
          <w:tcPr>
            <w:tcW w:type="dxa" w:w="1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 (2025)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48p9s8bpbme3szrgkquds">
              <w:r>
                <w:rPr>
                  <w:rStyle w:val="Hyperlink"/>
                  <w:rFonts w:ascii="Arial" w:cs="Arial" w:eastAsia="Arial" w:hAnsi="Arial"/>
                  <w:b/>
                  <w:bCs/>
                  <w:sz w:val="20"/>
                  <w:szCs w:val="20"/>
                </w:rPr>
                <w:t xml:space="preserve">PIDGINv4</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 ensemble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2,700+ human protein targets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package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ChEMBL Multitask</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Multitask GNN on ChEMBL bioactivity</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3,000+ ChEMBL targets</w:t>
            </w:r>
          </w:p>
        </w:tc>
        <w:tc>
          <w:tcPr>
            <w:tcW w:type="dxa" w:w="1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Custom training / DeepChem</w:t>
            </w:r>
          </w:p>
        </w:tc>
        <w:tc>
          <w:tcPr>
            <w:tcW w:type="dxa" w:w="1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w:t>
            </w:r>
          </w:p>
        </w:tc>
      </w:tr>
    </w:tbl>
    <w:p>
      <w:pPr>
        <w:spacing w:after="80"/>
      </w:pP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Deploy PIDGINv4 (or latest version) server-side for broad target screening across 2,700+ targets. Use BALM for binding affinity-aware target ranking on the top candidates. Retain the existing 29-target heuristic catalog as an interpretable overlay — when the pharmacophore rationale aligns with the ML prediction, display it as supporting evidence.</w:t>
      </w:r>
    </w:p>
    <w:p>
      <w:pPr>
        <w:spacing w:after="160"/>
      </w:pPr>
      <w:r>
        <w:rPr>
          <w:rFonts w:ascii="Arial" w:cs="Arial" w:eastAsia="Arial" w:hAnsi="Arial"/>
          <w:b/>
          <w:bCs/>
          <w:sz w:val="20"/>
          <w:szCs w:val="20"/>
        </w:rPr>
        <w:t xml:space="preserve">What it replaces: </w:t>
      </w:r>
      <w:r>
        <w:rPr>
          <w:rFonts w:ascii="Arial" w:cs="Arial" w:eastAsia="Arial" w:hAnsi="Arial"/>
          <w:sz w:val="20"/>
          <w:szCs w:val="20"/>
        </w:rPr>
        <w:t xml:space="preserve">The pharmacophore scoring in targetSuggestion.ts becomes a secondary signal. The ML model becomes the primary target ranker, with ChEMBL experimental data still taking top priority (preserving the “experimental always wins” principle).</w:t>
      </w:r>
    </w:p>
    <w:p>
      <w:r>
        <w:br w:type="page"/>
      </w:r>
    </w:p>
    <w:p>
      <w:pPr>
        <w:pStyle w:val="Heading2"/>
        <w:spacing w:after="160" w:before="280"/>
      </w:pPr>
      <w:r>
        <w:rPr>
          <w:rFonts w:ascii="Arial" w:cs="Arial" w:eastAsia="Arial" w:hAnsi="Arial"/>
          <w:b/>
          <w:bCs/>
          <w:color w:val="1B4F72"/>
          <w:sz w:val="26"/>
          <w:szCs w:val="26"/>
        </w:rPr>
        <w:t xml:space="preserve">3.4 Binding Affinity Estimation (Step 7)</w:t>
      </w:r>
    </w:p>
    <w:p>
      <w:pPr>
        <w:spacing w:after="160"/>
      </w:pPr>
      <w:r>
        <w:rPr>
          <w:rFonts w:ascii="Arial" w:cs="Arial" w:eastAsia="Arial" w:hAnsi="Arial"/>
          <w:sz w:val="20"/>
          <w:szCs w:val="20"/>
        </w:rPr>
        <w:t xml:space="preserve">The current binding estimation uses QED-adjusted heuristics within fixed potencyRange brackets. Structure-aware ML models can predict Kd/Ki/IC50 with much better accuracy by learning from millions of experimental binding measurements.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780"/>
        <w:gridCol w:w="138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Input Requirements</w:t>
            </w:r>
          </w:p>
        </w:tc>
        <w:tc>
          <w:tcPr>
            <w:tcW w:type="dxa" w:w="1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1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_ukfj9wierdauq5ujjauj">
              <w:r>
                <w:rPr>
                  <w:rStyle w:val="Hyperlink"/>
                  <w:rFonts w:ascii="Arial" w:cs="Arial" w:eastAsia="Arial" w:hAnsi="Arial"/>
                  <w:b/>
                  <w:bCs/>
                  <w:sz w:val="20"/>
                  <w:szCs w:val="20"/>
                </w:rPr>
                <w:t xml:space="preserve">DeepDTA</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CNN (drug SMILES + protein sequence)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SMILES + target amino acid sequence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binding affinity (Kd)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t1txo9mqagjma5ejw8kks">
              <w:r>
                <w:rPr>
                  <w:rStyle w:val="Hyperlink"/>
                  <w:rFonts w:ascii="Arial" w:cs="Arial" w:eastAsia="Arial" w:hAnsi="Arial"/>
                  <w:b/>
                  <w:bCs/>
                  <w:sz w:val="20"/>
                  <w:szCs w:val="20"/>
                </w:rPr>
                <w:t xml:space="preserve">OnionNet-2</w:t>
              </w:r>
            </w:hyperlink>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Rotation-free element-pair contacts</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Protein-ligand complex (3D)</w:t>
            </w:r>
          </w:p>
        </w:tc>
        <w:tc>
          <w:tcPr>
            <w:tcW w:type="dxa" w:w="17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Binding affinity score</w:t>
            </w:r>
          </w:p>
        </w:tc>
        <w:tc>
          <w:tcPr>
            <w:tcW w:type="dxa" w:w="13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n9ib0tgybjhor8xji4do">
              <w:r>
                <w:rPr>
                  <w:rStyle w:val="Hyperlink"/>
                  <w:rFonts w:ascii="Arial" w:cs="Arial" w:eastAsia="Arial" w:hAnsi="Arial"/>
                  <w:b/>
                  <w:bCs/>
                  <w:sz w:val="20"/>
                  <w:szCs w:val="20"/>
                </w:rPr>
                <w:t xml:space="preserve">BALM</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Pretrained LM for both protein and ligand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SMILES + protein sequence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Kd/Ki with few-shot learning</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7jtwe4urmo3xz9vspdy8z">
              <w:r>
                <w:rPr>
                  <w:rStyle w:val="Hyperlink"/>
                  <w:rFonts w:ascii="Arial" w:cs="Arial" w:eastAsia="Arial" w:hAnsi="Arial"/>
                  <w:b/>
                  <w:bCs/>
                  <w:sz w:val="20"/>
                  <w:szCs w:val="20"/>
                </w:rPr>
                <w:t xml:space="preserve">IGN</w:t>
              </w:r>
            </w:hyperlink>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GNN on interaction graphs</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Protein-ligand 3D complex</w:t>
            </w:r>
          </w:p>
        </w:tc>
        <w:tc>
          <w:tcPr>
            <w:tcW w:type="dxa" w:w="17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Binding free energy</w:t>
            </w:r>
          </w:p>
        </w:tc>
        <w:tc>
          <w:tcPr>
            <w:tcW w:type="dxa" w:w="13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w:t>
            </w:r>
          </w:p>
        </w:tc>
      </w:tr>
    </w:tbl>
    <w:p>
      <w:pPr>
        <w:spacing w:after="80"/>
      </w:pP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Integrate DeepDTA as the primary binding predictor (requires only SMILES + protein sequence, no 3D structure needed — perfect fit since you already fetch UniProt sequences). Use BALM as an advanced option when AlphaFold structures are available. The existing heuristic becomes the instant browser-side estimate while the ML prediction loads.</w:t>
      </w:r>
    </w:p>
    <w:p>
      <w:pPr>
        <w:spacing w:after="160"/>
      </w:pPr>
      <w:r>
        <w:rPr>
          <w:rFonts w:ascii="Arial" w:cs="Arial" w:eastAsia="Arial" w:hAnsi="Arial"/>
          <w:b/>
          <w:bCs/>
          <w:sz w:val="20"/>
          <w:szCs w:val="20"/>
        </w:rPr>
        <w:t xml:space="preserve">What it replaces: </w:t>
      </w:r>
      <w:r>
        <w:rPr>
          <w:rFonts w:ascii="Arial" w:cs="Arial" w:eastAsia="Arial" w:hAnsi="Arial"/>
          <w:sz w:val="20"/>
          <w:szCs w:val="20"/>
        </w:rPr>
        <w:t xml:space="preserve">The QED-adjusted potencyRange estimation in admet.ts. The ML model provides calibrated Kd/Ki/IC50 values instead of bracket-based estimates.</w:t>
      </w:r>
    </w:p>
    <w:p>
      <w:pPr>
        <w:pStyle w:val="Heading2"/>
        <w:spacing w:after="160" w:before="280"/>
      </w:pPr>
      <w:r>
        <w:rPr>
          <w:rFonts w:ascii="Arial" w:cs="Arial" w:eastAsia="Arial" w:hAnsi="Arial"/>
          <w:b/>
          <w:bCs/>
          <w:color w:val="1B4F72"/>
          <w:sz w:val="26"/>
          <w:szCs w:val="26"/>
        </w:rPr>
        <w:t xml:space="preserve">3.5 Toxicity &amp; Safety Assessment (Steps 9–11)</w:t>
      </w:r>
    </w:p>
    <w:p>
      <w:pPr>
        <w:spacing w:after="160"/>
      </w:pPr>
      <w:r>
        <w:rPr>
          <w:rFonts w:ascii="Arial" w:cs="Arial" w:eastAsia="Arial" w:hAnsi="Arial"/>
          <w:sz w:val="20"/>
          <w:szCs w:val="20"/>
        </w:rPr>
        <w:t xml:space="preserve">The current pipeline uses structural alert pattern matching (SMARTS) for toxicity and organ risk scoring. ML models trained on ToxCast, Tox21, and clinical safety databases can reduce false positives by 25–40% and catch toxicity risks that structural alerts miss.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580"/>
        <w:gridCol w:w="158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Prediction Target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Training Data</w:t>
            </w:r>
          </w:p>
        </w:tc>
        <w:tc>
          <w:tcPr>
            <w:tcW w:type="dxa" w:w="1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Access</w:t>
            </w:r>
          </w:p>
        </w:tc>
        <w:tc>
          <w:tcPr>
            <w:tcW w:type="dxa" w:w="1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License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i-1wd5fjxm1lbos557w-">
              <w:r>
                <w:rPr>
                  <w:rStyle w:val="Hyperlink"/>
                  <w:rFonts w:ascii="Arial" w:cs="Arial" w:eastAsia="Arial" w:hAnsi="Arial"/>
                  <w:b/>
                  <w:bCs/>
                  <w:sz w:val="20"/>
                  <w:szCs w:val="20"/>
                </w:rPr>
                <w:t xml:space="preserve">DeepTox</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Tox21 endpoints (NR, SR panels)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Tox21 challenge dataset (12K compounds)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GitHub</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w59btxqwmp3ioy2t4b-lw">
              <w:r>
                <w:rPr>
                  <w:rStyle w:val="Hyperlink"/>
                  <w:rFonts w:ascii="Arial" w:cs="Arial" w:eastAsia="Arial" w:hAnsi="Arial"/>
                  <w:b/>
                  <w:bCs/>
                  <w:sz w:val="20"/>
                  <w:szCs w:val="20"/>
                </w:rPr>
                <w:t xml:space="preserve">ADMETlab 3.0 (Tox)</w:t>
              </w:r>
            </w:hyperlink>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hERG, AMES, DILI, hepatotox, skin sensitization</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Curated literature + ToxCast</w:t>
            </w:r>
          </w:p>
        </w:tc>
        <w:tc>
          <w:tcPr>
            <w:tcW w:type="dxa" w:w="1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REST API</w:t>
            </w:r>
          </w:p>
        </w:tc>
        <w:tc>
          <w:tcPr>
            <w:tcW w:type="dxa" w:w="1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Free (academic)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ygfzgrpr3uqxrbbmwav5">
              <w:r>
                <w:rPr>
                  <w:rStyle w:val="Hyperlink"/>
                  <w:rFonts w:ascii="Arial" w:cs="Arial" w:eastAsia="Arial" w:hAnsi="Arial"/>
                  <w:b/>
                  <w:bCs/>
                  <w:sz w:val="20"/>
                  <w:szCs w:val="20"/>
                </w:rPr>
                <w:t xml:space="preserve">CYPreact</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CYP inhibition (1A2, 2C9, 2C19, 2D6, 3A4)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ChEMBL bioactivity data</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Bitbucket</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h37xsbyuohvgszl_ohf-h">
              <w:r>
                <w:rPr>
                  <w:rStyle w:val="Hyperlink"/>
                  <w:rFonts w:ascii="Arial" w:cs="Arial" w:eastAsia="Arial" w:hAnsi="Arial"/>
                  <w:b/>
                  <w:bCs/>
                  <w:sz w:val="20"/>
                  <w:szCs w:val="20"/>
                </w:rPr>
                <w:t xml:space="preserve">CardioTox</w:t>
              </w:r>
            </w:hyperlink>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hERG channel inhibition</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Patch-clamp experimental data</w:t>
            </w:r>
          </w:p>
        </w:tc>
        <w:tc>
          <w:tcPr>
            <w:tcW w:type="dxa" w:w="1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Python / GitHub</w:t>
            </w:r>
          </w:p>
        </w:tc>
        <w:tc>
          <w:tcPr>
            <w:tcW w:type="dxa" w:w="1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jvtbqj3pr6uzpydhxl14">
              <w:r>
                <w:rPr>
                  <w:rStyle w:val="Hyperlink"/>
                  <w:rFonts w:ascii="Arial" w:cs="Arial" w:eastAsia="Arial" w:hAnsi="Arial"/>
                  <w:b/>
                  <w:bCs/>
                  <w:sz w:val="20"/>
                  <w:szCs w:val="20"/>
                </w:rPr>
                <w:t xml:space="preserve">NeuToxPred 2.0</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Neurotoxicity (4 datasets)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Curated neurotox literature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GitHub</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w:t>
            </w:r>
          </w:p>
        </w:tc>
      </w:tr>
    </w:tbl>
    <w:p>
      <w:pPr>
        <w:spacing w:after="80"/>
      </w:pP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Replace the organ risk scoring formulas with ADMETlab 3.0’s toxicity endpoints (hERG, AMES, DILI, hepatotoxicity) for the primary assessment. Add CardioTox as a dedicated hERG model for cardiac safety — this is the most critical safety flag in L1. Keep the existing SMARTS alerts as a fast pre-screen and interpretability layer.</w:t>
      </w:r>
    </w:p>
    <w:p>
      <w:pPr>
        <w:spacing w:after="160"/>
      </w:pPr>
      <w:r>
        <w:rPr>
          <w:rFonts w:ascii="Arial" w:cs="Arial" w:eastAsia="Arial" w:hAnsi="Arial"/>
          <w:b/>
          <w:bCs/>
          <w:sz w:val="20"/>
          <w:szCs w:val="20"/>
        </w:rPr>
        <w:t xml:space="preserve">What it replaces: </w:t>
      </w:r>
      <w:r>
        <w:rPr>
          <w:rFonts w:ascii="Arial" w:cs="Arial" w:eastAsia="Arial" w:hAnsi="Arial"/>
          <w:sz w:val="20"/>
          <w:szCs w:val="20"/>
        </w:rPr>
        <w:t xml:space="preserve">The formula-based organ risk percentages in admet.ts and the pattern-only bioactivation in bioactivationEngine.ts. Safety flags in safetyFlags.ts remain rule-based (they map ML outputs to ICH categories, which is appropriate).</w:t>
      </w:r>
    </w:p>
    <w:p>
      <w:r>
        <w:br w:type="page"/>
      </w:r>
    </w:p>
    <w:p>
      <w:pPr>
        <w:pStyle w:val="Heading2"/>
        <w:spacing w:after="160" w:before="280"/>
      </w:pPr>
      <w:r>
        <w:rPr>
          <w:rFonts w:ascii="Arial" w:cs="Arial" w:eastAsia="Arial" w:hAnsi="Arial"/>
          <w:b/>
          <w:bCs/>
          <w:color w:val="1B4F72"/>
          <w:sz w:val="26"/>
          <w:szCs w:val="26"/>
        </w:rPr>
        <w:t xml:space="preserve">3.6 Dose-Response &amp; PD Modeling (Step 8)</w:t>
      </w:r>
    </w:p>
    <w:p>
      <w:pPr>
        <w:spacing w:after="160"/>
      </w:pPr>
      <w:r>
        <w:rPr>
          <w:rFonts w:ascii="Arial" w:cs="Arial" w:eastAsia="Arial" w:hAnsi="Arial"/>
          <w:sz w:val="20"/>
          <w:szCs w:val="20"/>
        </w:rPr>
        <w:t xml:space="preserve">The current dose-response simulation uses a handcrafted pIC50 baseline with pharmacophore bonuses. ML-calibrated IC50 predictions from binding affinity models (Section 3.4) feed directly into the Hill equation, improving the realism of the dose-response curve without changing the simulation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60"/>
        <w:gridCol w:w="20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How It Integrates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p5-9yn1gevk2upe_l9p1">
              <w:r>
                <w:rPr>
                  <w:rStyle w:val="Hyperlink"/>
                  <w:rFonts w:ascii="Arial" w:cs="Arial" w:eastAsia="Arial" w:hAnsi="Arial"/>
                  <w:b/>
                  <w:bCs/>
                  <w:sz w:val="20"/>
                  <w:szCs w:val="20"/>
                </w:rPr>
                <w:t xml:space="preserve">DeepDTA</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ML-predicted IC50 replaces heuristic pIC50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Feeds into existing Hill equation in inVitroSim.ts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realistic dose-response curves</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ChEMBL Assay Lookup</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Already integrated — retrieve real IC50/EC50</w:t>
            </w:r>
          </w:p>
        </w:tc>
        <w:tc>
          <w:tcPr>
            <w:tcW w:type="dxa" w:w="2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Continues as highest-priority data source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Ground truth when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s7gblywdxvmim8xw1_qd">
              <w:r>
                <w:rPr>
                  <w:rStyle w:val="Hyperlink"/>
                  <w:rFonts w:ascii="Arial" w:cs="Arial" w:eastAsia="Arial" w:hAnsi="Arial"/>
                  <w:b/>
                  <w:bCs/>
                  <w:sz w:val="20"/>
                  <w:szCs w:val="20"/>
                </w:rPr>
                <w:t xml:space="preserve">Chemprop (custom)</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on dose-response datasets for Hill params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 Hill coefficient and Emax from 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curve shape, not just potency</w:t>
            </w:r>
          </w:p>
        </w:tc>
      </w:tr>
    </w:tbl>
    <w:p>
      <w:pPr>
        <w:spacing w:after="80"/>
      </w:pP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This step benefits most from upstream improvements. Replace the heuristic pIC50 calculation with DeepDTA’s predicted IC50 and feed it into the existing Hill equation. The simulation engine architecture (dose-response curve generation, permeability assays, metabolic stability) is sound — it just needs better input parameters.</w:t>
      </w:r>
    </w:p>
    <w:p>
      <w:pPr>
        <w:pStyle w:val="Heading2"/>
        <w:spacing w:after="160" w:before="280"/>
      </w:pPr>
      <w:r>
        <w:rPr>
          <w:rFonts w:ascii="Arial" w:cs="Arial" w:eastAsia="Arial" w:hAnsi="Arial"/>
          <w:b/>
          <w:bCs/>
          <w:color w:val="1B4F72"/>
          <w:sz w:val="26"/>
          <w:szCs w:val="26"/>
        </w:rPr>
        <w:t xml:space="preserve">3.7 Synthetic Accessibility &amp; Drug-likeness (Step 6)</w:t>
      </w:r>
    </w:p>
    <w:p>
      <w:pPr>
        <w:spacing w:after="160"/>
      </w:pPr>
      <w:r>
        <w:rPr>
          <w:rFonts w:ascii="Arial" w:cs="Arial" w:eastAsia="Arial" w:hAnsi="Arial"/>
          <w:sz w:val="20"/>
          <w:szCs w:val="20"/>
        </w:rPr>
        <w:t xml:space="preserve">The current SA Score and QED calculations are well-established metrics with limited room for improvement. However, ML-based synthetic accessibility models offer better calibration against actual synthesis feasibility.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60"/>
        <w:gridCol w:w="18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Predicts</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Advantage Over Current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qxy1l6iuh7vsidhhw-az">
              <w:r>
                <w:rPr>
                  <w:rStyle w:val="Hyperlink"/>
                  <w:rFonts w:ascii="Arial" w:cs="Arial" w:eastAsia="Arial" w:hAnsi="Arial"/>
                  <w:b/>
                  <w:bCs/>
                  <w:sz w:val="20"/>
                  <w:szCs w:val="20"/>
                </w:rPr>
                <w:t xml:space="preserve">GASA</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Synthesis feasibility with attention-based scoring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Captures retrosynthetic complexity better than formula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 GitHub</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eke9se3whzzj7tumnvddc">
              <w:r>
                <w:rPr>
                  <w:rStyle w:val="Hyperlink"/>
                  <w:rFonts w:ascii="Arial" w:cs="Arial" w:eastAsia="Arial" w:hAnsi="Arial"/>
                  <w:b/>
                  <w:bCs/>
                  <w:sz w:val="20"/>
                  <w:szCs w:val="20"/>
                </w:rPr>
                <w:t xml:space="preserve">RAscore</w:t>
              </w:r>
            </w:hyperlink>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Retrosynthetic accessibility (0–1)</w:t>
            </w:r>
          </w:p>
        </w:tc>
        <w:tc>
          <w:tcPr>
            <w:tcW w:type="dxa" w:w="2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Trained on AiZynthFinder retrosynthesis results</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 / GitHub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RetroGNN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Retrosynthesis planning as SA proxy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Learns from actual reaction databases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only (arXiv:2011.13042)</w:t>
            </w:r>
          </w:p>
        </w:tc>
      </w:tr>
    </w:tbl>
    <w:p>
      <w:pPr>
        <w:spacing w:after="80"/>
      </w:pP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Lower priority. Add RAscore alongside the existing SA Score as a complementary metric. Display both to give users two perspectives — the formula-based SA Score (familiar to chemists) and the retrosynthesis-calibrated RAscore.</w:t>
      </w:r>
    </w:p>
    <w:p>
      <w:r>
        <w:br w:type="page"/>
      </w:r>
    </w:p>
    <w:p>
      <w:pPr>
        <w:pStyle w:val="Heading2"/>
        <w:spacing w:after="160" w:before="280"/>
      </w:pPr>
      <w:r>
        <w:rPr>
          <w:rFonts w:ascii="Arial" w:cs="Arial" w:eastAsia="Arial" w:hAnsi="Arial"/>
          <w:b/>
          <w:bCs/>
          <w:color w:val="1B4F72"/>
          <w:sz w:val="26"/>
          <w:szCs w:val="26"/>
        </w:rPr>
        <w:t xml:space="preserve">3.8 Drug-Drug Interaction Prediction (New Capability)</w:t>
      </w:r>
    </w:p>
    <w:p>
      <w:pPr>
        <w:spacing w:after="160"/>
      </w:pPr>
      <w:r>
        <w:rPr>
          <w:rFonts w:ascii="Arial" w:cs="Arial" w:eastAsia="Arial" w:hAnsi="Arial"/>
          <w:sz w:val="20"/>
          <w:szCs w:val="20"/>
        </w:rPr>
        <w:t xml:space="preserve">The current pipeline flags DDI risk based on CYP inhibition IC50 thresholds. ML models can predict specific drug-drug interactions and their severity, which would be a new capability for Layer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60"/>
        <w:gridCol w:w="20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Predicts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5z1vuqgw0et2o_b8jaita">
              <w:r>
                <w:rPr>
                  <w:rStyle w:val="Hyperlink"/>
                  <w:rFonts w:ascii="Arial" w:cs="Arial" w:eastAsia="Arial" w:hAnsi="Arial"/>
                  <w:b/>
                  <w:bCs/>
                  <w:sz w:val="20"/>
                  <w:szCs w:val="20"/>
                </w:rPr>
                <w:t xml:space="preserve">DeepDDI</w:t>
              </w:r>
            </w:hyperlink>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neural network on structural fingerprints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 DDI types with mechanism labels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Bitbucket</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8k_ehklkgqbrbbhot7usp">
              <w:r>
                <w:rPr>
                  <w:rStyle w:val="Hyperlink"/>
                  <w:rFonts w:ascii="Arial" w:cs="Arial" w:eastAsia="Arial" w:hAnsi="Arial"/>
                  <w:b/>
                  <w:bCs/>
                  <w:sz w:val="20"/>
                  <w:szCs w:val="20"/>
                </w:rPr>
                <w:t xml:space="preserve">MUFFIN</w:t>
              </w:r>
            </w:hyperlink>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Multi-task fusion of drug features</w:t>
            </w:r>
          </w:p>
        </w:tc>
        <w:tc>
          <w:tcPr>
            <w:tcW w:type="dxa" w:w="2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DDI events with multi-type prediction</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Open-source / GitHub</w:t>
            </w:r>
          </w:p>
        </w:tc>
      </w:tr>
    </w:tbl>
    <w:p>
      <w:pPr>
        <w:spacing w:after="80"/>
      </w:pP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This is a stretch goal. The current CYP inhibition-based DDI flagging is adequate for L1. If integrated, DeepDDI would allow users to input a co-administered drug and get specific interaction predictions — valuable for polypharmacy scenarios in Layer 3.</w:t>
      </w:r>
    </w:p>
    <w:p>
      <w:r>
        <w:br w:type="page"/>
      </w:r>
    </w:p>
    <w:p>
      <w:pPr>
        <w:pStyle w:val="Heading1"/>
        <w:spacing w:after="200" w:before="360"/>
      </w:pPr>
      <w:r>
        <w:rPr>
          <w:rFonts w:ascii="Arial" w:cs="Arial" w:eastAsia="Arial" w:hAnsi="Arial"/>
          <w:b/>
          <w:bCs/>
          <w:color w:val="1B4F72"/>
          <w:sz w:val="32"/>
          <w:szCs w:val="32"/>
        </w:rPr>
        <w:t xml:space="preserve">4. Integration Architecture</w:t>
      </w:r>
    </w:p>
    <w:p>
      <w:pPr>
        <w:spacing w:after="160"/>
      </w:pPr>
      <w:r>
        <w:rPr>
          <w:rFonts w:ascii="Arial" w:cs="Arial" w:eastAsia="Arial" w:hAnsi="Arial"/>
          <w:sz w:val="20"/>
          <w:szCs w:val="20"/>
        </w:rPr>
        <w:t xml:space="preserve">HakaseAI’s browser-first, zero-knowledge architecture creates a unique integration challenge: SMILES strings cannot be sent to third-party servers without breaking the privacy promise. Here is the recommended architecture:</w:t>
      </w:r>
    </w:p>
    <w:p>
      <w:pPr>
        <w:spacing w:after="80"/>
      </w:pPr>
    </w:p>
    <w:p>
      <w:pPr>
        <w:pStyle w:val="Heading2"/>
        <w:spacing w:after="160" w:before="280"/>
      </w:pPr>
      <w:r>
        <w:rPr>
          <w:rFonts w:ascii="Arial" w:cs="Arial" w:eastAsia="Arial" w:hAnsi="Arial"/>
          <w:b/>
          <w:bCs/>
          <w:color w:val="1B4F72"/>
          <w:sz w:val="26"/>
          <w:szCs w:val="26"/>
        </w:rPr>
        <w:t xml:space="preserve">4.1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Where It Runs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Latency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0: Browser (existing)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via RDKit.js WASM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Molecular descriptors, pharmacophore SMARTS, Lipinski, QED, SA 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100ms</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Tier 1: Self-Hosted Microservice</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User’s own infrastructure (Docker)</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ChemBERTa-2, ADMET-AI, DeepDTA, PIDGINv4, DeepTox, CardioTox, RAscore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200–800ms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w:t>
            </w:r>
            <w:hyperlink w:history="1" r:id="rIdubtmptsufheu92wxz3oqi">
              <w:r>
                <w:rPr>
                  <w:rStyle w:val="Hyperlink"/>
                  <w:rFonts w:ascii="Arial" w:cs="Arial" w:eastAsia="Arial" w:hAnsi="Arial"/>
                  <w:sz w:val="20"/>
                  <w:szCs w:val="20"/>
                </w:rPr>
                <w:t xml:space="preserve">ONNX.js in Browser</w:t>
              </w:r>
            </w:hyperlink>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via ONNX Runtime Web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models exported to ONNX (ChemBERTa-2, Chemprop)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500ms–2s</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Tier 3: External API (opt-in)</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Third-party servers (user consent)</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ADMETlab 3.0 API, ChEMBL (already used)</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1–3s</w:t>
            </w:r>
          </w:p>
        </w:tc>
      </w:tr>
    </w:tbl>
    <w:p>
      <w:pPr>
        <w:spacing w:after="80"/>
      </w:pPr>
    </w:p>
    <w:p>
      <w:pPr>
        <w:spacing w:after="160"/>
      </w:pPr>
      <w:r>
        <w:rPr>
          <w:rFonts w:ascii="Arial" w:cs="Arial" w:eastAsia="Arial" w:hAnsi="Arial"/>
          <w:b/>
          <w:bCs/>
          <w:sz w:val="20"/>
          <w:szCs w:val="20"/>
        </w:rPr>
        <w:t xml:space="preserve">Privacy Preservation: </w:t>
      </w:r>
      <w:r>
        <w:rPr>
          <w:rFonts w:ascii="Arial" w:cs="Arial" w:eastAsia="Arial" w:hAnsi="Arial"/>
          <w:sz w:val="20"/>
          <w:szCs w:val="20"/>
        </w:rPr>
        <w:t xml:space="preserve">Tier 1 (self-hosted) is the recommended default. All ML inference happens on infrastructure the user controls. Tier 2 (ONNX.js in browser) is the gold standard for privacy but limited to smaller models. Tier 3 (external APIs) requires explicit user consent and is marked as “External Enrichment” in the UI (consistent with the existing database enrichment pattern).</w:t>
      </w:r>
    </w:p>
    <w:p>
      <w:pPr>
        <w:pStyle w:val="Heading2"/>
        <w:spacing w:after="160" w:before="280"/>
      </w:pPr>
      <w:r>
        <w:rPr>
          <w:rFonts w:ascii="Arial" w:cs="Arial" w:eastAsia="Arial" w:hAnsi="Arial"/>
          <w:b/>
          <w:bCs/>
          <w:color w:val="1B4F72"/>
          <w:sz w:val="26"/>
          <w:szCs w:val="26"/>
        </w:rPr>
        <w:t xml:space="preserve">4.2 Graceful Degradation Strategy</w:t>
      </w:r>
    </w:p>
    <w:p>
      <w:pPr>
        <w:spacing w:after="160"/>
      </w:pPr>
      <w:r>
        <w:rPr>
          <w:rFonts w:ascii="Arial" w:cs="Arial" w:eastAsia="Arial" w:hAnsi="Arial"/>
          <w:sz w:val="20"/>
          <w:szCs w:val="20"/>
        </w:rPr>
        <w:t xml:space="preserve">The existing graceful degradation principle extends naturally to ML models: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Behavior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UI Indicator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service available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predictions shown as primary, heuristic as secondary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badge: “ML-Enhanced”</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ML service unavailable</w:t>
            </w:r>
          </w:p>
        </w:tc>
        <w:tc>
          <w:tcPr>
            <w:tcW w:type="dxa" w:w="3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Fall back to existing rule-based pipeline (current behavior)</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Yellow badge: “Heuristic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service slow (&gt;3s)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heuristic results immediately, update with ML when ready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spinner on ML sections</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ML + external DB both down</w:t>
            </w:r>
          </w:p>
        </w:tc>
        <w:tc>
          <w:tcPr>
            <w:tcW w:type="dxa" w:w="3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Full browser-only mode with RDKit.js</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Orange badge: “Browser-Only Mode”</w:t>
            </w:r>
          </w:p>
        </w:tc>
      </w:tr>
    </w:tbl>
    <w:p>
      <w:r>
        <w:br w:type="page"/>
      </w:r>
    </w:p>
    <w:p>
      <w:pPr>
        <w:pStyle w:val="Heading2"/>
        <w:spacing w:after="160" w:before="280"/>
      </w:pPr>
      <w:r>
        <w:rPr>
          <w:rFonts w:ascii="Arial" w:cs="Arial" w:eastAsia="Arial" w:hAnsi="Arial"/>
          <w:b/>
          <w:bCs/>
          <w:color w:val="1B4F72"/>
          <w:sz w:val="26"/>
          <w:szCs w:val="26"/>
        </w:rPr>
        <w:t xml:space="preserve">4.3 ONNX.js Browser Integration (Tier 2 Detail)</w:t>
      </w:r>
    </w:p>
    <w:p>
      <w:pPr>
        <w:spacing w:after="160"/>
      </w:pPr>
      <w:r>
        <w:rPr>
          <w:rFonts w:ascii="Arial" w:cs="Arial" w:eastAsia="Arial" w:hAnsi="Arial"/>
          <w:sz w:val="20"/>
          <w:szCs w:val="20"/>
        </w:rPr>
        <w:t xml:space="preserve">For maximum privacy, several models can be exported to ONNX format and run directly in the browser using ONNX Runtime Web (WebAssembly backend). This eliminates any server dependency for ML inference.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180"/>
        <w:gridCol w:w="238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ONNX Export Feasibility</w:t>
            </w:r>
          </w:p>
        </w:tc>
        <w:tc>
          <w:tcPr>
            <w:tcW w:type="dxa" w:w="2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Browser Size (approx.)</w:t>
            </w:r>
          </w:p>
        </w:tc>
        <w:tc>
          <w:tcPr>
            <w:tcW w:type="dxa" w:w="2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Inference Time (est.)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0hrzkkucpjzqljhlebl-x">
              <w:r>
                <w:rPr>
                  <w:rStyle w:val="Hyperlink"/>
                  <w:rFonts w:ascii="Arial" w:cs="Arial" w:eastAsia="Arial" w:hAnsi="Arial"/>
                  <w:b/>
                  <w:bCs/>
                  <w:sz w:val="20"/>
                  <w:szCs w:val="20"/>
                </w:rPr>
                <w:t xml:space="preserve">ChemBERTa-2</w:t>
              </w:r>
            </w:hyperlink>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standard HuggingFace export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MB</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300–500ms</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j924lccn_hotivzuf_9dg">
              <w:r>
                <w:rPr>
                  <w:rStyle w:val="Hyperlink"/>
                  <w:rFonts w:ascii="Arial" w:cs="Arial" w:eastAsia="Arial" w:hAnsi="Arial"/>
                  <w:b/>
                  <w:bCs/>
                  <w:sz w:val="20"/>
                  <w:szCs w:val="20"/>
                </w:rPr>
                <w:t xml:space="preserve">Chemprop (ADMET)</w:t>
              </w:r>
            </w:hyperlink>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Medium — custom GNN export</w:t>
            </w:r>
          </w:p>
        </w:tc>
        <w:tc>
          <w:tcPr>
            <w:tcW w:type="dxa" w:w="21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~20 MB per endpoint</w:t>
            </w:r>
          </w:p>
        </w:tc>
        <w:tc>
          <w:tcPr>
            <w:tcW w:type="dxa" w:w="23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200–400ms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n5pycm5cawjhkrwd68ooi">
              <w:r>
                <w:rPr>
                  <w:rStyle w:val="Hyperlink"/>
                  <w:rFonts w:ascii="Arial" w:cs="Arial" w:eastAsia="Arial" w:hAnsi="Arial"/>
                  <w:b/>
                  <w:bCs/>
                  <w:sz w:val="20"/>
                  <w:szCs w:val="20"/>
                </w:rPr>
                <w:t xml:space="preserve">RAscore</w:t>
              </w:r>
            </w:hyperlink>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sklearn/XGBoost model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MB</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100ms</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cq7yrecbq3pgiqukxbib1">
              <w:r>
                <w:rPr>
                  <w:rStyle w:val="Hyperlink"/>
                  <w:rFonts w:ascii="Arial" w:cs="Arial" w:eastAsia="Arial" w:hAnsi="Arial"/>
                  <w:b/>
                  <w:bCs/>
                  <w:sz w:val="20"/>
                  <w:szCs w:val="20"/>
                </w:rPr>
                <w:t xml:space="preserve">DeepDTA</w:t>
              </w:r>
            </w:hyperlink>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Medium — CNN architecture</w:t>
            </w:r>
          </w:p>
        </w:tc>
        <w:tc>
          <w:tcPr>
            <w:tcW w:type="dxa" w:w="21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~50 MB</w:t>
            </w:r>
          </w:p>
        </w:tc>
        <w:tc>
          <w:tcPr>
            <w:tcW w:type="dxa" w:w="23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400–700ms</w:t>
            </w:r>
          </w:p>
        </w:tc>
      </w:tr>
    </w:tbl>
    <w:p>
      <w:pPr>
        <w:spacing w:after="80"/>
      </w:pPr>
    </w:p>
    <w:p>
      <w:pPr>
        <w:spacing w:after="160"/>
      </w:pPr>
      <w:r>
        <w:rPr>
          <w:rFonts w:ascii="Arial" w:cs="Arial" w:eastAsia="Arial" w:hAnsi="Arial"/>
          <w:b/>
          <w:bCs/>
          <w:sz w:val="20"/>
          <w:szCs w:val="20"/>
        </w:rPr>
        <w:t xml:space="preserve">Trade-off: </w:t>
      </w:r>
      <w:r>
        <w:rPr>
          <w:rFonts w:ascii="Arial" w:cs="Arial" w:eastAsia="Arial" w:hAnsi="Arial"/>
          <w:sz w:val="20"/>
          <w:szCs w:val="20"/>
        </w:rPr>
        <w:t xml:space="preserve">ONNX.js models add 50–200 MB to the initial page load (cached after first load). This is acceptable for a specialized scientific tool but may need lazy loading for the initial experience.</w:t>
      </w:r>
    </w:p>
    <w:p>
      <w:r>
        <w:br w:type="page"/>
      </w:r>
    </w:p>
    <w:p>
      <w:pPr>
        <w:pStyle w:val="Heading1"/>
        <w:spacing w:after="200" w:before="360"/>
      </w:pPr>
      <w:r>
        <w:rPr>
          <w:rFonts w:ascii="Arial" w:cs="Arial" w:eastAsia="Arial" w:hAnsi="Arial"/>
          <w:b/>
          <w:bCs/>
          <w:color w:val="1B4F72"/>
          <w:sz w:val="32"/>
          <w:szCs w:val="32"/>
        </w:rPr>
        <w:t xml:space="preserve">5. Implementation Priority Matrix</w:t>
      </w:r>
    </w:p>
    <w:p>
      <w:pPr>
        <w:spacing w:after="160"/>
      </w:pPr>
      <w:r>
        <w:rPr>
          <w:rFonts w:ascii="Arial" w:cs="Arial" w:eastAsia="Arial" w:hAnsi="Arial"/>
          <w:sz w:val="20"/>
          <w:szCs w:val="20"/>
        </w:rPr>
        <w:t xml:space="preserve">Based on impact (accuracy improvement), effort (integration complexity), and alignment with HakaseAI’s architecture, here is the recommended implementation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200"/>
        <w:gridCol w:w="1000"/>
        <w:gridCol w:w="15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 / Integration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Pipeline Step</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Effort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yeodx2kt04m4coyvwi_z">
              <w:r>
                <w:rPr>
                  <w:rStyle w:val="Hyperlink"/>
                  <w:rFonts w:ascii="Arial" w:cs="Arial" w:eastAsia="Arial" w:hAnsi="Arial"/>
                  <w:sz w:val="20"/>
                  <w:szCs w:val="20"/>
                </w:rPr>
                <w:t xml:space="preserve">ADMET-AI</w:t>
              </w:r>
            </w:hyperlink>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 ADMET Scoring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r>
      <w:tr>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P0 (Critical)</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nrxilwrpurfkifzhrpwo5">
              <w:r>
                <w:rPr>
                  <w:rStyle w:val="Hyperlink"/>
                  <w:rFonts w:ascii="Arial" w:cs="Arial" w:eastAsia="Arial" w:hAnsi="Arial"/>
                  <w:sz w:val="20"/>
                  <w:szCs w:val="20"/>
                </w:rPr>
                <w:t xml:space="preserve">ChemBERTa-2</w:t>
              </w:r>
            </w:hyperlink>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Foundation for all steps</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Very High</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_ryih9n3cngjdqwoti59m">
              <w:r>
                <w:rPr>
                  <w:rStyle w:val="Hyperlink"/>
                  <w:rFonts w:ascii="Arial" w:cs="Arial" w:eastAsia="Arial" w:hAnsi="Arial"/>
                  <w:sz w:val="20"/>
                  <w:szCs w:val="20"/>
                </w:rPr>
                <w:t xml:space="preserve">DeepDTA</w:t>
              </w:r>
            </w:hyperlink>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7: Binding Estimation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P1 (High)</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kpkbcmf5wqlumfql5bf2z">
              <w:r>
                <w:rPr>
                  <w:rStyle w:val="Hyperlink"/>
                  <w:rFonts w:ascii="Arial" w:cs="Arial" w:eastAsia="Arial" w:hAnsi="Arial"/>
                  <w:sz w:val="20"/>
                  <w:szCs w:val="20"/>
                </w:rPr>
                <w:t xml:space="preserve">CardioTox</w:t>
              </w:r>
            </w:hyperlink>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Step 10: Toxicity</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j0cuokytkm1xlbuoftnp">
              <w:r>
                <w:rPr>
                  <w:rStyle w:val="Hyperlink"/>
                  <w:rFonts w:ascii="Arial" w:cs="Arial" w:eastAsia="Arial" w:hAnsi="Arial"/>
                  <w:sz w:val="20"/>
                  <w:szCs w:val="20"/>
                </w:rPr>
                <w:t xml:space="preserve">PIDGINv4</w:t>
              </w:r>
            </w:hyperlink>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 Target Suggestion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r>
      <w:tr>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P2 (Medium)</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pyfsuvxwkyejkidroh0n8">
              <w:r>
                <w:rPr>
                  <w:rStyle w:val="Hyperlink"/>
                  <w:rFonts w:ascii="Arial" w:cs="Arial" w:eastAsia="Arial" w:hAnsi="Arial"/>
                  <w:sz w:val="20"/>
                  <w:szCs w:val="20"/>
                </w:rPr>
                <w:t xml:space="preserve">ADMETlab 3.0 API</w:t>
              </w:r>
            </w:hyperlink>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Step 4: ADMET (secondary)</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kxokotbdpkrgyu_yh03rn">
              <w:r>
                <w:rPr>
                  <w:rStyle w:val="Hyperlink"/>
                  <w:rFonts w:ascii="Arial" w:cs="Arial" w:eastAsia="Arial" w:hAnsi="Arial"/>
                  <w:sz w:val="20"/>
                  <w:szCs w:val="20"/>
                </w:rPr>
                <w:t xml:space="preserve">DeepTox</w:t>
              </w:r>
            </w:hyperlink>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Steps 9–10: Toxicity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P3 (Lower)</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ujzwxyv1my32bvfp6llrq">
              <w:r>
                <w:rPr>
                  <w:rStyle w:val="Hyperlink"/>
                  <w:rFonts w:ascii="Arial" w:cs="Arial" w:eastAsia="Arial" w:hAnsi="Arial"/>
                  <w:sz w:val="20"/>
                  <w:szCs w:val="20"/>
                </w:rPr>
                <w:t xml:space="preserve">RAscore</w:t>
              </w:r>
            </w:hyperlink>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Step 6: SA Score</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 (Lower)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mbqshixst3srlx6jjyz5">
              <w:r>
                <w:rPr>
                  <w:rStyle w:val="Hyperlink"/>
                  <w:rFonts w:ascii="Arial" w:cs="Arial" w:eastAsia="Arial" w:hAnsi="Arial"/>
                  <w:sz w:val="20"/>
                  <w:szCs w:val="20"/>
                </w:rPr>
                <w:t xml:space="preserve">ONNX Runtime Web</w:t>
              </w:r>
            </w:hyperlink>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ML steps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weeks</w:t>
            </w:r>
          </w:p>
        </w:tc>
      </w:tr>
      <w:tr>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P3 (Lower)</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hyperlink w:history="1" r:id="rIdcw8zsncsoo0lx7x7vgfr4">
              <w:r>
                <w:rPr>
                  <w:rStyle w:val="Hyperlink"/>
                  <w:rFonts w:ascii="Arial" w:cs="Arial" w:eastAsia="Arial" w:hAnsi="Arial"/>
                  <w:sz w:val="20"/>
                  <w:szCs w:val="20"/>
                </w:rPr>
                <w:t xml:space="preserve">DeepDDI</w:t>
              </w:r>
            </w:hyperlink>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New: DDI Prediction</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2–3 weeks</w:t>
            </w:r>
          </w:p>
        </w:tc>
      </w:tr>
    </w:tbl>
    <w:p>
      <w:r>
        <w:br w:type="page"/>
      </w:r>
    </w:p>
    <w:p>
      <w:pPr>
        <w:pStyle w:val="Heading1"/>
        <w:spacing w:after="200" w:before="360"/>
      </w:pPr>
      <w:r>
        <w:rPr>
          <w:rFonts w:ascii="Arial" w:cs="Arial" w:eastAsia="Arial" w:hAnsi="Arial"/>
          <w:b/>
          <w:bCs/>
          <w:color w:val="1B4F72"/>
          <w:sz w:val="32"/>
          <w:szCs w:val="32"/>
        </w:rPr>
        <w:t xml:space="preserve">6. Expected Impact on Outcomes</w:t>
      </w:r>
    </w:p>
    <w:p>
      <w:pPr>
        <w:spacing w:after="160"/>
      </w:pPr>
      <w:r>
        <w:rPr>
          <w:rFonts w:ascii="Arial" w:cs="Arial" w:eastAsia="Arial" w:hAnsi="Arial"/>
          <w:sz w:val="20"/>
          <w:szCs w:val="20"/>
        </w:rPr>
        <w:t xml:space="preserve">Based on published benchmarks and the gap analysis of the current pipeline, integrating the P0 and P1 models is expected to deliver the following improvements: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Current (Heuristic)</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With ML Models (Expected)</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ADMET prediction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~55–65% (formula-based)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~80–90% (ADMET-AI on TDC benchmark)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TDC ADMET Benchmark 2024</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Binding affinity correlation (R²)</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~0.3–0.4 (heuristic bracket)</w:t>
            </w:r>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~0.7–0.8 (DeepDTA on Davis/KIBA)</w:t>
            </w:r>
          </w:p>
        </w:tc>
        <w:tc>
          <w:tcPr>
            <w:tcW w:type="dxa" w:w="2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DeepDTA paper, BindingDB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prediction coverage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targets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2,700+ targets (PIDGINv4)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PIDGINv4 publication</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hERG false positive rate</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~40–50% (structural alerts)</w:t>
            </w:r>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~15–25% (CardioTox)</w:t>
            </w:r>
          </w:p>
        </w:tc>
        <w:tc>
          <w:tcPr>
            <w:tcW w:type="dxa" w:w="2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CardioTox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Toxicity alert precision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~50–60% (SMARTS patterns)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~75–85% (DeepTox + ADMETlab)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Tox21 challenge results</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Go/No-Go decision accuracy</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Qualitative (rule-based)</w:t>
            </w:r>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Quantitative with uncertainty bounds</w:t>
            </w:r>
          </w:p>
        </w:tc>
        <w:tc>
          <w:tcPr>
            <w:tcW w:type="dxa" w:w="2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Composite improvement</w:t>
            </w:r>
          </w:p>
        </w:tc>
      </w:tr>
    </w:tbl>
    <w:p>
      <w:pPr>
        <w:spacing w:after="80"/>
      </w:pPr>
    </w:p>
    <w:p>
      <w:pPr>
        <w:spacing w:after="160"/>
      </w:pPr>
      <w:r>
        <w:rPr>
          <w:rFonts w:ascii="Arial" w:cs="Arial" w:eastAsia="Arial" w:hAnsi="Arial"/>
          <w:sz w:val="20"/>
          <w:szCs w:val="20"/>
        </w:rPr>
        <w:t xml:space="preserve">These improvements directly strengthen HakaseAI’s core value proposition: reducing the 90% clinical trial failure rate by catching liabilities earlier and more accurately in the in silico stage.</w:t>
      </w:r>
    </w:p>
    <w:p>
      <w:r>
        <w:br w:type="page"/>
      </w:r>
    </w:p>
    <w:p>
      <w:pPr>
        <w:pStyle w:val="Heading1"/>
        <w:spacing w:after="200" w:before="360"/>
      </w:pPr>
      <w:r>
        <w:rPr>
          <w:rFonts w:ascii="Arial" w:cs="Arial" w:eastAsia="Arial" w:hAnsi="Arial"/>
          <w:b/>
          <w:bCs/>
          <w:color w:val="1B4F72"/>
          <w:sz w:val="32"/>
          <w:szCs w:val="32"/>
        </w:rPr>
        <w:t xml:space="preserve">7. GitHub Repositories &amp; Access Links</w:t>
      </w:r>
    </w:p>
    <w:p>
      <w:pPr>
        <w:spacing w:after="160"/>
      </w:pPr>
      <w:r>
        <w:rPr>
          <w:rFonts w:ascii="Arial" w:cs="Arial" w:eastAsia="Arial" w:hAnsi="Arial"/>
          <w:sz w:val="20"/>
          <w:szCs w:val="20"/>
        </w:rPr>
        <w:t xml:space="preserve">All models referenced in this document with their official repositories and access points:</w:t>
      </w:r>
    </w:p>
    <w:p>
      <w:pPr>
        <w:spacing w:after="80"/>
      </w:pPr>
    </w:p>
    <w:p>
      <w:pPr>
        <w:pStyle w:val="Heading2"/>
        <w:spacing w:after="160" w:before="280"/>
      </w:pPr>
      <w:r>
        <w:rPr>
          <w:rFonts w:ascii="Arial" w:cs="Arial" w:eastAsia="Arial" w:hAnsi="Arial"/>
          <w:b/>
          <w:bCs/>
          <w:color w:val="1B4F72"/>
          <w:sz w:val="26"/>
          <w:szCs w:val="26"/>
        </w:rPr>
        <w:t xml:space="preserve">7.1 Molecular Representation Models</w:t>
      </w:r>
    </w:p>
    <w:p>
      <w:pPr>
        <w:spacing w:after="120"/>
        <w:ind w:left="360" w:hanging="360"/>
      </w:pPr>
      <w:r>
        <w:rPr>
          <w:rFonts w:ascii="Arial" w:cs="Arial" w:eastAsia="Arial" w:hAnsi="Arial"/>
          <w:b/>
          <w:bCs/>
          <w:sz w:val="20"/>
          <w:szCs w:val="20"/>
        </w:rPr>
        <w:t xml:space="preserve">ChemBERTa-2  —  </w:t>
      </w:r>
      <w:hyperlink w:history="1" r:id="rIdojcsonkmon_lgsic2hhvg">
        <w:r>
          <w:rPr>
            <w:rStyle w:val="Hyperlink"/>
            <w:rFonts w:ascii="Arial" w:cs="Arial" w:eastAsia="Arial" w:hAnsi="Arial"/>
            <w:sz w:val="18"/>
            <w:szCs w:val="18"/>
          </w:rPr>
          <w:t xml:space="preserve">https://github.com/seyonechithrananda/bert-loves-chemistry</w:t>
        </w:r>
      </w:hyperlink>
      <w:r>
        <w:rPr>
          <w:rFonts w:ascii="Arial" w:cs="Arial" w:eastAsia="Arial" w:hAnsi="Arial"/>
          <w:color w:val="555555"/>
          <w:sz w:val="18"/>
          <w:szCs w:val="18"/>
        </w:rPr>
        <w:t xml:space="preserve">
RoBERTa-based molecular language model trained on 77M PubChem SMILES. Also available on HuggingFace.</w:t>
      </w:r>
    </w:p>
    <w:p>
      <w:pPr>
        <w:spacing w:after="120"/>
        <w:ind w:left="360" w:hanging="360"/>
      </w:pPr>
      <w:r>
        <w:rPr>
          <w:rFonts w:ascii="Arial" w:cs="Arial" w:eastAsia="Arial" w:hAnsi="Arial"/>
          <w:b/>
          <w:bCs/>
          <w:sz w:val="20"/>
          <w:szCs w:val="20"/>
        </w:rPr>
        <w:t xml:space="preserve">MolFormer  —  </w:t>
      </w:r>
      <w:hyperlink w:history="1" r:id="rIdibjnuiq-auqxblfbefap3">
        <w:r>
          <w:rPr>
            <w:rStyle w:val="Hyperlink"/>
            <w:rFonts w:ascii="Arial" w:cs="Arial" w:eastAsia="Arial" w:hAnsi="Arial"/>
            <w:sz w:val="18"/>
            <w:szCs w:val="18"/>
          </w:rPr>
          <w:t xml:space="preserve">https://github.com/IBM/molformer</w:t>
        </w:r>
      </w:hyperlink>
      <w:r>
        <w:rPr>
          <w:rFonts w:ascii="Arial" w:cs="Arial" w:eastAsia="Arial" w:hAnsi="Arial"/>
          <w:color w:val="555555"/>
          <w:sz w:val="18"/>
          <w:szCs w:val="18"/>
        </w:rPr>
        <w:t xml:space="preserve">
IBM’s large-scale transformer pretrained on 1.1B molecules from PubChem and ZINC.</w:t>
      </w:r>
    </w:p>
    <w:p>
      <w:pPr>
        <w:spacing w:after="120"/>
        <w:ind w:left="360" w:hanging="360"/>
      </w:pPr>
      <w:r>
        <w:rPr>
          <w:rFonts w:ascii="Arial" w:cs="Arial" w:eastAsia="Arial" w:hAnsi="Arial"/>
          <w:b/>
          <w:bCs/>
          <w:sz w:val="20"/>
          <w:szCs w:val="20"/>
        </w:rPr>
        <w:t xml:space="preserve">Uni-Mol  —  </w:t>
      </w:r>
      <w:hyperlink w:history="1" r:id="rIdkrzb9ebldhh1qp01zag93">
        <w:r>
          <w:rPr>
            <w:rStyle w:val="Hyperlink"/>
            <w:rFonts w:ascii="Arial" w:cs="Arial" w:eastAsia="Arial" w:hAnsi="Arial"/>
            <w:sz w:val="18"/>
            <w:szCs w:val="18"/>
          </w:rPr>
          <w:t xml:space="preserve">https://github.com/deepmodeling/Uni-Mol</w:t>
        </w:r>
      </w:hyperlink>
      <w:r>
        <w:rPr>
          <w:rFonts w:ascii="Arial" w:cs="Arial" w:eastAsia="Arial" w:hAnsi="Arial"/>
          <w:color w:val="555555"/>
          <w:sz w:val="18"/>
          <w:szCs w:val="18"/>
        </w:rPr>
        <w:t xml:space="preserve">
3D-aware molecular representation model with dual encoders for molecules and protein pockets.</w:t>
      </w:r>
    </w:p>
    <w:p>
      <w:pPr>
        <w:spacing w:after="120"/>
        <w:ind w:left="360" w:hanging="360"/>
      </w:pPr>
      <w:r>
        <w:rPr>
          <w:rFonts w:ascii="Arial" w:cs="Arial" w:eastAsia="Arial" w:hAnsi="Arial"/>
          <w:b/>
          <w:bCs/>
          <w:sz w:val="20"/>
          <w:szCs w:val="20"/>
        </w:rPr>
        <w:t xml:space="preserve">MolBERT  —  </w:t>
      </w:r>
      <w:hyperlink w:history="1" r:id="rIdwroqdnsp9dae2mybxw3hz">
        <w:r>
          <w:rPr>
            <w:rStyle w:val="Hyperlink"/>
            <w:rFonts w:ascii="Arial" w:cs="Arial" w:eastAsia="Arial" w:hAnsi="Arial"/>
            <w:sz w:val="18"/>
            <w:szCs w:val="18"/>
          </w:rPr>
          <w:t xml:space="preserve">https://github.com/BenevolentAI/MolBERT</w:t>
        </w:r>
      </w:hyperlink>
      <w:r>
        <w:rPr>
          <w:rFonts w:ascii="Arial" w:cs="Arial" w:eastAsia="Arial" w:hAnsi="Arial"/>
          <w:color w:val="555555"/>
          <w:sz w:val="18"/>
          <w:szCs w:val="18"/>
        </w:rPr>
        <w:t xml:space="preserve">
BenevolentAI’s BERT variant with chemistry-aware tokenization for molecular property prediction.</w:t>
      </w:r>
    </w:p>
    <w:p>
      <w:pPr>
        <w:spacing w:after="80"/>
      </w:pPr>
    </w:p>
    <w:p>
      <w:pPr>
        <w:pStyle w:val="Heading2"/>
        <w:spacing w:after="160" w:before="280"/>
      </w:pPr>
      <w:r>
        <w:rPr>
          <w:rFonts w:ascii="Arial" w:cs="Arial" w:eastAsia="Arial" w:hAnsi="Arial"/>
          <w:b/>
          <w:bCs/>
          <w:color w:val="1B4F72"/>
          <w:sz w:val="26"/>
          <w:szCs w:val="26"/>
        </w:rPr>
        <w:t xml:space="preserve">7.2 ADMET Prediction Models</w:t>
      </w:r>
    </w:p>
    <w:p>
      <w:pPr>
        <w:spacing w:after="120"/>
        <w:ind w:left="360" w:hanging="360"/>
      </w:pPr>
      <w:r>
        <w:rPr>
          <w:rFonts w:ascii="Arial" w:cs="Arial" w:eastAsia="Arial" w:hAnsi="Arial"/>
          <w:b/>
          <w:bCs/>
          <w:sz w:val="20"/>
          <w:szCs w:val="20"/>
        </w:rPr>
        <w:t xml:space="preserve">ADMET-AI  —  </w:t>
      </w:r>
      <w:hyperlink w:history="1" r:id="rIdzarv4qxsbawydj_tnnoz3">
        <w:r>
          <w:rPr>
            <w:rStyle w:val="Hyperlink"/>
            <w:rFonts w:ascii="Arial" w:cs="Arial" w:eastAsia="Arial" w:hAnsi="Arial"/>
            <w:sz w:val="18"/>
            <w:szCs w:val="18"/>
          </w:rPr>
          <w:t xml:space="preserve">https://github.com/swansonk14/admet_ai</w:t>
        </w:r>
      </w:hyperlink>
      <w:r>
        <w:rPr>
          <w:rFonts w:ascii="Arial" w:cs="Arial" w:eastAsia="Arial" w:hAnsi="Arial"/>
          <w:color w:val="555555"/>
          <w:sz w:val="18"/>
          <w:szCs w:val="18"/>
        </w:rPr>
        <w:t xml:space="preserve">
Open-source (MIT) Chemprop-RDKit model predicting 41 ADMET endpoints with uncertainty. Python package + web UI.</w:t>
      </w:r>
    </w:p>
    <w:p>
      <w:pPr>
        <w:spacing w:after="120"/>
        <w:ind w:left="360" w:hanging="360"/>
      </w:pPr>
      <w:r>
        <w:rPr>
          <w:rFonts w:ascii="Arial" w:cs="Arial" w:eastAsia="Arial" w:hAnsi="Arial"/>
          <w:b/>
          <w:bCs/>
          <w:sz w:val="20"/>
          <w:szCs w:val="20"/>
        </w:rPr>
        <w:t xml:space="preserve">ADMETlab 3.0  —  </w:t>
      </w:r>
      <w:hyperlink w:history="1" r:id="rIdeswdxskmvzpalztti8ntb">
        <w:r>
          <w:rPr>
            <w:rStyle w:val="Hyperlink"/>
            <w:rFonts w:ascii="Arial" w:cs="Arial" w:eastAsia="Arial" w:hAnsi="Arial"/>
            <w:sz w:val="18"/>
            <w:szCs w:val="18"/>
          </w:rPr>
          <w:t xml:space="preserve">https://admetlab3.scbdd.com</w:t>
        </w:r>
      </w:hyperlink>
      <w:r>
        <w:rPr>
          <w:rFonts w:ascii="Arial" w:cs="Arial" w:eastAsia="Arial" w:hAnsi="Arial"/>
          <w:color w:val="555555"/>
          <w:sz w:val="18"/>
          <w:szCs w:val="18"/>
        </w:rPr>
        <w:t xml:space="preserve">
Web platform with 77 ADMET prediction models using directed message passing neural networks. Free for academic use.</w:t>
      </w:r>
    </w:p>
    <w:p>
      <w:pPr>
        <w:spacing w:after="120"/>
        <w:ind w:left="360" w:hanging="360"/>
      </w:pPr>
      <w:r>
        <w:rPr>
          <w:rFonts w:ascii="Arial" w:cs="Arial" w:eastAsia="Arial" w:hAnsi="Arial"/>
          <w:b/>
          <w:bCs/>
          <w:sz w:val="20"/>
          <w:szCs w:val="20"/>
        </w:rPr>
        <w:t xml:space="preserve">Chemprop  —  </w:t>
      </w:r>
      <w:hyperlink w:history="1" r:id="rIdn8qd9znmjdtsde48eapsi">
        <w:r>
          <w:rPr>
            <w:rStyle w:val="Hyperlink"/>
            <w:rFonts w:ascii="Arial" w:cs="Arial" w:eastAsia="Arial" w:hAnsi="Arial"/>
            <w:sz w:val="18"/>
            <w:szCs w:val="18"/>
          </w:rPr>
          <w:t xml:space="preserve">https://github.com/chemprop/chemprop</w:t>
        </w:r>
      </w:hyperlink>
      <w:r>
        <w:rPr>
          <w:rFonts w:ascii="Arial" w:cs="Arial" w:eastAsia="Arial" w:hAnsi="Arial"/>
          <w:color w:val="555555"/>
          <w:sz w:val="18"/>
          <w:szCs w:val="18"/>
        </w:rPr>
        <w:t xml:space="preserve">
Message Passing Neural Network framework for molecular property prediction. Foundation for ADMET-AI.</w:t>
      </w:r>
    </w:p>
    <w:p>
      <w:pPr>
        <w:spacing w:after="120"/>
        <w:ind w:left="360" w:hanging="360"/>
      </w:pPr>
      <w:r>
        <w:rPr>
          <w:rFonts w:ascii="Arial" w:cs="Arial" w:eastAsia="Arial" w:hAnsi="Arial"/>
          <w:b/>
          <w:bCs/>
          <w:sz w:val="20"/>
          <w:szCs w:val="20"/>
        </w:rPr>
        <w:t xml:space="preserve">MapLight + GNN  —  </w:t>
      </w:r>
      <w:hyperlink w:history="1" r:id="rIdmmfz7_jdgyjvxgtuhawlh">
        <w:r>
          <w:rPr>
            <w:rStyle w:val="Hyperlink"/>
            <w:rFonts w:ascii="Arial" w:cs="Arial" w:eastAsia="Arial" w:hAnsi="Arial"/>
            <w:sz w:val="18"/>
            <w:szCs w:val="18"/>
          </w:rPr>
          <w:t xml:space="preserve">https://github.com/maplightrx/MapLight-TDC</w:t>
        </w:r>
      </w:hyperlink>
      <w:r>
        <w:rPr>
          <w:rFonts w:ascii="Arial" w:cs="Arial" w:eastAsia="Arial" w:hAnsi="Arial"/>
          <w:color w:val="555555"/>
          <w:sz w:val="18"/>
          <w:szCs w:val="18"/>
        </w:rPr>
        <w:t xml:space="preserve">
Top-ranked model on TDC ADMET Benchmark. Combines classical fingerprints with GNN embeddings.</w:t>
      </w:r>
    </w:p>
    <w:p>
      <w:pPr>
        <w:spacing w:after="120"/>
        <w:ind w:left="360" w:hanging="360"/>
      </w:pPr>
      <w:r>
        <w:rPr>
          <w:rFonts w:ascii="Arial" w:cs="Arial" w:eastAsia="Arial" w:hAnsi="Arial"/>
          <w:b/>
          <w:bCs/>
          <w:sz w:val="20"/>
          <w:szCs w:val="20"/>
        </w:rPr>
        <w:t xml:space="preserve">TDC (Therapeutics Data Commons)  —  </w:t>
      </w:r>
      <w:hyperlink w:history="1" r:id="rIdxmxhngikui5oze1nd6x7h">
        <w:r>
          <w:rPr>
            <w:rStyle w:val="Hyperlink"/>
            <w:rFonts w:ascii="Arial" w:cs="Arial" w:eastAsia="Arial" w:hAnsi="Arial"/>
            <w:sz w:val="18"/>
            <w:szCs w:val="18"/>
          </w:rPr>
          <w:t xml:space="preserve">https://github.com/mims-harvard/TDC</w:t>
        </w:r>
      </w:hyperlink>
      <w:r>
        <w:rPr>
          <w:rFonts w:ascii="Arial" w:cs="Arial" w:eastAsia="Arial" w:hAnsi="Arial"/>
          <w:color w:val="555555"/>
          <w:sz w:val="18"/>
          <w:szCs w:val="18"/>
        </w:rPr>
        <w:t xml:space="preserve">
Harvard benchmark suite with 22 ADMET tasks and standardized evaluation. Use for model comparison.</w:t>
      </w:r>
    </w:p>
    <w:p>
      <w:pPr>
        <w:spacing w:after="80"/>
      </w:pPr>
    </w:p>
    <w:p>
      <w:pPr>
        <w:pStyle w:val="Heading2"/>
        <w:spacing w:after="160" w:before="280"/>
      </w:pPr>
      <w:r>
        <w:rPr>
          <w:rFonts w:ascii="Arial" w:cs="Arial" w:eastAsia="Arial" w:hAnsi="Arial"/>
          <w:b/>
          <w:bCs/>
          <w:color w:val="1B4F72"/>
          <w:sz w:val="26"/>
          <w:szCs w:val="26"/>
        </w:rPr>
        <w:t xml:space="preserve">7.3 Target Prediction Models</w:t>
      </w:r>
    </w:p>
    <w:p>
      <w:pPr>
        <w:spacing w:after="120"/>
        <w:ind w:left="360" w:hanging="360"/>
      </w:pPr>
      <w:r>
        <w:rPr>
          <w:rFonts w:ascii="Arial" w:cs="Arial" w:eastAsia="Arial" w:hAnsi="Arial"/>
          <w:b/>
          <w:bCs/>
          <w:sz w:val="20"/>
          <w:szCs w:val="20"/>
        </w:rPr>
        <w:t xml:space="preserve">BALM  —  </w:t>
      </w:r>
      <w:hyperlink w:history="1" r:id="rIdevvbftada6lxbztr3yd31">
        <w:r>
          <w:rPr>
            <w:rStyle w:val="Hyperlink"/>
            <w:rFonts w:ascii="Arial" w:cs="Arial" w:eastAsia="Arial" w:hAnsi="Arial"/>
            <w:sz w:val="18"/>
            <w:szCs w:val="18"/>
          </w:rPr>
          <w:t xml:space="preserve">https://github.com/meyresearch/BALM</w:t>
        </w:r>
      </w:hyperlink>
      <w:r>
        <w:rPr>
          <w:rFonts w:ascii="Arial" w:cs="Arial" w:eastAsia="Arial" w:hAnsi="Arial"/>
          <w:color w:val="555555"/>
          <w:sz w:val="18"/>
          <w:szCs w:val="18"/>
        </w:rPr>
        <w:t xml:space="preserve">
Binding affinity prediction using pretrained protein and ligand language models. Excels at few-shot learning for novel targets.</w:t>
      </w:r>
    </w:p>
    <w:p>
      <w:pPr>
        <w:spacing w:after="120"/>
        <w:ind w:left="360" w:hanging="360"/>
      </w:pPr>
      <w:r>
        <w:rPr>
          <w:rFonts w:ascii="Arial" w:cs="Arial" w:eastAsia="Arial" w:hAnsi="Arial"/>
          <w:b/>
          <w:bCs/>
          <w:sz w:val="20"/>
          <w:szCs w:val="20"/>
        </w:rPr>
        <w:t xml:space="preserve">DTIAM  —  </w:t>
      </w:r>
      <w:hyperlink w:history="1" r:id="rIdhnoce9l0xyd7jrhetotmu">
        <w:r>
          <w:rPr>
            <w:rStyle w:val="Hyperlink"/>
            <w:rFonts w:ascii="Arial" w:cs="Arial" w:eastAsia="Arial" w:hAnsi="Arial"/>
            <w:sz w:val="18"/>
            <w:szCs w:val="18"/>
          </w:rPr>
          <w:t xml:space="preserve">https://github.com/CSUBioGroup/DTIAM</w:t>
        </w:r>
      </w:hyperlink>
      <w:r>
        <w:rPr>
          <w:rFonts w:ascii="Arial" w:cs="Arial" w:eastAsia="Arial" w:hAnsi="Arial"/>
          <w:color w:val="555555"/>
          <w:sz w:val="18"/>
          <w:szCs w:val="18"/>
        </w:rPr>
        <w:t xml:space="preserve">
Unified framework predicting drug-target interactions, affinities, and mechanisms. Strong on cold-start scenarios.</w:t>
      </w:r>
    </w:p>
    <w:p>
      <w:pPr>
        <w:spacing w:after="120"/>
        <w:ind w:left="360" w:hanging="360"/>
      </w:pPr>
      <w:r>
        <w:rPr>
          <w:rFonts w:ascii="Arial" w:cs="Arial" w:eastAsia="Arial" w:hAnsi="Arial"/>
          <w:b/>
          <w:bCs/>
          <w:sz w:val="20"/>
          <w:szCs w:val="20"/>
        </w:rPr>
        <w:t xml:space="preserve">PIDGINv4  —  </w:t>
      </w:r>
      <w:hyperlink w:history="1" r:id="rIdeyhf5knh5vfbpb3en-vza">
        <w:r>
          <w:rPr>
            <w:rStyle w:val="Hyperlink"/>
            <w:rFonts w:ascii="Arial" w:cs="Arial" w:eastAsia="Arial" w:hAnsi="Arial"/>
            <w:sz w:val="18"/>
            <w:szCs w:val="18"/>
          </w:rPr>
          <w:t xml:space="preserve">https://github.com/BenderGroup/PIDGINv4</w:t>
        </w:r>
      </w:hyperlink>
      <w:r>
        <w:rPr>
          <w:rFonts w:ascii="Arial" w:cs="Arial" w:eastAsia="Arial" w:hAnsi="Arial"/>
          <w:color w:val="555555"/>
          <w:sz w:val="18"/>
          <w:szCs w:val="18"/>
        </w:rPr>
        <w:t xml:space="preserve">
Random forest ensemble for target prediction across 2,700+ human protein targets. Latest available version.</w:t>
      </w:r>
    </w:p>
    <w:p>
      <w:pPr>
        <w:spacing w:after="80"/>
      </w:pPr>
    </w:p>
    <w:p>
      <w:pPr>
        <w:pStyle w:val="Heading2"/>
        <w:spacing w:after="160" w:before="280"/>
      </w:pPr>
      <w:r>
        <w:rPr>
          <w:rFonts w:ascii="Arial" w:cs="Arial" w:eastAsia="Arial" w:hAnsi="Arial"/>
          <w:b/>
          <w:bCs/>
          <w:color w:val="1B4F72"/>
          <w:sz w:val="26"/>
          <w:szCs w:val="26"/>
        </w:rPr>
        <w:t xml:space="preserve">7.4 Binding Affinity Models</w:t>
      </w:r>
    </w:p>
    <w:p>
      <w:pPr>
        <w:spacing w:after="120"/>
        <w:ind w:left="360" w:hanging="360"/>
      </w:pPr>
      <w:r>
        <w:rPr>
          <w:rFonts w:ascii="Arial" w:cs="Arial" w:eastAsia="Arial" w:hAnsi="Arial"/>
          <w:b/>
          <w:bCs/>
          <w:sz w:val="20"/>
          <w:szCs w:val="20"/>
        </w:rPr>
        <w:t xml:space="preserve">DeepDTA  —  </w:t>
      </w:r>
      <w:hyperlink w:history="1" r:id="rIdqtpvv1u4iytzhybog-cxl">
        <w:r>
          <w:rPr>
            <w:rStyle w:val="Hyperlink"/>
            <w:rFonts w:ascii="Arial" w:cs="Arial" w:eastAsia="Arial" w:hAnsi="Arial"/>
            <w:sz w:val="18"/>
            <w:szCs w:val="18"/>
          </w:rPr>
          <w:t xml:space="preserve">https://github.com/hkmztrk/DeepDTA</w:t>
        </w:r>
      </w:hyperlink>
      <w:r>
        <w:rPr>
          <w:rFonts w:ascii="Arial" w:cs="Arial" w:eastAsia="Arial" w:hAnsi="Arial"/>
          <w:color w:val="555555"/>
          <w:sz w:val="18"/>
          <w:szCs w:val="18"/>
        </w:rPr>
        <w:t xml:space="preserve">
Dual-CNN model using drug SMILES + protein sequences for binding affinity prediction. No 3D structure required.</w:t>
      </w:r>
    </w:p>
    <w:p>
      <w:pPr>
        <w:spacing w:after="120"/>
        <w:ind w:left="360" w:hanging="360"/>
      </w:pPr>
      <w:r>
        <w:rPr>
          <w:rFonts w:ascii="Arial" w:cs="Arial" w:eastAsia="Arial" w:hAnsi="Arial"/>
          <w:b/>
          <w:bCs/>
          <w:sz w:val="20"/>
          <w:szCs w:val="20"/>
        </w:rPr>
        <w:t xml:space="preserve">OnionNet-2  —  </w:t>
      </w:r>
      <w:hyperlink w:history="1" r:id="rIdx1hj6rhquftxfvasqtsew">
        <w:r>
          <w:rPr>
            <w:rStyle w:val="Hyperlink"/>
            <w:rFonts w:ascii="Arial" w:cs="Arial" w:eastAsia="Arial" w:hAnsi="Arial"/>
            <w:sz w:val="18"/>
            <w:szCs w:val="18"/>
          </w:rPr>
          <w:t xml:space="preserve">https://github.com/zchwang/OnionNet-2</w:t>
        </w:r>
      </w:hyperlink>
      <w:r>
        <w:rPr>
          <w:rFonts w:ascii="Arial" w:cs="Arial" w:eastAsia="Arial" w:hAnsi="Arial"/>
          <w:color w:val="555555"/>
          <w:sz w:val="18"/>
          <w:szCs w:val="18"/>
        </w:rPr>
        <w:t xml:space="preserve">
Rotation-free scoring function using element-pair contacts at multiple distance shells.</w:t>
      </w:r>
    </w:p>
    <w:p>
      <w:pPr>
        <w:spacing w:after="120"/>
        <w:ind w:left="360" w:hanging="360"/>
      </w:pPr>
      <w:r>
        <w:rPr>
          <w:rFonts w:ascii="Arial" w:cs="Arial" w:eastAsia="Arial" w:hAnsi="Arial"/>
          <w:b/>
          <w:bCs/>
          <w:sz w:val="20"/>
          <w:szCs w:val="20"/>
        </w:rPr>
        <w:t xml:space="preserve">IGN (InteractionGraphNet)  —  </w:t>
      </w:r>
      <w:hyperlink w:history="1" r:id="rId4irpzhw_7gzvazd3m0-wi">
        <w:r>
          <w:rPr>
            <w:rStyle w:val="Hyperlink"/>
            <w:rFonts w:ascii="Arial" w:cs="Arial" w:eastAsia="Arial" w:hAnsi="Arial"/>
            <w:sz w:val="18"/>
            <w:szCs w:val="18"/>
          </w:rPr>
          <w:t xml:space="preserve">https://github.com/zjujdj/IGN</w:t>
        </w:r>
      </w:hyperlink>
      <w:r>
        <w:rPr>
          <w:rFonts w:ascii="Arial" w:cs="Arial" w:eastAsia="Arial" w:hAnsi="Arial"/>
          <w:color w:val="555555"/>
          <w:sz w:val="18"/>
          <w:szCs w:val="18"/>
        </w:rPr>
        <w:t xml:space="preserve">
Graph neural network for protein-ligand binding free energy prediction from 3D complexes.</w:t>
      </w:r>
    </w:p>
    <w:p>
      <w:pPr>
        <w:spacing w:after="80"/>
      </w:pPr>
    </w:p>
    <w:p>
      <w:pPr>
        <w:pStyle w:val="Heading2"/>
        <w:spacing w:after="160" w:before="280"/>
      </w:pPr>
      <w:r>
        <w:rPr>
          <w:rFonts w:ascii="Arial" w:cs="Arial" w:eastAsia="Arial" w:hAnsi="Arial"/>
          <w:b/>
          <w:bCs/>
          <w:color w:val="1B4F72"/>
          <w:sz w:val="26"/>
          <w:szCs w:val="26"/>
        </w:rPr>
        <w:t xml:space="preserve">7.5 Toxicity &amp; Safety Models</w:t>
      </w:r>
    </w:p>
    <w:p>
      <w:pPr>
        <w:spacing w:after="120"/>
        <w:ind w:left="360" w:hanging="360"/>
      </w:pPr>
      <w:r>
        <w:rPr>
          <w:rFonts w:ascii="Arial" w:cs="Arial" w:eastAsia="Arial" w:hAnsi="Arial"/>
          <w:b/>
          <w:bCs/>
          <w:sz w:val="20"/>
          <w:szCs w:val="20"/>
        </w:rPr>
        <w:t xml:space="preserve">DeepTox (DTox)  —  </w:t>
      </w:r>
      <w:hyperlink w:history="1" r:id="rIdtv_lazg7ywvylheflgcgj">
        <w:r>
          <w:rPr>
            <w:rStyle w:val="Hyperlink"/>
            <w:rFonts w:ascii="Arial" w:cs="Arial" w:eastAsia="Arial" w:hAnsi="Arial"/>
            <w:sz w:val="18"/>
            <w:szCs w:val="18"/>
          </w:rPr>
          <w:t xml:space="preserve">https://github.com/EpistasisLab/DTox</w:t>
        </w:r>
      </w:hyperlink>
      <w:r>
        <w:rPr>
          <w:rFonts w:ascii="Arial" w:cs="Arial" w:eastAsia="Arial" w:hAnsi="Arial"/>
          <w:color w:val="555555"/>
          <w:sz w:val="18"/>
          <w:szCs w:val="18"/>
        </w:rPr>
        <w:t xml:space="preserve">
Multi-task deep learning for Tox21 toxicity endpoints. Winner of the Tox21 Data Challenge.</w:t>
      </w:r>
    </w:p>
    <w:p>
      <w:pPr>
        <w:spacing w:after="120"/>
        <w:ind w:left="360" w:hanging="360"/>
      </w:pPr>
      <w:r>
        <w:rPr>
          <w:rFonts w:ascii="Arial" w:cs="Arial" w:eastAsia="Arial" w:hAnsi="Arial"/>
          <w:b/>
          <w:bCs/>
          <w:sz w:val="20"/>
          <w:szCs w:val="20"/>
        </w:rPr>
        <w:t xml:space="preserve">CardioTox  —  </w:t>
      </w:r>
      <w:hyperlink w:history="1" r:id="rIdphuhngugxuhzgo-owexni">
        <w:r>
          <w:rPr>
            <w:rStyle w:val="Hyperlink"/>
            <w:rFonts w:ascii="Arial" w:cs="Arial" w:eastAsia="Arial" w:hAnsi="Arial"/>
            <w:sz w:val="18"/>
            <w:szCs w:val="18"/>
          </w:rPr>
          <w:t xml:space="preserve">https://github.com/Abdulk084/CardioTox</w:t>
        </w:r>
      </w:hyperlink>
      <w:r>
        <w:rPr>
          <w:rFonts w:ascii="Arial" w:cs="Arial" w:eastAsia="Arial" w:hAnsi="Arial"/>
          <w:color w:val="555555"/>
          <w:sz w:val="18"/>
          <w:szCs w:val="18"/>
        </w:rPr>
        <w:t xml:space="preserve">
Dedicated hERG channel inhibition predictor trained on patch-clamp experimental data.</w:t>
      </w:r>
    </w:p>
    <w:p>
      <w:pPr>
        <w:spacing w:after="120"/>
        <w:ind w:left="360" w:hanging="360"/>
      </w:pPr>
      <w:r>
        <w:rPr>
          <w:rFonts w:ascii="Arial" w:cs="Arial" w:eastAsia="Arial" w:hAnsi="Arial"/>
          <w:b/>
          <w:bCs/>
          <w:sz w:val="20"/>
          <w:szCs w:val="20"/>
        </w:rPr>
        <w:t xml:space="preserve">CYPreact  —  </w:t>
      </w:r>
      <w:hyperlink w:history="1" r:id="rId3ryqtpbompqvnrip7tpsc">
        <w:r>
          <w:rPr>
            <w:rStyle w:val="Hyperlink"/>
            <w:rFonts w:ascii="Arial" w:cs="Arial" w:eastAsia="Arial" w:hAnsi="Arial"/>
            <w:sz w:val="18"/>
            <w:szCs w:val="18"/>
          </w:rPr>
          <w:t xml:space="preserve">https://bitbucket.org/Leon_Ti/cypreact</w:t>
        </w:r>
      </w:hyperlink>
      <w:r>
        <w:rPr>
          <w:rFonts w:ascii="Arial" w:cs="Arial" w:eastAsia="Arial" w:hAnsi="Arial"/>
          <w:color w:val="555555"/>
          <w:sz w:val="18"/>
          <w:szCs w:val="18"/>
        </w:rPr>
        <w:t xml:space="preserve">
CYP450 enzyme inhibition predictor for 5 major isoforms (1A2, 2C9, 2C19, 2D6, 3A4).</w:t>
      </w:r>
    </w:p>
    <w:p>
      <w:pPr>
        <w:spacing w:after="120"/>
        <w:ind w:left="360" w:hanging="360"/>
      </w:pPr>
      <w:r>
        <w:rPr>
          <w:rFonts w:ascii="Arial" w:cs="Arial" w:eastAsia="Arial" w:hAnsi="Arial"/>
          <w:b/>
          <w:bCs/>
          <w:sz w:val="20"/>
          <w:szCs w:val="20"/>
        </w:rPr>
        <w:t xml:space="preserve">NeuToxPred 2.0  —  </w:t>
      </w:r>
      <w:hyperlink w:history="1" r:id="rIdmo0i5xjcw3k9l00x7urx1">
        <w:r>
          <w:rPr>
            <w:rStyle w:val="Hyperlink"/>
            <w:rFonts w:ascii="Arial" w:cs="Arial" w:eastAsia="Arial" w:hAnsi="Arial"/>
            <w:sz w:val="18"/>
            <w:szCs w:val="18"/>
          </w:rPr>
          <w:t xml:space="preserve">https://github.com/raghavagps/ntxpred2</w:t>
        </w:r>
      </w:hyperlink>
      <w:r>
        <w:rPr>
          <w:rFonts w:ascii="Arial" w:cs="Arial" w:eastAsia="Arial" w:hAnsi="Arial"/>
          <w:color w:val="555555"/>
          <w:sz w:val="18"/>
          <w:szCs w:val="18"/>
        </w:rPr>
        <w:t xml:space="preserve">
Hybrid framework for neurotoxicity prediction combining fingerprints, GNNs, and molecular descriptors.</w:t>
      </w:r>
    </w:p>
    <w:p>
      <w:pPr>
        <w:spacing w:after="80"/>
      </w:pPr>
    </w:p>
    <w:p>
      <w:pPr>
        <w:pStyle w:val="Heading2"/>
        <w:spacing w:after="160" w:before="280"/>
      </w:pPr>
      <w:r>
        <w:rPr>
          <w:rFonts w:ascii="Arial" w:cs="Arial" w:eastAsia="Arial" w:hAnsi="Arial"/>
          <w:b/>
          <w:bCs/>
          <w:color w:val="1B4F72"/>
          <w:sz w:val="26"/>
          <w:szCs w:val="26"/>
        </w:rPr>
        <w:t xml:space="preserve">7.6 Synthetic Accessibility Models</w:t>
      </w:r>
    </w:p>
    <w:p>
      <w:pPr>
        <w:spacing w:after="120"/>
        <w:ind w:left="360" w:hanging="360"/>
      </w:pPr>
      <w:r>
        <w:rPr>
          <w:rFonts w:ascii="Arial" w:cs="Arial" w:eastAsia="Arial" w:hAnsi="Arial"/>
          <w:b/>
          <w:bCs/>
          <w:sz w:val="20"/>
          <w:szCs w:val="20"/>
        </w:rPr>
        <w:t xml:space="preserve">GASA  —  </w:t>
      </w:r>
      <w:hyperlink w:history="1" r:id="rId-5bsjvglos6a4j_rziggq">
        <w:r>
          <w:rPr>
            <w:rStyle w:val="Hyperlink"/>
            <w:rFonts w:ascii="Arial" w:cs="Arial" w:eastAsia="Arial" w:hAnsi="Arial"/>
            <w:sz w:val="18"/>
            <w:szCs w:val="18"/>
          </w:rPr>
          <w:t xml:space="preserve">https://github.com/cadd-synthetic/GASA</w:t>
        </w:r>
      </w:hyperlink>
      <w:r>
        <w:rPr>
          <w:rFonts w:ascii="Arial" w:cs="Arial" w:eastAsia="Arial" w:hAnsi="Arial"/>
          <w:color w:val="555555"/>
          <w:sz w:val="18"/>
          <w:szCs w:val="18"/>
        </w:rPr>
        <w:t xml:space="preserve">
Graph attention-based synthetic accessibility scorer. Better than formula-based SA for complex molecules.</w:t>
      </w:r>
    </w:p>
    <w:p>
      <w:pPr>
        <w:spacing w:after="120"/>
        <w:ind w:left="360" w:hanging="360"/>
      </w:pPr>
      <w:r>
        <w:rPr>
          <w:rFonts w:ascii="Arial" w:cs="Arial" w:eastAsia="Arial" w:hAnsi="Arial"/>
          <w:b/>
          <w:bCs/>
          <w:sz w:val="20"/>
          <w:szCs w:val="20"/>
        </w:rPr>
        <w:t xml:space="preserve">RAscore  —  </w:t>
      </w:r>
      <w:hyperlink w:history="1" r:id="rIdet_04du5m0_b_arm7bz6l">
        <w:r>
          <w:rPr>
            <w:rStyle w:val="Hyperlink"/>
            <w:rFonts w:ascii="Arial" w:cs="Arial" w:eastAsia="Arial" w:hAnsi="Arial"/>
            <w:sz w:val="18"/>
            <w:szCs w:val="18"/>
          </w:rPr>
          <w:t xml:space="preserve">https://github.com/reymond-group/RAscore</w:t>
        </w:r>
      </w:hyperlink>
      <w:r>
        <w:rPr>
          <w:rFonts w:ascii="Arial" w:cs="Arial" w:eastAsia="Arial" w:hAnsi="Arial"/>
          <w:color w:val="555555"/>
          <w:sz w:val="18"/>
          <w:szCs w:val="18"/>
        </w:rPr>
        <w:t xml:space="preserve">
Retrosynthetic accessibility score (0–1) trained on AiZynthFinder retrosynthesis results.</w:t>
      </w:r>
    </w:p>
    <w:p>
      <w:pPr>
        <w:spacing w:after="80"/>
      </w:pPr>
    </w:p>
    <w:p>
      <w:pPr>
        <w:pStyle w:val="Heading2"/>
        <w:spacing w:after="160" w:before="280"/>
      </w:pPr>
      <w:r>
        <w:rPr>
          <w:rFonts w:ascii="Arial" w:cs="Arial" w:eastAsia="Arial" w:hAnsi="Arial"/>
          <w:b/>
          <w:bCs/>
          <w:color w:val="1B4F72"/>
          <w:sz w:val="26"/>
          <w:szCs w:val="26"/>
        </w:rPr>
        <w:t xml:space="preserve">7.7 Drug-Drug Interaction Models</w:t>
      </w:r>
    </w:p>
    <w:p>
      <w:pPr>
        <w:spacing w:after="120"/>
        <w:ind w:left="360" w:hanging="360"/>
      </w:pPr>
      <w:r>
        <w:rPr>
          <w:rFonts w:ascii="Arial" w:cs="Arial" w:eastAsia="Arial" w:hAnsi="Arial"/>
          <w:b/>
          <w:bCs/>
          <w:sz w:val="20"/>
          <w:szCs w:val="20"/>
        </w:rPr>
        <w:t xml:space="preserve">DeepDDI  —  </w:t>
      </w:r>
      <w:hyperlink w:history="1" r:id="rIdvalaysjukfgsu-ucmz0bg">
        <w:r>
          <w:rPr>
            <w:rStyle w:val="Hyperlink"/>
            <w:rFonts w:ascii="Arial" w:cs="Arial" w:eastAsia="Arial" w:hAnsi="Arial"/>
            <w:sz w:val="18"/>
            <w:szCs w:val="18"/>
          </w:rPr>
          <w:t xml:space="preserve">https://bitbucket.org/kaistsystemsbiology/deepddi</w:t>
        </w:r>
      </w:hyperlink>
      <w:r>
        <w:rPr>
          <w:rFonts w:ascii="Arial" w:cs="Arial" w:eastAsia="Arial" w:hAnsi="Arial"/>
          <w:color w:val="555555"/>
          <w:sz w:val="18"/>
          <w:szCs w:val="18"/>
        </w:rPr>
        <w:t xml:space="preserve">
Predicts 86 DDI types with mechanism-of-action labels from structural fingerprints.</w:t>
      </w:r>
    </w:p>
    <w:p>
      <w:pPr>
        <w:spacing w:after="120"/>
        <w:ind w:left="360" w:hanging="360"/>
      </w:pPr>
      <w:r>
        <w:rPr>
          <w:rFonts w:ascii="Arial" w:cs="Arial" w:eastAsia="Arial" w:hAnsi="Arial"/>
          <w:b/>
          <w:bCs/>
          <w:sz w:val="20"/>
          <w:szCs w:val="20"/>
        </w:rPr>
        <w:t xml:space="preserve">MUFFIN  —  </w:t>
      </w:r>
      <w:hyperlink w:history="1" r:id="rIdqulfjmddr_ugbrbulgjz0">
        <w:r>
          <w:rPr>
            <w:rStyle w:val="Hyperlink"/>
            <w:rFonts w:ascii="Arial" w:cs="Arial" w:eastAsia="Arial" w:hAnsi="Arial"/>
            <w:sz w:val="18"/>
            <w:szCs w:val="18"/>
          </w:rPr>
          <w:t xml:space="preserve">https://github.com/xzenglab/MUFFIN</w:t>
        </w:r>
      </w:hyperlink>
      <w:r>
        <w:rPr>
          <w:rFonts w:ascii="Arial" w:cs="Arial" w:eastAsia="Arial" w:hAnsi="Arial"/>
          <w:color w:val="555555"/>
          <w:sz w:val="18"/>
          <w:szCs w:val="18"/>
        </w:rPr>
        <w:t xml:space="preserve">
Multi-task fusion network for drug-drug interaction event prediction.</w:t>
      </w:r>
    </w:p>
    <w:p>
      <w:pPr>
        <w:spacing w:after="80"/>
      </w:pPr>
    </w:p>
    <w:p>
      <w:pPr>
        <w:pStyle w:val="Heading2"/>
        <w:spacing w:after="160" w:before="280"/>
      </w:pPr>
      <w:r>
        <w:rPr>
          <w:rFonts w:ascii="Arial" w:cs="Arial" w:eastAsia="Arial" w:hAnsi="Arial"/>
          <w:b/>
          <w:bCs/>
          <w:color w:val="1B4F72"/>
          <w:sz w:val="26"/>
          <w:szCs w:val="26"/>
        </w:rPr>
        <w:t xml:space="preserve">7.8 Infrastructure &amp; Frameworks</w:t>
      </w:r>
    </w:p>
    <w:p>
      <w:pPr>
        <w:spacing w:after="120"/>
        <w:ind w:left="360" w:hanging="360"/>
      </w:pPr>
      <w:r>
        <w:rPr>
          <w:rFonts w:ascii="Arial" w:cs="Arial" w:eastAsia="Arial" w:hAnsi="Arial"/>
          <w:b/>
          <w:bCs/>
          <w:sz w:val="20"/>
          <w:szCs w:val="20"/>
        </w:rPr>
        <w:t xml:space="preserve">ONNX Runtime Web  —  </w:t>
      </w:r>
      <w:hyperlink w:history="1" r:id="rIdf0gbc2sgyfhqftcutik-_">
        <w:r>
          <w:rPr>
            <w:rStyle w:val="Hyperlink"/>
            <w:rFonts w:ascii="Arial" w:cs="Arial" w:eastAsia="Arial" w:hAnsi="Arial"/>
            <w:sz w:val="18"/>
            <w:szCs w:val="18"/>
          </w:rPr>
          <w:t xml:space="preserve">https://github.com/microsoft/onnxruntime</w:t>
        </w:r>
      </w:hyperlink>
      <w:r>
        <w:rPr>
          <w:rFonts w:ascii="Arial" w:cs="Arial" w:eastAsia="Arial" w:hAnsi="Arial"/>
          <w:color w:val="555555"/>
          <w:sz w:val="18"/>
          <w:szCs w:val="18"/>
        </w:rPr>
        <w:t xml:space="preserve">
Microsoft’s cross-platform ML inference engine. WebAssembly backend enables browser-side model execution.</w:t>
      </w:r>
    </w:p>
    <w:p>
      <w:pPr>
        <w:spacing w:after="120"/>
        <w:ind w:left="360" w:hanging="360"/>
      </w:pPr>
      <w:r>
        <w:rPr>
          <w:rFonts w:ascii="Arial" w:cs="Arial" w:eastAsia="Arial" w:hAnsi="Arial"/>
          <w:b/>
          <w:bCs/>
          <w:sz w:val="20"/>
          <w:szCs w:val="20"/>
        </w:rPr>
        <w:t xml:space="preserve">TDC Benchmarks  —  </w:t>
      </w:r>
      <w:hyperlink w:history="1" r:id="rIdyasowt7os7ckyyubgrnts">
        <w:r>
          <w:rPr>
            <w:rStyle w:val="Hyperlink"/>
            <w:rFonts w:ascii="Arial" w:cs="Arial" w:eastAsia="Arial" w:hAnsi="Arial"/>
            <w:sz w:val="18"/>
            <w:szCs w:val="18"/>
          </w:rPr>
          <w:t xml:space="preserve">https://github.com/mims-harvard/TDC</w:t>
        </w:r>
      </w:hyperlink>
      <w:r>
        <w:rPr>
          <w:rFonts w:ascii="Arial" w:cs="Arial" w:eastAsia="Arial" w:hAnsi="Arial"/>
          <w:color w:val="555555"/>
          <w:sz w:val="18"/>
          <w:szCs w:val="18"/>
        </w:rPr>
        <w:t xml:space="preserve">
Standardized benchmarks for evaluating drug discovery ML models. Use for model selection and validation.</w:t>
      </w:r>
    </w:p>
    <w:p>
      <w:pPr>
        <w:spacing w:after="80"/>
      </w:pPr>
    </w:p>
    <w:p>
      <w:pPr>
        <w:pBdr>
          <w:bottom w:val="single" w:color="1B4F72" w:sz="6" w:space="1"/>
        </w:pBdr>
        <w:spacing w:after="200"/>
      </w:pPr>
    </w:p>
    <w:p>
      <w:pPr>
        <w:spacing w:after="80"/>
        <w:jc w:val="center"/>
      </w:pPr>
      <w:r>
        <w:rPr>
          <w:rFonts w:ascii="Arial" w:cs="Arial" w:eastAsia="Arial" w:hAnsi="Arial"/>
          <w:i/>
          <w:iCs/>
          <w:color w:val="888888"/>
          <w:sz w:val="18"/>
          <w:szCs w:val="18"/>
        </w:rPr>
        <w:t xml:space="preserve">HakaseAI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HakaseAI — Pre-Trained Model Integration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 w:type="character" w:styleId="Hyperlink">
    <w:name w:val="Hyperlink"/>
    <w:uiPriority w:val="99"/>
    <w:unhideWhenUsed/>
    <w:rPr>
      <w:color w:val="2471A3"/>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kfvqwgwpw4lal12ggcrs" Type="http://schemas.openxmlformats.org/officeDocument/2006/relationships/hyperlink" Target="https://github.com/seyonechithrananda/bert-loves-chemistry" TargetMode="External"/><Relationship Id="rId2ajor-evpkg3vyliclfdn" Type="http://schemas.openxmlformats.org/officeDocument/2006/relationships/hyperlink" Target="https://github.com/IBM/molformer" TargetMode="External"/><Relationship Id="rId44quqg0qpxw-okri5s4dx" Type="http://schemas.openxmlformats.org/officeDocument/2006/relationships/hyperlink" Target="https://github.com/deepmodeling/Uni-Mol" TargetMode="External"/><Relationship Id="rIdbrfvsdvd25l2ozjfyyuwi" Type="http://schemas.openxmlformats.org/officeDocument/2006/relationships/hyperlink" Target="https://github.com/BenevolentAI/MolBERT" TargetMode="External"/><Relationship Id="rIdtwlukmfiij8o26wt3lemz" Type="http://schemas.openxmlformats.org/officeDocument/2006/relationships/hyperlink" Target="https://admetlab3.scbdd.com" TargetMode="External"/><Relationship Id="rIdhoj4quv6vjm0bl7ai0usp" Type="http://schemas.openxmlformats.org/officeDocument/2006/relationships/hyperlink" Target="https://github.com/swansonk14/admet_ai" TargetMode="External"/><Relationship Id="rIdedsul3ugpq0le-yle7kkc" Type="http://schemas.openxmlformats.org/officeDocument/2006/relationships/hyperlink" Target="https://github.com/chemprop/chemprop" TargetMode="External"/><Relationship Id="rIdrnofzy_ovrwyvsmwv1oyi" Type="http://schemas.openxmlformats.org/officeDocument/2006/relationships/hyperlink" Target="https://github.com/maplightrx/MapLight-TDC" TargetMode="External"/><Relationship Id="rId8fexarsg9vdabdjn2x9dh" Type="http://schemas.openxmlformats.org/officeDocument/2006/relationships/hyperlink" Target="https://github.com/meyresearch/BALM" TargetMode="External"/><Relationship Id="rIdvq9rybydsneokr6pb2jox" Type="http://schemas.openxmlformats.org/officeDocument/2006/relationships/hyperlink" Target="https://github.com/CSUBioGroup/DTIAM" TargetMode="External"/><Relationship Id="rId48p9s8bpbme3szrgkquds" Type="http://schemas.openxmlformats.org/officeDocument/2006/relationships/hyperlink" Target="https://github.com/BenderGroup/PIDGINv4" TargetMode="External"/><Relationship Id="rId_ukfj9wierdauq5ujjauj" Type="http://schemas.openxmlformats.org/officeDocument/2006/relationships/hyperlink" Target="https://github.com/hkmztrk/DeepDTA" TargetMode="External"/><Relationship Id="rIdt1txo9mqagjma5ejw8kks" Type="http://schemas.openxmlformats.org/officeDocument/2006/relationships/hyperlink" Target="https://github.com/zchwang/OnionNet-2" TargetMode="External"/><Relationship Id="rIdhn9ib0tgybjhor8xji4do" Type="http://schemas.openxmlformats.org/officeDocument/2006/relationships/hyperlink" Target="https://github.com/meyresearch/BALM" TargetMode="External"/><Relationship Id="rId7jtwe4urmo3xz9vspdy8z" Type="http://schemas.openxmlformats.org/officeDocument/2006/relationships/hyperlink" Target="https://github.com/zjujdj/IGN" TargetMode="External"/><Relationship Id="rIdbi-1wd5fjxm1lbos557w-" Type="http://schemas.openxmlformats.org/officeDocument/2006/relationships/hyperlink" Target="https://github.com/EpistasisLab/DTox" TargetMode="External"/><Relationship Id="rIdw59btxqwmp3ioy2t4b-lw" Type="http://schemas.openxmlformats.org/officeDocument/2006/relationships/hyperlink" Target="https://admetlab3.scbdd.com" TargetMode="External"/><Relationship Id="rIdbygfzgrpr3uqxrbbmwav5" Type="http://schemas.openxmlformats.org/officeDocument/2006/relationships/hyperlink" Target="https://bitbucket.org/Leon_Ti/cypreact" TargetMode="External"/><Relationship Id="rIdh37xsbyuohvgszl_ohf-h" Type="http://schemas.openxmlformats.org/officeDocument/2006/relationships/hyperlink" Target="https://github.com/Abdulk084/CardioTox" TargetMode="External"/><Relationship Id="rIdfjvtbqj3pr6uzpydhxl14" Type="http://schemas.openxmlformats.org/officeDocument/2006/relationships/hyperlink" Target="https://github.com/raghavagps/ntxpred2" TargetMode="External"/><Relationship Id="rIdep5-9yn1gevk2upe_l9p1" Type="http://schemas.openxmlformats.org/officeDocument/2006/relationships/hyperlink" Target="https://github.com/hkmztrk/DeepDTA" TargetMode="External"/><Relationship Id="rIdes7gblywdxvmim8xw1_qd" Type="http://schemas.openxmlformats.org/officeDocument/2006/relationships/hyperlink" Target="https://github.com/chemprop/chemprop" TargetMode="External"/><Relationship Id="rIdyqxy1l6iuh7vsidhhw-az" Type="http://schemas.openxmlformats.org/officeDocument/2006/relationships/hyperlink" Target="https://github.com/cadd-synthetic/GASA" TargetMode="External"/><Relationship Id="rIdeke9se3whzzj7tumnvddc" Type="http://schemas.openxmlformats.org/officeDocument/2006/relationships/hyperlink" Target="https://github.com/reymond-group/RAscore" TargetMode="External"/><Relationship Id="rId5z1vuqgw0et2o_b8jaita" Type="http://schemas.openxmlformats.org/officeDocument/2006/relationships/hyperlink" Target="https://bitbucket.org/kaistsystemsbiology/deepddi" TargetMode="External"/><Relationship Id="rId8k_ehklkgqbrbbhot7usp" Type="http://schemas.openxmlformats.org/officeDocument/2006/relationships/hyperlink" Target="https://github.com/xzenglab/MUFFIN" TargetMode="External"/><Relationship Id="rIdubtmptsufheu92wxz3oqi" Type="http://schemas.openxmlformats.org/officeDocument/2006/relationships/hyperlink" Target="https://github.com/microsoft/onnxruntime" TargetMode="External"/><Relationship Id="rId0hrzkkucpjzqljhlebl-x" Type="http://schemas.openxmlformats.org/officeDocument/2006/relationships/hyperlink" Target="https://github.com/seyonechithrananda/bert-loves-chemistry" TargetMode="External"/><Relationship Id="rIdj924lccn_hotivzuf_9dg" Type="http://schemas.openxmlformats.org/officeDocument/2006/relationships/hyperlink" Target="https://github.com/chemprop/chemprop" TargetMode="External"/><Relationship Id="rIdn5pycm5cawjhkrwd68ooi" Type="http://schemas.openxmlformats.org/officeDocument/2006/relationships/hyperlink" Target="https://github.com/reymond-group/RAscore" TargetMode="External"/><Relationship Id="rIdcq7yrecbq3pgiqukxbib1" Type="http://schemas.openxmlformats.org/officeDocument/2006/relationships/hyperlink" Target="https://github.com/hkmztrk/DeepDTA" TargetMode="External"/><Relationship Id="rIdgyeodx2kt04m4coyvwi_z" Type="http://schemas.openxmlformats.org/officeDocument/2006/relationships/hyperlink" Target="https://github.com/swansonk14/admet_ai" TargetMode="External"/><Relationship Id="rIdnrxilwrpurfkifzhrpwo5" Type="http://schemas.openxmlformats.org/officeDocument/2006/relationships/hyperlink" Target="https://github.com/seyonechithrananda/bert-loves-chemistry" TargetMode="External"/><Relationship Id="rId_ryih9n3cngjdqwoti59m" Type="http://schemas.openxmlformats.org/officeDocument/2006/relationships/hyperlink" Target="https://github.com/hkmztrk/DeepDTA" TargetMode="External"/><Relationship Id="rIdkpkbcmf5wqlumfql5bf2z" Type="http://schemas.openxmlformats.org/officeDocument/2006/relationships/hyperlink" Target="https://github.com/Abdulk084/CardioTox" TargetMode="External"/><Relationship Id="rIddj0cuokytkm1xlbuoftnp" Type="http://schemas.openxmlformats.org/officeDocument/2006/relationships/hyperlink" Target="https://github.com/BenderGroup/PIDGINv4" TargetMode="External"/><Relationship Id="rIdpyfsuvxwkyejkidroh0n8" Type="http://schemas.openxmlformats.org/officeDocument/2006/relationships/hyperlink" Target="https://admetlab3.scbdd.com" TargetMode="External"/><Relationship Id="rIdkxokotbdpkrgyu_yh03rn" Type="http://schemas.openxmlformats.org/officeDocument/2006/relationships/hyperlink" Target="https://github.com/EpistasisLab/DTox" TargetMode="External"/><Relationship Id="rIdujzwxyv1my32bvfp6llrq" Type="http://schemas.openxmlformats.org/officeDocument/2006/relationships/hyperlink" Target="https://github.com/reymond-group/RAscore" TargetMode="External"/><Relationship Id="rIdbmbqshixst3srlx6jjyz5" Type="http://schemas.openxmlformats.org/officeDocument/2006/relationships/hyperlink" Target="https://github.com/microsoft/onnxruntime" TargetMode="External"/><Relationship Id="rIdcw8zsncsoo0lx7x7vgfr4" Type="http://schemas.openxmlformats.org/officeDocument/2006/relationships/hyperlink" Target="https://bitbucket.org/kaistsystemsbiology/deepddi" TargetMode="External"/><Relationship Id="rIdojcsonkmon_lgsic2hhvg" Type="http://schemas.openxmlformats.org/officeDocument/2006/relationships/hyperlink" Target="https://github.com/seyonechithrananda/bert-loves-chemistry" TargetMode="External"/><Relationship Id="rIdibjnuiq-auqxblfbefap3" Type="http://schemas.openxmlformats.org/officeDocument/2006/relationships/hyperlink" Target="https://github.com/IBM/molformer" TargetMode="External"/><Relationship Id="rIdkrzb9ebldhh1qp01zag93" Type="http://schemas.openxmlformats.org/officeDocument/2006/relationships/hyperlink" Target="https://github.com/deepmodeling/Uni-Mol" TargetMode="External"/><Relationship Id="rIdwroqdnsp9dae2mybxw3hz" Type="http://schemas.openxmlformats.org/officeDocument/2006/relationships/hyperlink" Target="https://github.com/BenevolentAI/MolBERT" TargetMode="External"/><Relationship Id="rIdzarv4qxsbawydj_tnnoz3" Type="http://schemas.openxmlformats.org/officeDocument/2006/relationships/hyperlink" Target="https://github.com/swansonk14/admet_ai" TargetMode="External"/><Relationship Id="rIdeswdxskmvzpalztti8ntb" Type="http://schemas.openxmlformats.org/officeDocument/2006/relationships/hyperlink" Target="https://admetlab3.scbdd.com" TargetMode="External"/><Relationship Id="rIdn8qd9znmjdtsde48eapsi" Type="http://schemas.openxmlformats.org/officeDocument/2006/relationships/hyperlink" Target="https://github.com/chemprop/chemprop" TargetMode="External"/><Relationship Id="rIdmmfz7_jdgyjvxgtuhawlh" Type="http://schemas.openxmlformats.org/officeDocument/2006/relationships/hyperlink" Target="https://github.com/maplightrx/MapLight-TDC" TargetMode="External"/><Relationship Id="rIdxmxhngikui5oze1nd6x7h" Type="http://schemas.openxmlformats.org/officeDocument/2006/relationships/hyperlink" Target="https://github.com/mims-harvard/TDC" TargetMode="External"/><Relationship Id="rIdevvbftada6lxbztr3yd31" Type="http://schemas.openxmlformats.org/officeDocument/2006/relationships/hyperlink" Target="https://github.com/meyresearch/BALM" TargetMode="External"/><Relationship Id="rIdhnoce9l0xyd7jrhetotmu" Type="http://schemas.openxmlformats.org/officeDocument/2006/relationships/hyperlink" Target="https://github.com/CSUBioGroup/DTIAM" TargetMode="External"/><Relationship Id="rIdeyhf5knh5vfbpb3en-vza" Type="http://schemas.openxmlformats.org/officeDocument/2006/relationships/hyperlink" Target="https://github.com/BenderGroup/PIDGINv4" TargetMode="External"/><Relationship Id="rIdqtpvv1u4iytzhybog-cxl" Type="http://schemas.openxmlformats.org/officeDocument/2006/relationships/hyperlink" Target="https://github.com/hkmztrk/DeepDTA" TargetMode="External"/><Relationship Id="rIdx1hj6rhquftxfvasqtsew" Type="http://schemas.openxmlformats.org/officeDocument/2006/relationships/hyperlink" Target="https://github.com/zchwang/OnionNet-2" TargetMode="External"/><Relationship Id="rId4irpzhw_7gzvazd3m0-wi" Type="http://schemas.openxmlformats.org/officeDocument/2006/relationships/hyperlink" Target="https://github.com/zjujdj/IGN" TargetMode="External"/><Relationship Id="rIdtv_lazg7ywvylheflgcgj" Type="http://schemas.openxmlformats.org/officeDocument/2006/relationships/hyperlink" Target="https://github.com/EpistasisLab/DTox" TargetMode="External"/><Relationship Id="rIdphuhngugxuhzgo-owexni" Type="http://schemas.openxmlformats.org/officeDocument/2006/relationships/hyperlink" Target="https://github.com/Abdulk084/CardioTox" TargetMode="External"/><Relationship Id="rId3ryqtpbompqvnrip7tpsc" Type="http://schemas.openxmlformats.org/officeDocument/2006/relationships/hyperlink" Target="https://bitbucket.org/Leon_Ti/cypreact" TargetMode="External"/><Relationship Id="rIdmo0i5xjcw3k9l00x7urx1" Type="http://schemas.openxmlformats.org/officeDocument/2006/relationships/hyperlink" Target="https://github.com/raghavagps/ntxpred2" TargetMode="External"/><Relationship Id="rId-5bsjvglos6a4j_rziggq" Type="http://schemas.openxmlformats.org/officeDocument/2006/relationships/hyperlink" Target="https://github.com/cadd-synthetic/GASA" TargetMode="External"/><Relationship Id="rIdet_04du5m0_b_arm7bz6l" Type="http://schemas.openxmlformats.org/officeDocument/2006/relationships/hyperlink" Target="https://github.com/reymond-group/RAscore" TargetMode="External"/><Relationship Id="rIdvalaysjukfgsu-ucmz0bg" Type="http://schemas.openxmlformats.org/officeDocument/2006/relationships/hyperlink" Target="https://bitbucket.org/kaistsystemsbiology/deepddi" TargetMode="External"/><Relationship Id="rIdqulfjmddr_ugbrbulgjz0" Type="http://schemas.openxmlformats.org/officeDocument/2006/relationships/hyperlink" Target="https://github.com/xzenglab/MUFFIN" TargetMode="External"/><Relationship Id="rIdf0gbc2sgyfhqftcutik-_" Type="http://schemas.openxmlformats.org/officeDocument/2006/relationships/hyperlink" Target="https://github.com/microsoft/onnxruntime" TargetMode="External"/><Relationship Id="rIdyasowt7os7ckyyubgrnts" Type="http://schemas.openxmlformats.org/officeDocument/2006/relationships/hyperlink" Target="https://github.com/mims-harvard/TDC" TargetMode="External"/><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2026-04-16T09:24:51.465Z</dcterms:created>
  <dcterms:modified xsi:type="dcterms:W3CDTF">2026-04-16T09:24:51.465Z</dcterms:modified>
</cp:coreProperties>
</file>

<file path=docProps/custom.xml><?xml version="1.0" encoding="utf-8"?>
<Properties xmlns="http://schemas.openxmlformats.org/officeDocument/2006/custom-properties" xmlns:vt="http://schemas.openxmlformats.org/officeDocument/2006/docPropsVTypes"/>
</file>