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DEVELOPMENT ROADMAP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Virtual Patient Simulation Engine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BioDigital Twin Platform  —  Layer 2: Patient Cohort Twin</w:t>
      </w:r>
    </w:p>
    <w:p>
      <w:pPr>
        <w:pBdr>
          <w:bottom w:val="single" w:color="2E75B6" w:sz="8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Database Pipeline, DrugBank Integration &amp; Phased Build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Prepared for: Aditya  |  HakaseAI / Mediasters</w:t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Date: March 16,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We’re Building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Virtual Patient Simulation Engine (VPSE) is the computational core of Layer 2 (Patient Cohort Twin) in the BioDigital Twin architecture. It generates populations of synthetic but biologically realistic digital patients and simulates how each one would respond to a candidate drug across a range of dosing regimens.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has five interconnected sub-systems, each requiring specific database inputs: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Sub-System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Data 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Population Generator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Creates diverse virtual patient cohorts with realistic physiological parameter distributions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MIMIC-IV, All of Us, NHANES, census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2. PBPK 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Physiologically-based pharmacokinetic modeling: predicts drug absorption, distribution, metabolism, excretion in each virtual patient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DrugBank (full license), PK-Sim/OSP models, FDA CYP450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3. PD Response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Pharmacodynamic simulation: predicts therapeutic effect and dose-response curves per patient profile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ChEMBL bioactivity, DrugBank targets, ClinVar, published PD parameters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4. Safety Simulator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Predicts adverse events, organ toxicity, and drug-drug interactions across the virtual cohort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FAERS, DrugBank interactions (1.4M+), SIDER, admetSAR, LiverTox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5. Cohort Analyzer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analysis: identifies responder subgroups, optimal dose ranges, and population-level outcome predictions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simulation outputs, ClinicalTrials.gov outcomes, published trial results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Complete Database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database feeds specific parameters into the simulation engine. Below is the full data pipeline showing what we need, where it comes from, what it costs, and how it connects.</w:t>
      </w:r>
    </w:p>
    <w:p>
      <w:pPr>
        <w:pStyle w:val="Heading2"/>
      </w:pPr>
      <w:r>
        <w:rPr>
          <w:rFonts w:ascii="Arial" w:cs="Arial" w:eastAsia="Arial" w:hAnsi="Arial"/>
        </w:rPr>
        <w:t xml:space="preserve">2.1 Tier 1: Core Databases (Required for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160"/>
        <w:gridCol w:w="12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It Provides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Feeds Sub-System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DrugBank 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17,000+ drugs: ADMET properties, CYP450 metabolism pathways (64 pathways), 1.4M drug-drug interactions, 2,475 drug-food interactions, PK parameters, transporter data, target binding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PBPK Engine, PD Response Model, Safety Simulator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~$15–25K/yr (commercial)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API (JSON), full XML/CSV dumps with license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MIMIC-IV 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223K patients: demographics, vitals, labs (creatinine, ALT, albumin), medications, procedures, organ function trajectories, comorbidities, ICU outcomes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 Generator (patient archetypes, organ function distributions)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(credentialed)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 dumps via PhysioNet; Google BigQuery for cloud queries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ChEMBL 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2.4M compounds: bioactivity assays (IC50, EC50, Ki), target associations, selectivity profiles, ADMET experimental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 Response Model (dose-response parameters, target affinity)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(open)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API, PostgreSQL dump, SDF files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FDA FAERS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20M+ adverse event reports: drug-event pairs, outcomes (death, hospitalization), demographics of affected patients, concomitant medications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Safety Simulator (real-world AE signal calibration)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(public)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Quarterly ASCII dumps; openFDA API (JSON)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PK-Sim / OSP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Pre-built whole-body PBPK models: organ volumes, blood flows, enzyme expression levels, transporter abundances for human + 7 animal species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PBPK Engine (physiological model backbone)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(open source, GPLv2)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(.NET); R/Python integration via OSPSuite-R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Tier 2: Enrichment Databases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5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It Provides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of Us (NIH)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1M+ diverse U.S. participants: EHR, genomics, wearables, surveys, physical measurements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Adds genomic variability (CYP2D6, CYP3A4 polymorphisms) and ethnic diversity to virtual populations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Free; Researcher Workbench only (no local downloads). Analysis must run inside NIH environment.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ClinVar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Genomic variants with clinical significance annotations (pathogenic, benign, drug response)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Links genetic variants to altered drug metabolism; enables pharmacogenomic simulation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Free; FTP/API from NCBI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Side effect frequencies from drug labels for 1,430 drugs, 5,868 side effects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Calibrates Safety Simulator AE probability distributions with label-derived frequencies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Free; TSV downloads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NHANES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U.S. population health surveys: body composition, lab values, demographics, medication use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Provides nationally representative physiological parameter distributions for Population Generator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Free; SAS/CSV from CDC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UniProt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230M protein sequences with functional annotation, enzyme kinetics, tissue expression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Maps drug targets to protein function; informs PD model enzyme kinetics parameters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Free; REST API, XML/FASTA dumps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LiverTox (NIH)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Drug-induced liver injury (DILI) patterns, severity scores, latency data for 1,000+ drugs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 for hepatotoxicity prediction in Safety Simulator; high-value for FDA NAM alignment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Free; NCBI Bookshelf (scraping/API)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DrugBank Integration: What It Unlocks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DrugBank is the single most impactful database addition for the VPSE. Here’s why a full commercial license changes the game:</w:t>
      </w:r>
    </w:p>
    <w:p>
      <w:pPr>
        <w:pStyle w:val="Heading2"/>
      </w:pPr>
      <w:r>
        <w:rPr>
          <w:rFonts w:ascii="Arial" w:cs="Arial" w:eastAsia="Arial" w:hAnsi="Arial"/>
        </w:rPr>
        <w:t xml:space="preserve">3.1 DrugBank Data That Directly Powers Each Sub-System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VPSE Sub-System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DrugBank Fields Used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This Enables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PBPK Engine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Absorption (Caco-2 permeability, LogP, water solubility), Distribution (protein binding, Vd), Metabolism (64 CYP450 pathways, 2,173 metabolic reactions with substrates/products/enzymes), Excretion (clearance routes, half-life)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ADME parameterization for any drug in the database. No need to manually curate PK parameters — DrugBank provides experimentally validated values for approved drugs and predicted values (via admetSAR) for experimental compounds.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 Response Model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 targets (5,000+ proteins), mechanism of action descriptions, pharmacodynamic data, Ki/IC50 values where available, 312 drug action pathways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Maps each drug to its biological targets with quantitative binding data. Pathway information enables modeling of downstream therapeutic effects and off-target activity.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Simulator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1,413,413 drug-drug interactions (300% increase in v6.0), 2,475 drug-food interactions, CYP inhibitor/inducer classifications, transporter interactions (P-gp, BCRP, OATP), toxicity annotations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DDI risk scoring for virtual patients on multiple medications. The 1.4M interaction database is the most comprehensive available and eliminates the need to build interaction logic from scratch.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Population Generator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 categories, approved indications, dosage forms, therapeutic classes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Stratifies virtual cohorts by concomitant medication profiles. A patient on 3 CYP3A4 substrates behaves differently from one on none — DrugBank enables realistic polypharmacy modeling.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DrugBank vs. Free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DrugBank Full License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Alternatives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Without DrugBank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Drug-drug interactions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1.4M curated pairs with mechanism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ChEMBL (~50K bioactivity records, not DDI-specific)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Would need to build DDI prediction from scratch; 6+ month effort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CYP450 metabolism pathways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 complete pathways with substrates, enzymes, products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FDA table (substrates/inhibitors/inducers list, no quantitative data)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FDA table is a starting point but lacks reaction-level detail needed for PBPK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ADMET predicted properties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admetSAR-integrated predictions for all 17K drugs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admetSAR directly (~10K compounds), ADMET-AI (open, but requires per-compound inference)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Achievable without DrugBank but requires pipeline to run predictions; DrugBank pre-computes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 parameters (t1/2, Vd, Cl, F)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Curated experimental values for approved drugs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Scattered across literature; PubChem has partial 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 gap. Manual curation of PK values would take months and introduce errors.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 target mapping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5,000+ protein targets with binding data and pathways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ChEMBL + UniProt (comparable coverage but requires join logic)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Achievable via ChEMBL–UniProt pipeline; DrugBank simplifies with pre-linked data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DrugBank’s full license eliminates an estimated 4–6 months of data curation and pipeline development. The DDI database (1.4M interactions) and pre-computed ADMET properties are the two features with no adequate free substitutes. The investment of ~$15–25K/year pays for itself in engineering time savings alone.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Data Flow Pipeline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has four stages, from raw data ingestion through to simulation output. Each stage transforms data into parameters the VPSE can consume.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960"/>
        <w:gridCol w:w="29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STAGE 1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
Ingest &amp; Normalize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ETL pipelines pull data from each source, normalize schemas, resolve entity conflicts (drug names, protein IDs)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DrugBank XML dump, MIMIC-IV CSVs, ChEMBL PostgreSQL, FAERS ASCII, PK-Sim model files, NHANES SAS files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Unified drug knowledge graph, patient archetype library, physiological parameter distributions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STAGE 2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
Parameter Extraction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Extract simulation-ready parameters: PK constants, enzyme kinetics (Km, Vmax), binding affinities, population distributions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Unified knowledge graph from Stage 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 parameter cards (one per compound), patient parameter distributions (per demographic segment), interaction matrices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STAGE 3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
Simulation Execution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PBPK engine runs each virtual patient through dosing scenarios. PD model computes response. Safety model flags AE risks.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 parameter cards, virtual patient cohort, dosing protocol, PK-Sim physiological models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Per-patient PK curves (Cmax, Tmax, AUC), efficacy predictions, AE probability scores, DDI risk flags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STAGE 4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
Analysis &amp; Reporting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analysis across cohort: responder subgroups, dose optimization, confidence intervals, regulatory-ready summaries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simulation outputs from Stage 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Dose recommendation reports, subgroup analysis, safety dashboards, regulatory briefing documents with uncertainty quantification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Phased Development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build is structured in four phases over 14 months. Each phase delivers a usable increment while building toward the full VPSE.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1: Foundation (Months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ingestion infrastructure + DrugBank integration + Population Generator 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DrugBank ETL pipeline: ingest full XML dump, normalize to internal schema, index by DrugBank ID / ChEMBL ID / PubChem CID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MIMIC-IV data pipeline: credentialing complete, BigQuery integration, patient archetype extraction (demographics + labs + comorbidities)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Population Generator v1: generate virtual cohorts of N patients with configurable demographics, organ function, and comorbidity distributions drawn from MIMIC-IV + NHANES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Drug parameter card service: for any DrugBank compound, return a structured JSON with all PK/ADMET/target/interaction data needed by downstream engines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backend engineers, 1 data engineer, 1 pharmacometrician (consultant)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DrugBank license (~$20K), PhysioNet credentialing (free), MIMIC BigQuery compute (~$500/mo), engineering salaries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2: PBPK Core (Months 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Working PBPK simulation engine that takes a drug + virtual patient and produces PK curves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PK-Sim/OSP integration: wrap open-source PBPK solver as a microservice; load human physiological models (organ volumes, blood flows, enzyme expression)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DrugBank→PBPK parameter mapping: auto-populate PK-Sim compound definitions from DrugBank drug parameter cards (solubility, lipophilicity, protein binding, CYP metabolism pathways)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CYP450 metabolism engine: use DrugBank’s 64 metabolism pathways + 2,173 reactions to model metabolic clearance per enzyme, accounting for genetic polymorphisms (CYP2D6 poor/intermediate/extensive/ultra-rapid metabolizers)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Batch simulation API: simulate N=1,000 virtual patients across M dosing regimens, output per-patient Cmax, Tmax, AUC, steady-state concentration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Validation: benchmark against 10 published PK studies for well-characterized drugs (e.g., midazolam, warfarin, metformin) to verify within 2-fold 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vs. Buy: PK-Sim (free, open source, .NET) vs. licensing Simcyp R Package ($50–100K/yr). Recommendation: start with PK-Sim/OSP to keep costs low; evaluate Simcyp if FDA validation requirements demand it later.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backend engineers, 1 pharmacometrician (full-time), 1 ML engineer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3: PD + Safety Layer (Months 8–11)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pharmacodynamic response modeling and adverse event prediction on top of PBPK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PD response engine: link drug concentrations from PBPK to therapeutic effect using Emax/sigmoid models parameterized from ChEMBL bioactivity + DrugBank target data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DDI risk engine: for each virtual patient’s medication profile, compute interaction severity scores using DrugBank’s 1.4M interaction database + CYP inhibition/induction data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Safety simulator v1: predict AE probabilities calibrated against FAERS signal frequencies and SIDER label frequencies; hepatotoxicity sub-model using LiverTox data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Dose-response surface generator: for a given drug + population, produce 3D dose-response surfaces showing efficacy vs. safety across dose ranges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FAERS cross-reference pipeline: link Layer 1 molecular predictions to real-world safety signals (connecting to BioDigital Twin Layer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SIDER side effect database, LiverTox DILI database, ClinVar pharmacogenomic variants, FDA CYP substrate/inhibitor/inducer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backend engineers, 1 pharmacometrician, 1 ML engineer, 1 clinical pharmacologist (consultant)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4: Cohort Analytics + Regulatory Readiness (Months 12–14)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analysis layer, regulatory documentation, and integration with Layer 1 and Layer 3 of BioDigital Twin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Cohort Analyzer: responder subgroup identification (clustering by PK/PD profile), Bayesian dose optimization, population-level outcome prediction with confidence intervals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All of Us integration: federated analysis within Researcher Workbench to validate virtual population diversity against real genomic/demographic distributions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Regulatory report generator: auto-generate PBPK analysis reports per FDA guidance format (model description, parameter justification, sensitivity analysis, prediction vs. observation plots)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Layer 1↔Layer 2 bridge: molecular digital twin toxicity predictions feed into Safety Simulator as Bayesian priors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Layer 2↔Layer 3 bridge: virtual cohort outcomes feed into Trial Digital Twin as synthetic control arms and enrollment feasibility projections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Validation study: benchmark full pipeline against 3 published clinical trial results; document prediction accuracy for FDA credibility 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Milestone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phase completion: VPSE is ready for pilot use with a biotech sponsor in a Pre-IND package. Layer 2 documentation can support FDA Type C meeting discussions.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160"/>
        <w:gridCol w:w="16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Milestone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Databases 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Demo-Ready?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 cohort generation + DrugBank drug cards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DrugBank, MIMIC-IV, NHANES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Months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PK simulation for 1,000 virtual patients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PK-Sim/OSP, ChEMBL, FDA tables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Months 4–7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Investor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PK/PD + safety simulation pipeline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FAERS, SIDER, LiverTox, ClinVar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Months 8–11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Sponsor pilot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Regulatory-ready reports + Layer integration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All of Us, UniProt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Months 12–14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FDA Pre-IND ready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</w:rPr>
        <w:t xml:space="preserve">7. Estimated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DrugBank Commercial License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$15,000–$25,000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API + dump access, includes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 Compute (BigQuery + simulation)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$6,000–$12,000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MIMIC-IV queries + batch PBPK simulation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other databases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Tier 1 &amp; 2 databases (except DrugBank) are free/open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Pharmacometrician (contract)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$80,000–$120,000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 hire; PBPK expertise required for credible 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DATA + SPECIALIST COST (Year 1)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$101K–$157K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Excludes core engineering team salaries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Context: </w:t>
      </w:r>
      <w:r>
        <w:rPr>
          <w:rFonts w:ascii="Arial" w:cs="Arial" w:eastAsia="Arial" w:hAnsi="Arial"/>
          <w:sz w:val="22"/>
          <w:szCs w:val="22"/>
        </w:rPr>
        <w:t xml:space="preserve">Simcyp (the industry-standard commercial PBPK platform) alone costs $50–100K/year in license fees and does not include custom data integration. Building on PK-Sim (free) + DrugBank ($20K) delivers comparable PBPK capability at a fraction of the cost, which aligns with HakaseAI’s zero-database-licensing philosophy for all other data sources.</w:t>
      </w:r>
    </w:p>
    <w:p>
      <w:pPr>
        <w:spacing w:before="400"/>
      </w:pPr>
    </w:p>
    <w:p>
      <w:pPr>
        <w:pBdr>
          <w:top w:val="single" w:color="2E75B6" w:sz="4" w:space="1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Roadmap prepared by Claude AI for HakaseAI  |  March 16, 2026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HakaseAI  |  Virtual Patient Simulation Engine  |  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2026-03-16T11:23:22.447Z</dcterms:created>
  <dcterms:modified xsi:type="dcterms:W3CDTF">2026-03-16T11:23:22.450Z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