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right="-1200.354330708658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5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55"/>
        <w:gridCol w:w="3855"/>
        <w:gridCol w:w="3855"/>
        <w:gridCol w:w="3855"/>
        <w:tblGridChange w:id="0">
          <w:tblGrid>
            <w:gridCol w:w="3855"/>
            <w:gridCol w:w="3855"/>
            <w:gridCol w:w="3855"/>
            <w:gridCol w:w="3855"/>
          </w:tblGrid>
        </w:tblGridChange>
      </w:tblGrid>
      <w:tr>
        <w:trPr>
          <w:cantSplit w:val="0"/>
          <w:trHeight w:val="441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0" w:firstLine="0"/>
              <w:jc w:val="both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Нормы векторов и матриц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0" w:firstLine="0"/>
              <w:jc w:val="both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1) Векторные нормы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0" w:firstLine="0"/>
              <w:jc w:val="both"/>
              <w:rPr>
                <w:i w:val="1"/>
                <w:sz w:val="12"/>
                <w:szCs w:val="12"/>
                <w:u w:val="single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 дальнейшем как параметры, так и решения рассматриваемых задач будут векторами пространства R^𝑛 . Для исследования обусловленности задач нужно измерять «величины» этих векторов, для чего используются </w:t>
            </w:r>
            <w:r w:rsidDel="00000000" w:rsidR="00000000" w:rsidRPr="00000000">
              <w:rPr>
                <w:i w:val="1"/>
                <w:sz w:val="12"/>
                <w:szCs w:val="12"/>
                <w:u w:val="single"/>
                <w:rtl w:val="0"/>
              </w:rPr>
              <w:t xml:space="preserve">векторные нормы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. Мы будем активно пользоваться двумя векторными нормами: </w:t>
            </w:r>
            <w:r w:rsidDel="00000000" w:rsidR="00000000" w:rsidRPr="00000000">
              <w:rPr>
                <w:i w:val="1"/>
                <w:sz w:val="12"/>
                <w:szCs w:val="12"/>
                <w:u w:val="single"/>
                <w:rtl w:val="0"/>
              </w:rPr>
              <w:t xml:space="preserve">максимум-нормой: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956942" cy="255184"/>
                  <wp:effectExtent b="0" l="0" r="0" t="0"/>
                  <wp:docPr id="7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942" cy="2551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jc w:val="both"/>
              <w:rPr>
                <w:i w:val="1"/>
                <w:sz w:val="12"/>
                <w:szCs w:val="12"/>
                <w:u w:val="single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и </w:t>
            </w:r>
            <w:r w:rsidDel="00000000" w:rsidR="00000000" w:rsidRPr="00000000">
              <w:rPr>
                <w:i w:val="1"/>
                <w:sz w:val="12"/>
                <w:szCs w:val="12"/>
                <w:u w:val="single"/>
                <w:rtl w:val="0"/>
              </w:rPr>
              <w:t xml:space="preserve">евклидовой нормой: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jc w:val="both"/>
              <w:rPr>
                <w:i w:val="1"/>
                <w:sz w:val="12"/>
                <w:szCs w:val="12"/>
                <w:u w:val="single"/>
              </w:rPr>
            </w:pPr>
            <w:r w:rsidDel="00000000" w:rsidR="00000000" w:rsidRPr="00000000">
              <w:rPr>
                <w:i w:val="1"/>
                <w:sz w:val="12"/>
                <w:szCs w:val="12"/>
                <w:u w:val="single"/>
              </w:rPr>
              <w:drawing>
                <wp:inline distB="114300" distT="114300" distL="114300" distR="114300">
                  <wp:extent cx="850106" cy="469462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106" cy="4694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Обе эти нормы являются частными случаями</w:t>
            </w:r>
            <w:r w:rsidDel="00000000" w:rsidR="00000000" w:rsidRPr="00000000">
              <w:rPr>
                <w:i w:val="1"/>
                <w:sz w:val="12"/>
                <w:szCs w:val="12"/>
                <w:u w:val="single"/>
                <w:rtl w:val="0"/>
              </w:rPr>
              <w:t xml:space="preserve"> 𝑝-нормы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, определяемой формулой: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088231" cy="39572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231" cy="3957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jc w:val="both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2) 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Матричные нормы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jc w:val="both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Рассмотрим задачу решения системы линейных алгебраических уравнений (СЛАУ) вида 𝐴𝑥 = 𝑏</w:t>
            </w:r>
          </w:p>
        </w:tc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Плохо обусловленные системы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Определение.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Задача называется 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корректно поставленной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или просто 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корректной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, если ее решение существует, единственно и непрерывно зависит от начальных данных. Если нарушено хотя бы одно из этих условий, задачу называют 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некорректной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Пример (вычисление значения многочлена)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. Исследовать обусловленность задачи вычисления значения многочлена относительно погрешности, вносимой в один из его коэффициентов.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Решение.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Пусть </w:t>
            </w: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116806" cy="128685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806" cy="1286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. Рассмотрим задачу вычисления значения данного многочлена, считая фиксированными 𝑥 и все коэффициенты 𝑎𝑖 кроме какого-то одного — 𝑎𝑘, который и будем считать параметром. Пусть вместо точного значения 𝑎𝑘 используется «возмущенное» значение 𝑎˜𝑘, т. е. имеем относительную погрешность в начальных данных, равную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602456" cy="441084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456" cy="4410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Вычислим относительную погрешность решения и выразим ее через относительную погрешность начальных данных:</w:t>
            </w:r>
          </w:p>
        </w:tc>
        <w:tc>
          <w:tcPr/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Метод Гаусса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589555" cy="611367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555" cy="6113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будем записывать в матричном виде 𝐴𝑥 = 𝑏, 𝐴 =(︀𝑎𝑖𝑗)︀— квадратная матрица размерности 𝑛; 𝑥 = (𝑥1, . . . , 𝑥𝑛), 𝑇 —искомый вектор решения; 𝑏 = (𝑏1, . . . , 𝑏𝑛), 𝑇 — вектор правой части. Везде в дальнейшем будем предполагать, что задача корректно поставлена, т. е.det 𝐴 ̸= 0.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Метод Гаусса прямой( позволяют найти точное решение системы за конечное число операций). Все прямые методы решения СЛАУ базируются на простой идее: исходную систему преобразуют к эквивалентной системе (т. е. к системе с тем же решением): 𝑉 𝑥 = 𝑔, решение которой находится легк. исходную систему приводят к системе с треугольной матрицей. Так, в случае верхнетреугольной матрицы 𝑉 система имеет вид</w:t>
            </w: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652588" cy="652102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88" cy="6521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Решается такая система путем последовательного выражения через уже известные значения, начиная с </w:t>
            </w:r>
            <m:oMath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𝑥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n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LU-разложение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Пусть главные угловые миноры матрицы 𝐴 отличны от нуля. Тогда осуществим прямой ход метода Гаусса, представляемый в виде </w:t>
            </w:r>
            <m:oMath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n-1</m:t>
                  </m:r>
                </m:sub>
              </m:sSub>
              <m:r>
                <w:rPr>
                  <w:sz w:val="12"/>
                  <w:szCs w:val="12"/>
                </w:rPr>
                <m:t xml:space="preserve">...</m:t>
              </m:r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2</m:t>
                  </m:r>
                </m:sub>
              </m:sSub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1</m:t>
                  </m:r>
                </m:sub>
              </m:sSub>
              <m:r>
                <w:rPr>
                  <w:sz w:val="12"/>
                  <w:szCs w:val="12"/>
                </w:rPr>
                <m:t xml:space="preserve">A=U</m:t>
              </m:r>
            </m:oMath>
            <w:r w:rsidDel="00000000" w:rsidR="00000000" w:rsidRPr="00000000">
              <w:rPr>
                <w:sz w:val="12"/>
                <w:szCs w:val="12"/>
                <w:rtl w:val="0"/>
              </w:rPr>
              <w:t xml:space="preserve">. Матрица 𝑈 уже получена. Каждая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из нижнетреугольных матриц 𝐿𝑘 в (2.12) представляет собой единичную матрицу, к которой применены те же самые элементарные преобразования, которые применялись к матрице 𝐴 при обнулении элементов под главной диагональю в 𝑘-м столбце. Из последнего тождества имеем: </w:t>
            </w:r>
            <m:oMath>
              <m:r>
                <w:rPr>
                  <w:sz w:val="12"/>
                  <w:szCs w:val="12"/>
                </w:rPr>
                <m:t xml:space="preserve">A=LU</m:t>
              </m:r>
            </m:oMath>
            <w:r w:rsidDel="00000000" w:rsidR="00000000" w:rsidRPr="00000000">
              <w:rPr>
                <w:sz w:val="12"/>
                <w:szCs w:val="12"/>
                <w:rtl w:val="0"/>
              </w:rPr>
              <w:t xml:space="preserve"> где </w:t>
            </w:r>
            <m:oMath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L=</m:t>
                  </m:r>
                  <m:sSup>
                    <m:sSupPr>
                      <m:ctrlPr>
                        <w:rPr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sz w:val="12"/>
                          <w:szCs w:val="12"/>
                        </w:rPr>
                        <m:t xml:space="preserve">(</m:t>
                      </m:r>
                      <m:sSub>
                        <m:sSubPr>
                          <m:ctrlPr>
                            <w:rPr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sz w:val="12"/>
                              <w:szCs w:val="12"/>
                            </w:rPr>
                            <m:t xml:space="preserve">L</m:t>
                          </m:r>
                        </m:e>
                        <m:sub>
                          <m:r>
                            <w:rPr>
                              <w:sz w:val="12"/>
                              <w:szCs w:val="12"/>
                            </w:rPr>
                            <m:t xml:space="preserve">n-1</m:t>
                          </m:r>
                        </m:sub>
                      </m:sSub>
                      <m:sSub>
                        <m:sSubPr>
                          <m:ctrlPr>
                            <w:rPr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sz w:val="12"/>
                              <w:szCs w:val="12"/>
                            </w:rPr>
                            <m:t xml:space="preserve">...L</m:t>
                          </m:r>
                        </m:e>
                        <m:sub>
                          <m:r>
                            <w:rPr>
                              <w:sz w:val="12"/>
                              <w:szCs w:val="12"/>
                            </w:rPr>
                            <m:t xml:space="preserve">2</m:t>
                          </m:r>
                        </m:sub>
                      </m:sSub>
                      <m:sSub>
                        <m:sSubPr>
                          <m:ctrlPr>
                            <w:rPr>
                              <w:sz w:val="12"/>
                              <w:szCs w:val="12"/>
                            </w:rPr>
                          </m:ctrlPr>
                        </m:sSubPr>
                        <m:e>
                          <m:r>
                            <w:rPr>
                              <w:sz w:val="12"/>
                              <w:szCs w:val="12"/>
                            </w:rPr>
                            <m:t xml:space="preserve">L</m:t>
                          </m:r>
                        </m:e>
                        <m:sub>
                          <m:r>
                            <w:rPr>
                              <w:sz w:val="12"/>
                              <w:szCs w:val="12"/>
                            </w:rPr>
                            <m:t xml:space="preserve">1</m:t>
                          </m:r>
                        </m:sub>
                      </m:sSub>
                      <m:r>
                        <w:rPr>
                          <w:sz w:val="12"/>
                          <w:szCs w:val="12"/>
                        </w:rPr>
                        <m:t xml:space="preserve">)</m:t>
                      </m:r>
                    </m:e>
                    <m:sup>
                      <m:r>
                        <w:rPr>
                          <w:sz w:val="12"/>
                          <w:szCs w:val="12"/>
                        </w:rPr>
                        <m:t xml:space="preserve">-1</m:t>
                      </m:r>
                    </m:sup>
                  </m:sSup>
                  <m:r>
                    <w:rPr>
                      <w:sz w:val="12"/>
                      <w:szCs w:val="12"/>
                    </w:rPr>
                    <m:t xml:space="preserve">=</m:t>
                  </m:r>
                  <m:sSubSup>
                    <m:sSubSupPr>
                      <m:ctrlPr>
                        <w:rPr>
                          <w:sz w:val="12"/>
                          <w:szCs w:val="12"/>
                        </w:rPr>
                      </m:ctrlPr>
                    </m:sSubSupPr>
                    <m:e>
                      <m:r>
                        <w:rPr>
                          <w:sz w:val="12"/>
                          <w:szCs w:val="12"/>
                        </w:rPr>
                        <m:t xml:space="preserve">L</m:t>
                      </m:r>
                    </m:e>
                    <m:sub>
                      <m:r>
                        <w:rPr>
                          <w:sz w:val="12"/>
                          <w:szCs w:val="12"/>
                        </w:rPr>
                        <m:t xml:space="preserve">1</m:t>
                      </m:r>
                    </m:sub>
                    <m:sup>
                      <m:r>
                        <w:rPr>
                          <w:sz w:val="12"/>
                          <w:szCs w:val="12"/>
                        </w:rPr>
                        <m:t xml:space="preserve">-1</m:t>
                      </m:r>
                    </m:sup>
                  </m:sSubSup>
                  <m:sSubSup>
                    <m:sSubSupPr>
                      <m:ctrlPr>
                        <w:rPr>
                          <w:sz w:val="12"/>
                          <w:szCs w:val="12"/>
                        </w:rPr>
                      </m:ctrlPr>
                    </m:sSubSupPr>
                    <m:e>
                      <m:r>
                        <w:rPr>
                          <w:sz w:val="12"/>
                          <w:szCs w:val="12"/>
                        </w:rPr>
                        <m:t xml:space="preserve">L</m:t>
                      </m:r>
                    </m:e>
                    <m:sub>
                      <m:r>
                        <w:rPr>
                          <w:sz w:val="12"/>
                          <w:szCs w:val="12"/>
                        </w:rPr>
                        <m:t xml:space="preserve">2</m:t>
                      </m:r>
                    </m:sub>
                    <m:sup>
                      <m:r>
                        <w:rPr>
                          <w:sz w:val="12"/>
                          <w:szCs w:val="12"/>
                        </w:rPr>
                        <m:t xml:space="preserve">-1</m:t>
                      </m:r>
                    </m:sup>
                  </m:sSubSup>
                  <m:r>
                    <w:rPr>
                      <w:sz w:val="12"/>
                      <w:szCs w:val="12"/>
                    </w:rPr>
                    <m:t xml:space="preserve">...</m:t>
                  </m:r>
                  <m:sSubSup>
                    <m:sSubSupPr>
                      <m:ctrlPr>
                        <w:rPr>
                          <w:sz w:val="12"/>
                          <w:szCs w:val="12"/>
                        </w:rPr>
                      </m:ctrlPr>
                    </m:sSubSupPr>
                    <m:e>
                      <m:r>
                        <w:rPr>
                          <w:sz w:val="12"/>
                          <w:szCs w:val="12"/>
                        </w:rPr>
                        <m:t xml:space="preserve">L</m:t>
                      </m:r>
                    </m:e>
                    <m:sub>
                      <m:r>
                        <w:rPr>
                          <w:sz w:val="12"/>
                          <w:szCs w:val="12"/>
                        </w:rPr>
                        <m:t xml:space="preserve">n-1</m:t>
                      </m:r>
                    </m:sub>
                    <m:sup>
                      <m:r>
                        <w:rPr>
                          <w:sz w:val="12"/>
                          <w:szCs w:val="12"/>
                        </w:rPr>
                        <m:t xml:space="preserve">-1</m:t>
                      </m:r>
                    </m:sup>
                  </m:sSubSup>
                </m:e>
                <m:sub/>
              </m:sSub>
              <m:r>
                <w:rPr>
                  <w:sz w:val="12"/>
                  <w:szCs w:val="12"/>
                </w:rPr>
                <m:t xml:space="preserve">.</m:t>
              </m:r>
            </m:oMath>
            <w:r w:rsidDel="00000000" w:rsidR="00000000" w:rsidRPr="00000000">
              <w:rPr>
                <w:sz w:val="12"/>
                <w:szCs w:val="12"/>
                <w:rtl w:val="0"/>
              </w:rPr>
              <w:t xml:space="preserve">  𝑘-й столбец матрицы 𝐿 в точности равен 𝑘-му столбцу матрицы </w:t>
            </w:r>
            <m:oMath>
              <m:sSubSup>
                <m:sSubSupPr>
                  <m:ctrlPr>
                    <w:rPr>
                      <w:sz w:val="12"/>
                      <w:szCs w:val="12"/>
                    </w:rPr>
                  </m:ctrlPr>
                </m:sSubSupPr>
                <m:e>
                  <m:r>
                    <w:rPr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k</m:t>
                  </m:r>
                </m:sub>
                <m:sup>
                  <m:r>
                    <w:rPr>
                      <w:sz w:val="12"/>
                      <w:szCs w:val="12"/>
                    </w:rPr>
                    <m:t xml:space="preserve">-1</m:t>
                  </m:r>
                </m:sup>
              </m:sSub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Алгоритм построения 𝐿𝑈 разложения без выбора главного элемента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for 𝑘 = 1, 𝑛 − 1 do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for 𝑖 = 𝑘 + 1, 𝑛 do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    𝑎𝑖𝑘 /= 𝑎𝑘𝑘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    𝑎𝑖,(𝑘+1):𝑛 −= 𝑎𝑖𝑘 𝑎𝑘,(𝑘+1):𝑛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end for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end for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Здесь обозначение 𝑗1 : 𝑗2 обозначает диапазон элементов с индексами от 𝑗1 до 𝑗2. В частности, 𝑎𝑖,(𝑘+1):𝑛 — это элементы 𝑖-й строки матрицы 𝐴, находящиеся в столбцах с (𝑘 + 1)-го по 𝑛-й. В результате выполнения алгоритма верхний треугольник матрицы 𝐴, включая диагональ, будет содержать элементы матрицы 𝑈, а нижний треугольник — внедиагональные элементы матрицы 𝐿.</w:t>
            </w:r>
          </w:p>
        </w:tc>
      </w:tr>
      <w:tr>
        <w:trPr>
          <w:cantSplit w:val="0"/>
          <w:trHeight w:val="4308.661417322835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При работе с матрицами (по крайней мере в контексте линейной алгебры) всегда важно помнить, что любая матрица определяет линейный оператор, т. е. отображение 𝐴 : R^𝑚 → R 𝑛 , которое обладает свойством линейности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2312194" cy="143318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194" cy="1433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Определение.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Нормой линейного оператора (матрицы) 𝐴 называют число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521619" cy="326959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619" cy="3269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Норма оператора полностью определяется векторной нормой, т. е. каждая векторная норма порождает (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индуцирует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) соответствующую ей операторную матричную форму (в этом случае говорят также, что матричная норма 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подчинена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векторной).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- Векторной максимум-нормой </w:t>
            </w: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82562" cy="9525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562" cy="95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индуцируется матричная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норма, вычисляемая по правилу: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0" w:firstLine="0"/>
              <w:rPr>
                <w:sz w:val="8"/>
                <w:szCs w:val="8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026319" cy="342106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319" cy="3421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(</w:t>
            </w:r>
            <w:r w:rsidDel="00000000" w:rsidR="00000000" w:rsidRPr="00000000">
              <w:rPr>
                <w:sz w:val="8"/>
                <w:szCs w:val="8"/>
                <w:rtl w:val="0"/>
              </w:rPr>
              <w:t xml:space="preserve">максимум-норма,кубическая матричная норма)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- Евклидовой векторной нормой </w:t>
            </w: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63286" cy="95250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86" cy="95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индуцируется матричная норма, вычисляемая по правилу: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812006" cy="205138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006" cy="2051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(</w:t>
            </w:r>
            <w:r w:rsidDel="00000000" w:rsidR="00000000" w:rsidRPr="00000000">
              <w:rPr>
                <w:sz w:val="8"/>
                <w:szCs w:val="8"/>
                <w:rtl w:val="0"/>
              </w:rPr>
              <w:t xml:space="preserve">спектральная)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commentRangeStart w:id="0"/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1778794" cy="51973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794" cy="5197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Коэффициент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</w:rPr>
              <w:drawing>
                <wp:inline distB="114300" distT="114300" distL="114300" distR="114300">
                  <wp:extent cx="878681" cy="329505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681" cy="3295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называется 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числом обусловленности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Проблемы при решении рассматриваемой задачи могут возникать, когда это число велико: например, когда 𝑥 близко к одному из корней многочлена 𝑃, или 𝑥 ≫ 1 и 𝑘 достаточно велико.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Таким образом, число обусловленности задачи показывает, во сколько раз относительная погрешность возмущенного решения может превосходить относительную погрешность соответствующих начальных данных.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Задача называется 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плохо обусловленной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, если ее число обусловленности велико.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Замечание 1.1.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 Естественно, понятие «большое число обусловленности» относительно. Судить о величине обусловленности можно лишь в контексте той машинной арифметики, которая используется для вычислений, а еще точнее — от величины машинного эпсилон, так как эта величина ограничивает относительную погрешность округления.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43100" cy="298971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11405" l="0" r="0" t="10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2989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Вычислительный процесс (2.3) называется обратной подстановкой.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Обозначим 𝑎𝑖 𝑖-ю строчку матрицы 𝐴. Тогда прямой ход метода Гаусса, заключающийся в приведении матрицы системы к верхнетреугольному виду с помощью элементарных преобразований, можно записать в виде следующего алгоритма.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for 𝑘 = 1, 𝑛 − 1 do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 for 𝑖 = 𝑘 + 1, 𝑛 do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     𝑙 ← 𝑎𝑖𝑘/𝑎𝑘𝑘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    𝑎𝑖 ← 𝑎𝑖 − 𝑙 𝑎𝑘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    𝑏𝑖 ← 𝑏𝑖 − 𝑙 𝑏𝑘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    end for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end for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Теорема 2.1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. Базовый алгоритм метода Гаусса осуществим тогда и только тогда, когда все главные угловые миноры матрицы 𝐴 не равны нулю: |[𝐴]𝑘| ̸= 0 ∀𝑘 = 1, 𝑛.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0" w:firstLine="0"/>
              <w:jc w:val="both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Трудоемкость метода Гаусса. Прямой ход базового алгоритма метода Гаусса требует выполнения </w:t>
            </w:r>
            <m:oMath>
              <m:f>
                <m:fPr>
                  <m:ctrlPr>
                    <w:rPr>
                      <w:sz w:val="12"/>
                      <w:szCs w:val="12"/>
                    </w:rPr>
                  </m:ctrlPr>
                </m:fPr>
                <m:num>
                  <m:sSup>
                    <m:sSupPr>
                      <m:ctrlPr>
                        <w:rPr>
                          <w:sz w:val="12"/>
                          <w:szCs w:val="12"/>
                        </w:rPr>
                      </m:ctrlPr>
                    </m:sSupPr>
                    <m:e>
                      <m:r>
                        <w:rPr>
                          <w:sz w:val="12"/>
                          <w:szCs w:val="12"/>
                        </w:rPr>
                        <m:t xml:space="preserve">n</m:t>
                      </m:r>
                    </m:e>
                    <m:sup>
                      <m:r>
                        <w:rPr>
                          <w:sz w:val="12"/>
                          <w:szCs w:val="12"/>
                        </w:rPr>
                        <m:t xml:space="preserve">3</m:t>
                      </m:r>
                    </m:sup>
                  </m:sSup>
                </m:num>
                <m:den>
                  <m:r>
                    <w:rPr>
                      <w:sz w:val="12"/>
                      <w:szCs w:val="12"/>
                    </w:rPr>
                    <m:t xml:space="preserve">3</m:t>
                  </m:r>
                </m:den>
              </m:f>
              <m:r>
                <w:rPr>
                  <w:sz w:val="12"/>
                  <w:szCs w:val="12"/>
                </w:rPr>
                <m:t xml:space="preserve">+O(</m:t>
              </m:r>
              <m:sSup>
                <m:sSupPr>
                  <m:ctrlPr>
                    <w:rPr>
                      <w:sz w:val="12"/>
                      <w:szCs w:val="12"/>
                    </w:rPr>
                  </m:ctrlPr>
                </m:sSupPr>
                <m:e>
                  <m:r>
                    <w:rPr>
                      <w:sz w:val="12"/>
                      <w:szCs w:val="12"/>
                    </w:rPr>
                    <m:t xml:space="preserve">n</m:t>
                  </m:r>
                </m:e>
                <m:sup>
                  <m:r>
                    <w:rPr>
                      <w:sz w:val="12"/>
                      <w:szCs w:val="12"/>
                    </w:rPr>
                    <m:t xml:space="preserve">2</m:t>
                  </m:r>
                </m:sup>
              </m:sSup>
              <m:r>
                <w:rPr>
                  <w:sz w:val="12"/>
                  <w:szCs w:val="12"/>
                </w:rPr>
                <m:t xml:space="preserve">)</m:t>
              </m:r>
            </m:oMath>
            <w:r w:rsidDel="00000000" w:rsidR="00000000" w:rsidRPr="00000000">
              <w:rPr>
                <w:sz w:val="12"/>
                <w:szCs w:val="12"/>
                <w:rtl w:val="0"/>
              </w:rPr>
              <w:t xml:space="preserve"> операций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Рассмотрим теперь прямой ход метода Гаусса с выбором главного элемента по столбцу. 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В этом случае вместо будем иметь: </w:t>
            </w:r>
            <m:oMath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n-1</m:t>
                  </m:r>
                </m:sub>
              </m:sSub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P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n-1</m:t>
                  </m:r>
                </m:sub>
              </m:sSub>
              <m:r>
                <w:rPr>
                  <w:sz w:val="12"/>
                  <w:szCs w:val="12"/>
                </w:rPr>
                <m:t xml:space="preserve">...</m:t>
              </m:r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2</m:t>
                  </m:r>
                </m:sub>
              </m:sSub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P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2</m:t>
                  </m:r>
                </m:sub>
              </m:sSub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1</m:t>
                  </m:r>
                </m:sub>
              </m:sSub>
              <m:sSub>
                <m:sSubPr>
                  <m:ctrlPr>
                    <w:rPr>
                      <w:sz w:val="12"/>
                      <w:szCs w:val="12"/>
                    </w:rPr>
                  </m:ctrlPr>
                </m:sSubPr>
                <m:e>
                  <m:r>
                    <w:rPr>
                      <w:sz w:val="12"/>
                      <w:szCs w:val="12"/>
                    </w:rPr>
                    <m:t xml:space="preserve">P</m:t>
                  </m:r>
                </m:e>
                <m:sub>
                  <m:r>
                    <w:rPr>
                      <w:sz w:val="12"/>
                      <w:szCs w:val="12"/>
                    </w:rPr>
                    <m:t xml:space="preserve">1</m:t>
                  </m:r>
                </m:sub>
              </m:sSub>
              <m:r>
                <w:rPr>
                  <w:sz w:val="12"/>
                  <w:szCs w:val="12"/>
                </w:rPr>
                <m:t xml:space="preserve">A=U</m:t>
              </m:r>
            </m:oMath>
            <w:r w:rsidDel="00000000" w:rsidR="00000000" w:rsidRPr="00000000">
              <w:rPr>
                <w:sz w:val="12"/>
                <w:szCs w:val="12"/>
                <w:rtl w:val="0"/>
              </w:rPr>
              <w:t xml:space="preserve">. где 𝑃𝑘 — матрица перестановки, которая применяется к матрице 𝐴(𝑘) перед выполнением 𝑘-го шага. 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0" w:firstLine="0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Теорема 2.4 (𝐿𝑈-разложение с выбором главного элемента). Пусть det 𝐴 ̸= 0. Тогда матрица 𝐴 представима в виде 𝑃 𝐴 = 𝐿</w:t>
            </w: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U. где 𝑃 — матрица перестановки, 𝐿 — нижнетреугольная матрица с единичной главной диагональю, 𝑈 — верхнетреугольная матрица с ненулевыми элементами на главной диагонали.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0" w:firstLine="0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Для построения алгоритма вычисления 𝐿𝑈-разложения с выбором главного элемента, т. е. разложения достаточно внести лишь небольшие изменения в базовый алгоритм. Главное наблюдение, необходимое для этого, уже было сделано выше: матрицы </w:t>
            </w:r>
            <m:oMath>
              <m:sSubSup>
                <m:sSubSupPr>
                  <m:ctrlPr>
                    <w:rPr>
                      <w:i w:val="1"/>
                      <w:sz w:val="12"/>
                      <w:szCs w:val="12"/>
                    </w:rPr>
                  </m:ctrlPr>
                </m:sSubSupPr>
                <m:e>
                  <m:r>
                    <w:rPr>
                      <w:i w:val="1"/>
                      <w:sz w:val="12"/>
                      <w:szCs w:val="12"/>
                    </w:rPr>
                    <m:t xml:space="preserve">L</m:t>
                  </m:r>
                </m:e>
                <m:sub>
                  <m:r>
                    <w:rPr>
                      <w:i w:val="1"/>
                      <w:sz w:val="12"/>
                      <w:szCs w:val="12"/>
                    </w:rPr>
                    <m:t xml:space="preserve">k</m:t>
                  </m:r>
                </m:sub>
                <m:sup>
                  <m:r>
                    <w:rPr>
                      <w:i w:val="1"/>
                      <w:sz w:val="12"/>
                      <w:szCs w:val="12"/>
                    </w:rPr>
                    <m:t xml:space="preserve">(q)</m:t>
                  </m:r>
                </m:sup>
              </m:sSubSup>
            </m:oMath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, по которым строится матрица 𝐿, представляют собой матрицу 𝐿𝑘, к 𝑘-му столбцу которой (и только к нему!) последовательно применены перестановки 𝑃𝑘+1, 𝑃𝑘+2, . . . , 𝑃𝑛−1. Учитывая, что элементы матрицы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0" w:firstLine="0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i w:val="1"/>
                <w:sz w:val="12"/>
                <w:szCs w:val="12"/>
                <w:rtl w:val="0"/>
              </w:rPr>
              <w:t xml:space="preserve">𝐿 хранятся на месте обнуляемых элементов исходной матрицы 𝐴, указанные преобразования 𝑃𝑞 будут применяться к 𝐿𝑘 автоматически при перестановке строк матрицы 𝐴.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0" w:firstLine="0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0" w:firstLine="0"/>
              <w:rPr>
                <w:i w:val="1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0" w:firstLine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ind w:left="0" w:firstLine="0"/>
        <w:rPr/>
        <w:sectPr>
          <w:pgSz w:h="11909" w:w="16834" w:orient="landscape"/>
          <w:pgMar w:bottom="1440" w:top="1440" w:left="1440" w:right="1440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rfffff</w:t>
      </w:r>
    </w:p>
    <w:sectPr>
      <w:type w:val="nextPage"/>
      <w:pgSz w:h="16834" w:w="11909" w:orient="portrait"/>
      <w:pgMar w:bottom="1440" w:top="1440" w:left="1440" w:right="1440" w:header="0" w:footer="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id="0" w:date="2022-04-19T20:41:35Z"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Откликов: 3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Артём Черненков – 😀 | 2022-04-19 13:41 PM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Артём Черненков – 😁 | 2022-04-19 13:41 PM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Артём Черненков – 😃 | 2022-04-19 13:41 PM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7.png"/><Relationship Id="rId22" Type="http://schemas.openxmlformats.org/officeDocument/2006/relationships/image" Target="media/image8.png"/><Relationship Id="rId10" Type="http://schemas.openxmlformats.org/officeDocument/2006/relationships/image" Target="media/image16.png"/><Relationship Id="rId21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6" Type="http://schemas.openxmlformats.org/officeDocument/2006/relationships/styles" Target="styles.xml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