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594"/>
        </w:tabs>
        <w:spacing w:before="24"/>
        <w:ind w:left="359" w:right="0" w:firstLine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黑体" w:eastAsia="黑体"/>
          <w:b/>
          <w:sz w:val="44"/>
          <w:lang w:val="en-US" w:eastAsia="zh-CN"/>
        </w:rPr>
        <w:t>杨伟伟</w:t>
      </w:r>
      <w:r>
        <w:rPr>
          <w:rFonts w:hint="eastAsia" w:ascii="黑体" w:eastAsia="黑体"/>
          <w:b/>
          <w:sz w:val="44"/>
        </w:rPr>
        <w:tab/>
      </w:r>
      <w:r>
        <w:rPr>
          <w:rFonts w:hint="eastAsia" w:ascii="宋体" w:eastAsia="宋体"/>
          <w:spacing w:val="-3"/>
          <w:sz w:val="21"/>
        </w:rPr>
        <w:t>政</w:t>
      </w:r>
      <w:r>
        <w:rPr>
          <w:rFonts w:hint="eastAsia" w:ascii="宋体" w:eastAsia="宋体"/>
          <w:sz w:val="21"/>
        </w:rPr>
        <w:t>治</w:t>
      </w:r>
      <w:r>
        <w:rPr>
          <w:rFonts w:hint="eastAsia" w:ascii="宋体" w:eastAsia="宋体"/>
          <w:spacing w:val="-5"/>
          <w:sz w:val="21"/>
        </w:rPr>
        <w:t>面</w:t>
      </w:r>
      <w:r>
        <w:rPr>
          <w:rFonts w:hint="eastAsia" w:ascii="宋体" w:eastAsia="宋体"/>
          <w:spacing w:val="-3"/>
          <w:sz w:val="21"/>
        </w:rPr>
        <w:t>貌：</w:t>
      </w:r>
      <w:r>
        <w:rPr>
          <w:rFonts w:hint="eastAsia" w:ascii="宋体" w:eastAsia="宋体"/>
          <w:spacing w:val="-3"/>
          <w:sz w:val="21"/>
          <w:lang w:val="en-US" w:eastAsia="zh-CN"/>
        </w:rPr>
        <w:t>共青团员</w:t>
      </w:r>
    </w:p>
    <w:p>
      <w:pPr>
        <w:pStyle w:val="4"/>
        <w:tabs>
          <w:tab w:val="left" w:pos="5609"/>
        </w:tabs>
        <w:spacing w:before="62"/>
        <w:ind w:left="359" w:firstLine="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求职</w:t>
      </w:r>
      <w:r>
        <w:rPr>
          <w:rFonts w:hint="eastAsia" w:ascii="宋体" w:eastAsia="宋体"/>
          <w:spacing w:val="-3"/>
        </w:rPr>
        <w:t>意</w:t>
      </w:r>
      <w:r>
        <w:rPr>
          <w:rFonts w:hint="eastAsia" w:ascii="宋体" w:eastAsia="宋体"/>
        </w:rPr>
        <w:t>向：</w:t>
      </w:r>
      <w:r>
        <w:rPr>
          <w:rFonts w:hint="eastAsia" w:ascii="宋体" w:eastAsia="宋体"/>
          <w:lang w:val="en-US" w:eastAsia="zh-CN"/>
        </w:rPr>
        <w:t>开发实习生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籍贯：</w:t>
      </w:r>
      <w:r>
        <w:rPr>
          <w:rFonts w:hint="eastAsia" w:ascii="宋体" w:eastAsia="宋体"/>
          <w:spacing w:val="-3"/>
          <w:lang w:val="en-US" w:eastAsia="zh-CN"/>
        </w:rPr>
        <w:t>河南省新乡市</w:t>
      </w:r>
    </w:p>
    <w:p>
      <w:pPr>
        <w:pStyle w:val="4"/>
        <w:tabs>
          <w:tab w:val="left" w:pos="5592"/>
        </w:tabs>
        <w:spacing w:before="62" w:line="295" w:lineRule="auto"/>
        <w:ind w:left="359" w:right="3150" w:firstLine="0"/>
      </w:pPr>
      <w:r>
        <w:rPr>
          <w:rFonts w:hint="eastAsia" w:ascii="宋体" w:eastAsia="宋体"/>
        </w:rPr>
        <w:t>电话：</w:t>
      </w:r>
      <w:r>
        <w:t>1</w:t>
      </w:r>
      <w:r>
        <w:rPr>
          <w:rFonts w:hint="eastAsia" w:eastAsia="宋体"/>
          <w:lang w:val="en-US" w:eastAsia="zh-CN"/>
        </w:rPr>
        <w:t>8355436458</w:t>
      </w:r>
      <w:r>
        <w:tab/>
      </w:r>
      <w:r>
        <w:rPr>
          <w:rFonts w:hint="eastAsia" w:ascii="宋体" w:eastAsia="宋体"/>
          <w:spacing w:val="-3"/>
        </w:rPr>
        <w:t>邮箱</w:t>
      </w:r>
      <w:r>
        <w:rPr>
          <w:rFonts w:hint="eastAsia" w:ascii="宋体" w:eastAsia="宋体"/>
          <w:spacing w:val="-1"/>
        </w:rPr>
        <w:t>：</w:t>
      </w:r>
      <w:r>
        <w:fldChar w:fldCharType="begin"/>
      </w:r>
      <w:r>
        <w:instrText xml:space="preserve"> HYPERLINK "mailto:zhouliecust@163.com" \h </w:instrText>
      </w:r>
      <w:r>
        <w:fldChar w:fldCharType="separate"/>
      </w:r>
      <w:r>
        <w:rPr>
          <w:rFonts w:hint="eastAsia" w:eastAsia="宋体"/>
          <w:spacing w:val="-1"/>
          <w:lang w:val="en-US" w:eastAsia="zh-CN"/>
        </w:rPr>
        <w:t>2308518201</w:t>
      </w:r>
      <w:r>
        <w:rPr>
          <w:spacing w:val="-1"/>
        </w:rPr>
        <w:t>@</w:t>
      </w:r>
      <w:r>
        <w:rPr>
          <w:rFonts w:hint="eastAsia" w:eastAsia="宋体"/>
          <w:spacing w:val="-1"/>
          <w:lang w:val="en-US" w:eastAsia="zh-CN"/>
        </w:rPr>
        <w:t>qq</w:t>
      </w:r>
      <w:r>
        <w:rPr>
          <w:spacing w:val="-1"/>
        </w:rPr>
        <w:t>.com</w:t>
      </w:r>
      <w:r>
        <w:rPr>
          <w:rFonts w:hint="eastAsia" w:eastAsia="宋体"/>
          <w:spacing w:val="-1"/>
          <w:lang w:val="en-US" w:eastAsia="zh-CN"/>
        </w:rPr>
        <w:t xml:space="preserve">                     </w:t>
      </w:r>
      <w:r>
        <w:rPr>
          <w:spacing w:val="-1"/>
        </w:rPr>
        <w:t xml:space="preserve"> </w:t>
      </w:r>
      <w:r>
        <w:rPr>
          <w:spacing w:val="-1"/>
        </w:rPr>
        <w:fldChar w:fldCharType="end"/>
      </w:r>
      <w:r>
        <w:rPr>
          <w:rFonts w:hint="eastAsia" w:ascii="宋体" w:eastAsia="宋体"/>
        </w:rPr>
        <w:t>地</w:t>
      </w:r>
      <w:r>
        <w:rPr>
          <w:rFonts w:hint="eastAsia" w:ascii="宋体" w:eastAsia="宋体"/>
          <w:spacing w:val="-3"/>
        </w:rPr>
        <w:t>址</w:t>
      </w:r>
      <w:r>
        <w:rPr>
          <w:rFonts w:hint="eastAsia" w:ascii="宋体" w:eastAsia="宋体"/>
        </w:rPr>
        <w:t>：</w:t>
      </w:r>
      <w:r>
        <w:rPr>
          <w:rFonts w:hint="eastAsia" w:ascii="宋体" w:eastAsia="宋体"/>
          <w:spacing w:val="-3"/>
        </w:rPr>
        <w:t>上海市</w:t>
      </w:r>
      <w:r>
        <w:rPr>
          <w:rFonts w:hint="eastAsia" w:ascii="宋体" w:eastAsia="宋体"/>
          <w:spacing w:val="-5"/>
        </w:rPr>
        <w:t>徐</w:t>
      </w:r>
      <w:r>
        <w:rPr>
          <w:rFonts w:hint="eastAsia" w:ascii="宋体" w:eastAsia="宋体"/>
        </w:rPr>
        <w:t>汇</w:t>
      </w:r>
      <w:r>
        <w:rPr>
          <w:rFonts w:hint="eastAsia" w:ascii="宋体" w:eastAsia="宋体"/>
          <w:spacing w:val="-5"/>
        </w:rPr>
        <w:t>区</w:t>
      </w:r>
      <w:r>
        <w:rPr>
          <w:rFonts w:hint="eastAsia" w:ascii="宋体" w:eastAsia="宋体"/>
          <w:spacing w:val="-3"/>
        </w:rPr>
        <w:t>梅</w:t>
      </w:r>
      <w:r>
        <w:rPr>
          <w:rFonts w:hint="eastAsia" w:ascii="宋体" w:eastAsia="宋体"/>
          <w:spacing w:val="-5"/>
        </w:rPr>
        <w:t>陇</w:t>
      </w:r>
      <w:r>
        <w:rPr>
          <w:rFonts w:hint="eastAsia" w:ascii="宋体" w:eastAsia="宋体"/>
        </w:rPr>
        <w:t>路</w:t>
      </w:r>
      <w:r>
        <w:rPr>
          <w:rFonts w:hint="eastAsia" w:ascii="宋体" w:eastAsia="宋体"/>
          <w:spacing w:val="-43"/>
        </w:rPr>
        <w:t xml:space="preserve"> </w:t>
      </w:r>
      <w:r>
        <w:t>130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号华东</w:t>
      </w:r>
      <w:r>
        <w:rPr>
          <w:rFonts w:hint="eastAsia" w:ascii="宋体" w:eastAsia="宋体"/>
          <w:spacing w:val="-5"/>
        </w:rPr>
        <w:t>理</w:t>
      </w:r>
      <w:r>
        <w:rPr>
          <w:rFonts w:hint="eastAsia" w:ascii="宋体" w:eastAsia="宋体"/>
        </w:rPr>
        <w:t>工</w:t>
      </w:r>
      <w:r>
        <w:rPr>
          <w:rFonts w:hint="eastAsia" w:ascii="宋体" w:eastAsia="宋体"/>
          <w:spacing w:val="-5"/>
        </w:rPr>
        <w:t>大</w:t>
      </w:r>
      <w:r>
        <w:rPr>
          <w:rFonts w:hint="eastAsia" w:ascii="宋体" w:eastAsia="宋体"/>
        </w:rPr>
        <w:t>学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邮</w:t>
      </w:r>
      <w:r>
        <w:rPr>
          <w:rFonts w:hint="eastAsia" w:ascii="宋体" w:eastAsia="宋体"/>
          <w:spacing w:val="-5"/>
        </w:rPr>
        <w:t>编</w:t>
      </w:r>
      <w:r>
        <w:rPr>
          <w:rFonts w:hint="eastAsia" w:ascii="宋体" w:eastAsia="宋体"/>
        </w:rPr>
        <w:t>：</w:t>
      </w:r>
      <w:r>
        <w:t>200237</w:t>
      </w:r>
    </w:p>
    <w:p>
      <w:pPr>
        <w:pStyle w:val="4"/>
        <w:spacing w:before="8"/>
        <w:ind w:left="0" w:firstLine="0"/>
        <w:rPr>
          <w:sz w:val="14"/>
        </w:rPr>
      </w:pPr>
    </w:p>
    <w:tbl>
      <w:tblPr>
        <w:tblStyle w:val="6"/>
        <w:tblW w:w="10843" w:type="dxa"/>
        <w:tblInd w:w="2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6"/>
        <w:gridCol w:w="1964"/>
        <w:gridCol w:w="2560"/>
        <w:gridCol w:w="1243"/>
        <w:gridCol w:w="2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206" w:type="dxa"/>
            <w:tcBorders>
              <w:bottom w:val="single" w:color="0000CC" w:sz="18" w:space="0"/>
            </w:tcBorders>
          </w:tcPr>
          <w:p>
            <w:pPr>
              <w:pStyle w:val="9"/>
              <w:spacing w:line="320" w:lineRule="exact"/>
              <w:ind w:left="86"/>
              <w:rPr>
                <w:rFonts w:hint="eastAsia" w:ascii="黑体" w:eastAsia="黑体"/>
                <w:b/>
                <w:sz w:val="28"/>
              </w:rPr>
            </w:pPr>
            <w:r>
              <w:rPr>
                <w:rFonts w:hint="eastAsia" w:ascii="黑体" w:eastAsia="黑体"/>
                <w:b/>
                <w:sz w:val="28"/>
              </w:rPr>
              <w:t>教育背景</w:t>
            </w:r>
          </w:p>
        </w:tc>
        <w:tc>
          <w:tcPr>
            <w:tcW w:w="8637" w:type="dxa"/>
            <w:gridSpan w:val="4"/>
            <w:tcBorders>
              <w:bottom w:val="single" w:color="0000CC" w:sz="18" w:space="0"/>
            </w:tcBorders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2206" w:type="dxa"/>
            <w:tcBorders>
              <w:top w:val="single" w:color="0000CC" w:sz="18" w:space="0"/>
            </w:tcBorders>
          </w:tcPr>
          <w:p>
            <w:pPr>
              <w:pStyle w:val="9"/>
              <w:spacing w:before="89"/>
              <w:ind w:left="86"/>
              <w:rPr>
                <w:rFonts w:hint="eastAsia" w:eastAsia="宋体"/>
                <w:b/>
                <w:sz w:val="21"/>
                <w:lang w:eastAsia="zh-CN"/>
              </w:rPr>
            </w:pPr>
            <w:r>
              <w:rPr>
                <w:b/>
                <w:sz w:val="21"/>
              </w:rPr>
              <w:t>201</w:t>
            </w:r>
            <w:r>
              <w:rPr>
                <w:rFonts w:hint="eastAsia" w:eastAsia="宋体"/>
                <w:b/>
                <w:sz w:val="21"/>
                <w:lang w:val="en-US" w:eastAsia="zh-CN"/>
              </w:rPr>
              <w:t>7</w:t>
            </w:r>
            <w:r>
              <w:rPr>
                <w:b/>
                <w:sz w:val="21"/>
              </w:rPr>
              <w:t xml:space="preserve">.09 - </w:t>
            </w:r>
            <w:r>
              <w:rPr>
                <w:rFonts w:hint="eastAsia" w:eastAsia="宋体"/>
                <w:b/>
                <w:sz w:val="21"/>
                <w:lang w:val="en-US" w:eastAsia="zh-CN"/>
              </w:rPr>
              <w:t>至今</w:t>
            </w:r>
          </w:p>
        </w:tc>
        <w:tc>
          <w:tcPr>
            <w:tcW w:w="1964" w:type="dxa"/>
            <w:tcBorders>
              <w:top w:val="single" w:color="0000CC" w:sz="18" w:space="0"/>
            </w:tcBorders>
          </w:tcPr>
          <w:p>
            <w:pPr>
              <w:pStyle w:val="9"/>
              <w:spacing w:before="75"/>
              <w:ind w:right="118"/>
              <w:jc w:val="right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华东理工大学</w:t>
            </w:r>
          </w:p>
        </w:tc>
        <w:tc>
          <w:tcPr>
            <w:tcW w:w="2560" w:type="dxa"/>
            <w:tcBorders>
              <w:top w:val="single" w:color="0000CC" w:sz="18" w:space="0"/>
            </w:tcBorders>
          </w:tcPr>
          <w:p>
            <w:pPr>
              <w:pStyle w:val="9"/>
              <w:spacing w:before="75"/>
              <w:ind w:right="565"/>
              <w:jc w:val="right"/>
              <w:rPr>
                <w:rFonts w:hint="eastAsia" w:ascii="宋体" w:eastAsia="宋体"/>
                <w:b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 xml:space="preserve">  物理</w:t>
            </w:r>
            <w:r>
              <w:rPr>
                <w:rFonts w:hint="eastAsia" w:ascii="宋体" w:eastAsia="宋体"/>
                <w:b/>
                <w:sz w:val="21"/>
              </w:rPr>
              <w:t>化学</w:t>
            </w: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>计算化学</w:t>
            </w:r>
          </w:p>
        </w:tc>
        <w:tc>
          <w:tcPr>
            <w:tcW w:w="1243" w:type="dxa"/>
            <w:tcBorders>
              <w:top w:val="single" w:color="0000CC" w:sz="18" w:space="0"/>
            </w:tcBorders>
          </w:tcPr>
          <w:p>
            <w:pPr>
              <w:pStyle w:val="9"/>
              <w:spacing w:before="75"/>
              <w:ind w:right="222"/>
              <w:jc w:val="right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硕士</w:t>
            </w:r>
          </w:p>
        </w:tc>
        <w:tc>
          <w:tcPr>
            <w:tcW w:w="2870" w:type="dxa"/>
            <w:tcBorders>
              <w:top w:val="single" w:color="0000CC" w:sz="18" w:space="0"/>
            </w:tcBorders>
          </w:tcPr>
          <w:p>
            <w:pPr>
              <w:pStyle w:val="9"/>
              <w:spacing w:before="75"/>
              <w:ind w:left="916"/>
              <w:rPr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 xml:space="preserve">专业排名 </w:t>
            </w:r>
            <w:r>
              <w:rPr>
                <w:b/>
                <w:sz w:val="21"/>
              </w:rPr>
              <w:t xml:space="preserve">Top </w:t>
            </w:r>
            <w:r>
              <w:rPr>
                <w:rFonts w:hint="eastAsia" w:eastAsia="宋体"/>
                <w:b/>
                <w:sz w:val="21"/>
                <w:lang w:val="en-US" w:eastAsia="zh-CN"/>
              </w:rPr>
              <w:t>10</w:t>
            </w:r>
            <w:r>
              <w:rPr>
                <w:b/>
                <w:sz w:val="21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2206" w:type="dxa"/>
          </w:tcPr>
          <w:p>
            <w:pPr>
              <w:pStyle w:val="9"/>
              <w:spacing w:before="57"/>
              <w:ind w:left="86"/>
              <w:rPr>
                <w:b/>
                <w:sz w:val="21"/>
              </w:rPr>
            </w:pPr>
            <w:r>
              <w:rPr>
                <w:b/>
                <w:sz w:val="21"/>
              </w:rPr>
              <w:t>201</w:t>
            </w:r>
            <w:r>
              <w:rPr>
                <w:rFonts w:hint="eastAsia" w:eastAsia="宋体"/>
                <w:b/>
                <w:sz w:val="21"/>
                <w:lang w:val="en-US" w:eastAsia="zh-CN"/>
              </w:rPr>
              <w:t>3</w:t>
            </w:r>
            <w:r>
              <w:rPr>
                <w:b/>
                <w:sz w:val="21"/>
              </w:rPr>
              <w:t>.09 - 201</w:t>
            </w:r>
            <w:r>
              <w:rPr>
                <w:rFonts w:hint="eastAsia" w:eastAsia="宋体"/>
                <w:b/>
                <w:sz w:val="21"/>
                <w:lang w:val="en-US" w:eastAsia="zh-CN"/>
              </w:rPr>
              <w:t>7</w:t>
            </w:r>
            <w:r>
              <w:rPr>
                <w:b/>
                <w:sz w:val="21"/>
              </w:rPr>
              <w:t>.06</w:t>
            </w:r>
          </w:p>
        </w:tc>
        <w:tc>
          <w:tcPr>
            <w:tcW w:w="1964" w:type="dxa"/>
          </w:tcPr>
          <w:p>
            <w:pPr>
              <w:pStyle w:val="9"/>
              <w:spacing w:before="43"/>
              <w:ind w:right="118"/>
              <w:jc w:val="right"/>
              <w:rPr>
                <w:rFonts w:hint="eastAsia" w:ascii="宋体" w:eastAsia="宋体"/>
                <w:b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>淮南师范学院</w:t>
            </w:r>
          </w:p>
        </w:tc>
        <w:tc>
          <w:tcPr>
            <w:tcW w:w="2560" w:type="dxa"/>
          </w:tcPr>
          <w:p>
            <w:pPr>
              <w:pStyle w:val="9"/>
              <w:spacing w:before="43"/>
              <w:ind w:right="565"/>
              <w:jc w:val="right"/>
              <w:rPr>
                <w:rFonts w:hint="eastAsia" w:ascii="宋体" w:eastAsia="宋体"/>
                <w:b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>材料化学</w:t>
            </w:r>
          </w:p>
        </w:tc>
        <w:tc>
          <w:tcPr>
            <w:tcW w:w="1243" w:type="dxa"/>
          </w:tcPr>
          <w:p>
            <w:pPr>
              <w:pStyle w:val="9"/>
              <w:spacing w:before="43"/>
              <w:ind w:right="248"/>
              <w:jc w:val="right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学士</w:t>
            </w:r>
          </w:p>
        </w:tc>
        <w:tc>
          <w:tcPr>
            <w:tcW w:w="2870" w:type="dxa"/>
          </w:tcPr>
          <w:p>
            <w:pPr>
              <w:pStyle w:val="9"/>
              <w:spacing w:before="43"/>
              <w:ind w:left="942"/>
              <w:rPr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 xml:space="preserve">专业排名 </w:t>
            </w:r>
            <w:r>
              <w:rPr>
                <w:b/>
                <w:sz w:val="21"/>
              </w:rPr>
              <w:t>Top 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206" w:type="dxa"/>
            <w:tcBorders>
              <w:bottom w:val="single" w:color="0000CC" w:sz="18" w:space="0"/>
            </w:tcBorders>
          </w:tcPr>
          <w:p>
            <w:pPr>
              <w:pStyle w:val="9"/>
              <w:spacing w:before="77"/>
              <w:ind w:left="86"/>
              <w:rPr>
                <w:rFonts w:hint="eastAsia" w:ascii="黑体" w:eastAsia="黑体"/>
                <w:b/>
                <w:sz w:val="28"/>
              </w:rPr>
            </w:pPr>
          </w:p>
        </w:tc>
        <w:tc>
          <w:tcPr>
            <w:tcW w:w="1964" w:type="dxa"/>
            <w:tcBorders>
              <w:bottom w:val="single" w:color="0000CC" w:sz="18" w:space="0"/>
            </w:tcBorders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2560" w:type="dxa"/>
            <w:tcBorders>
              <w:bottom w:val="single" w:color="0000CC" w:sz="18" w:space="0"/>
            </w:tcBorders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243" w:type="dxa"/>
            <w:tcBorders>
              <w:bottom w:val="single" w:color="0000CC" w:sz="18" w:space="0"/>
            </w:tcBorders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2870" w:type="dxa"/>
            <w:tcBorders>
              <w:bottom w:val="single" w:color="0000CC" w:sz="18" w:space="0"/>
            </w:tcBorders>
          </w:tcPr>
          <w:p>
            <w:pPr>
              <w:pStyle w:val="9"/>
              <w:rPr>
                <w:sz w:val="20"/>
              </w:rPr>
            </w:pPr>
          </w:p>
        </w:tc>
      </w:tr>
    </w:tbl>
    <w:p>
      <w:pPr>
        <w:pStyle w:val="2"/>
        <w:spacing w:before="184"/>
        <w:ind w:left="359"/>
        <w:rPr>
          <w:rFonts w:hint="eastAsia" w:ascii="黑体" w:eastAsia="黑体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401955</wp:posOffset>
                </wp:positionV>
                <wp:extent cx="6810375" cy="635"/>
                <wp:effectExtent l="0" t="0" r="0" b="0"/>
                <wp:wrapTopAndBottom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30.75pt;margin-top:31.65pt;height:0.05pt;width:536.2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naD47ZAAAACQEAAA8AAAAAAAAAAQAgAAAAIgAA&#10;AGRycy9kb3ducmV2LnhtbFBLAQIUABQAAAAIAIdO4kCcP+nezgEAAJADAAAOAAAAAAAAAAEAIAAA&#10;ACgBAABkcnMvZTJvRG9jLnhtbFBLBQYAAAAABgAGAFkBAABoBQAAAAA=&#10;">
                <v:fill on="f" focussize="0,0"/>
                <v:stroke weight="2.25pt" color="#0000C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黑体" w:eastAsia="黑体"/>
        </w:rPr>
        <w:t>科研经历</w:t>
      </w:r>
    </w:p>
    <w:p>
      <w:pPr>
        <w:pStyle w:val="3"/>
        <w:tabs>
          <w:tab w:val="left" w:pos="4024"/>
          <w:tab w:val="left" w:pos="9507"/>
        </w:tabs>
        <w:spacing w:before="57"/>
        <w:ind w:left="359"/>
        <w:rPr>
          <w:rFonts w:hint="eastAsia" w:ascii="宋体" w:hAnsi="宋体" w:eastAsia="宋体"/>
          <w:sz w:val="21"/>
        </w:rPr>
      </w:pPr>
      <w:r>
        <w:t>201</w:t>
      </w:r>
      <w:r>
        <w:rPr>
          <w:rFonts w:hint="eastAsia" w:eastAsia="宋体"/>
          <w:lang w:val="en-US" w:eastAsia="zh-CN"/>
        </w:rPr>
        <w:t>7</w:t>
      </w:r>
      <w:r>
        <w:t xml:space="preserve">.09 </w:t>
      </w:r>
      <w:r>
        <w:rPr>
          <w:sz w:val="22"/>
        </w:rPr>
        <w:t>-</w:t>
      </w:r>
      <w:r>
        <w:rPr>
          <w:spacing w:val="-2"/>
          <w:sz w:val="22"/>
        </w:rPr>
        <w:t xml:space="preserve"> </w:t>
      </w:r>
      <w:r>
        <w:rPr>
          <w:rFonts w:hint="eastAsia" w:ascii="宋体" w:eastAsia="宋体"/>
        </w:rPr>
        <w:t>至今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参与国</w:t>
      </w:r>
      <w:r>
        <w:rPr>
          <w:rFonts w:hint="eastAsia" w:ascii="宋体" w:eastAsia="宋体"/>
          <w:spacing w:val="-3"/>
        </w:rPr>
        <w:t>家</w:t>
      </w:r>
      <w:r>
        <w:rPr>
          <w:rFonts w:hint="eastAsia" w:ascii="宋体" w:eastAsia="宋体"/>
        </w:rPr>
        <w:t>自</w:t>
      </w:r>
      <w:r>
        <w:rPr>
          <w:rFonts w:hint="eastAsia" w:ascii="宋体" w:eastAsia="宋体"/>
          <w:spacing w:val="-5"/>
        </w:rPr>
        <w:t>然</w:t>
      </w:r>
      <w:r>
        <w:rPr>
          <w:rFonts w:hint="eastAsia" w:ascii="宋体" w:eastAsia="宋体"/>
        </w:rPr>
        <w:t>科学基金</w:t>
      </w:r>
      <w:r>
        <w:rPr>
          <w:rFonts w:hint="eastAsia" w:ascii="宋体" w:eastAsia="宋体"/>
          <w:spacing w:val="-3"/>
        </w:rPr>
        <w:t>项</w:t>
      </w:r>
      <w:r>
        <w:rPr>
          <w:rFonts w:hint="eastAsia" w:ascii="宋体" w:eastAsia="宋体"/>
        </w:rPr>
        <w:t>目</w:t>
      </w:r>
      <w:r>
        <w:rPr>
          <w:rFonts w:hint="eastAsia" w:ascii="宋体" w:eastAsia="宋体"/>
          <w:spacing w:val="-49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rFonts w:hint="eastAsia" w:ascii="宋体" w:eastAsia="宋体"/>
        </w:rPr>
        <w:t>项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胡</w:t>
      </w:r>
      <w:r>
        <w:rPr>
          <w:rFonts w:hint="eastAsia" w:ascii="宋体" w:eastAsia="宋体"/>
        </w:rPr>
        <w:t>英</w:t>
      </w:r>
      <w:r>
        <w:rPr>
          <w:rFonts w:hint="eastAsia" w:ascii="宋体" w:eastAsia="宋体"/>
          <w:spacing w:val="-3"/>
        </w:rPr>
        <w:t>院</w:t>
      </w:r>
      <w:r>
        <w:rPr>
          <w:rFonts w:hint="eastAsia" w:ascii="宋体" w:eastAsia="宋体"/>
        </w:rPr>
        <w:t>士课题组</w:t>
      </w:r>
    </w:p>
    <w:p>
      <w:pPr>
        <w:pStyle w:val="8"/>
        <w:numPr>
          <w:ilvl w:val="0"/>
          <w:numId w:val="1"/>
        </w:numPr>
        <w:tabs>
          <w:tab w:val="left" w:pos="779"/>
          <w:tab w:val="left" w:pos="780"/>
        </w:tabs>
        <w:spacing w:before="60" w:after="0" w:line="290" w:lineRule="auto"/>
        <w:ind w:left="796" w:right="266" w:hanging="43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 xml:space="preserve">展开 </w:t>
      </w:r>
      <w:r>
        <w:rPr>
          <w:sz w:val="21"/>
        </w:rPr>
        <w:t>2</w:t>
      </w:r>
      <w:r>
        <w:rPr>
          <w:spacing w:val="23"/>
          <w:sz w:val="21"/>
        </w:rPr>
        <w:t xml:space="preserve"> </w:t>
      </w:r>
      <w:r>
        <w:rPr>
          <w:rFonts w:hint="eastAsia" w:ascii="宋体" w:hAnsi="宋体" w:eastAsia="宋体"/>
          <w:spacing w:val="-9"/>
          <w:sz w:val="21"/>
        </w:rPr>
        <w:t>项有关</w:t>
      </w:r>
      <w:r>
        <w:rPr>
          <w:rFonts w:hint="eastAsia" w:ascii="宋体" w:hAnsi="宋体" w:eastAsia="宋体"/>
          <w:spacing w:val="-9"/>
          <w:sz w:val="21"/>
          <w:lang w:val="en-US" w:eastAsia="zh-CN"/>
        </w:rPr>
        <w:t>离子电池</w:t>
      </w:r>
      <w:r>
        <w:rPr>
          <w:rFonts w:hint="eastAsia" w:ascii="宋体" w:hAnsi="宋体" w:eastAsia="宋体"/>
          <w:spacing w:val="-9"/>
          <w:sz w:val="21"/>
        </w:rPr>
        <w:t>的理论计算工作，</w:t>
      </w:r>
      <w:r>
        <w:rPr>
          <w:rFonts w:hint="eastAsia" w:ascii="宋体" w:hAnsi="宋体" w:eastAsia="宋体"/>
          <w:spacing w:val="-9"/>
          <w:sz w:val="21"/>
          <w:lang w:val="en-US" w:eastAsia="zh-CN"/>
        </w:rPr>
        <w:t>应用量子化学工具VASP及GAUSSION细致开展</w:t>
      </w:r>
      <w:r>
        <w:rPr>
          <w:rFonts w:hint="eastAsia" w:ascii="宋体" w:hAnsi="宋体" w:eastAsia="宋体"/>
          <w:spacing w:val="-9"/>
          <w:sz w:val="21"/>
        </w:rPr>
        <w:t>了</w:t>
      </w:r>
      <w:r>
        <w:rPr>
          <w:rFonts w:hint="eastAsia" w:ascii="宋体" w:hAnsi="宋体" w:eastAsia="宋体"/>
          <w:spacing w:val="-9"/>
          <w:sz w:val="21"/>
          <w:lang w:val="en-US" w:eastAsia="zh-CN"/>
        </w:rPr>
        <w:t>二维黑磷对碱金属离子相互作用</w:t>
      </w:r>
      <w:r>
        <w:rPr>
          <w:rFonts w:hint="eastAsia" w:ascii="宋体" w:hAnsi="宋体" w:eastAsia="宋体"/>
          <w:spacing w:val="-9"/>
          <w:sz w:val="21"/>
        </w:rPr>
        <w:t>的</w:t>
      </w:r>
      <w:r>
        <w:rPr>
          <w:spacing w:val="-8"/>
          <w:sz w:val="21"/>
        </w:rPr>
        <w:t>DFT</w:t>
      </w:r>
      <w:r>
        <w:rPr>
          <w:rFonts w:hint="eastAsia" w:ascii="宋体" w:hAnsi="宋体" w:eastAsia="宋体"/>
          <w:spacing w:val="-7"/>
          <w:sz w:val="21"/>
        </w:rPr>
        <w:t>研究，掌握了</w:t>
      </w:r>
      <w:r>
        <w:rPr>
          <w:rFonts w:hint="eastAsia" w:ascii="宋体" w:hAnsi="宋体" w:eastAsia="宋体"/>
          <w:spacing w:val="-7"/>
          <w:sz w:val="21"/>
          <w:lang w:val="en-US" w:eastAsia="zh-CN"/>
        </w:rPr>
        <w:t>量子化学</w:t>
      </w:r>
      <w:r>
        <w:rPr>
          <w:rFonts w:hint="eastAsia" w:ascii="宋体" w:hAnsi="宋体" w:eastAsia="宋体"/>
          <w:spacing w:val="-8"/>
          <w:sz w:val="21"/>
        </w:rPr>
        <w:t>计算及分子动力学模拟的基本原理及方法，培养了优秀的化学思维、科研前瞻力及分析解决问题能力</w:t>
      </w:r>
      <w:r>
        <w:rPr>
          <w:rFonts w:hint="eastAsia" w:ascii="宋体" w:hAnsi="宋体" w:eastAsia="宋体"/>
          <w:spacing w:val="-8"/>
          <w:sz w:val="21"/>
          <w:lang w:eastAsia="zh-CN"/>
        </w:rPr>
        <w:t>。</w:t>
      </w:r>
    </w:p>
    <w:p>
      <w:pPr>
        <w:pStyle w:val="8"/>
        <w:numPr>
          <w:ilvl w:val="0"/>
          <w:numId w:val="1"/>
        </w:numPr>
        <w:tabs>
          <w:tab w:val="left" w:pos="779"/>
          <w:tab w:val="left" w:pos="780"/>
        </w:tabs>
        <w:spacing w:before="107" w:after="0" w:line="240" w:lineRule="auto"/>
        <w:ind w:left="779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2"/>
          <w:sz w:val="21"/>
        </w:rPr>
        <w:t xml:space="preserve">负责指导 </w:t>
      </w:r>
      <w:r>
        <w:rPr>
          <w:rFonts w:hint="eastAsia" w:ascii="宋体" w:hAnsi="宋体" w:eastAsia="宋体"/>
          <w:spacing w:val="-12"/>
          <w:sz w:val="21"/>
          <w:lang w:val="en-US" w:eastAsia="zh-CN"/>
        </w:rPr>
        <w:t>2</w:t>
      </w:r>
      <w:r>
        <w:rPr>
          <w:spacing w:val="1"/>
          <w:sz w:val="21"/>
        </w:rPr>
        <w:t xml:space="preserve"> </w:t>
      </w:r>
      <w:r>
        <w:rPr>
          <w:rFonts w:hint="eastAsia" w:ascii="宋体" w:hAnsi="宋体" w:eastAsia="宋体"/>
          <w:spacing w:val="-5"/>
          <w:sz w:val="21"/>
        </w:rPr>
        <w:t>位本科毕业生的论文设计，进一步提升了实验方法设计、分析解决问题及组织沟通能力</w:t>
      </w:r>
      <w:r>
        <w:rPr>
          <w:rFonts w:hint="eastAsia" w:ascii="宋体" w:hAnsi="宋体" w:eastAsia="宋体"/>
          <w:spacing w:val="-5"/>
          <w:sz w:val="21"/>
          <w:lang w:eastAsia="zh-CN"/>
        </w:rPr>
        <w:t>。</w:t>
      </w:r>
    </w:p>
    <w:p>
      <w:pPr>
        <w:pStyle w:val="8"/>
        <w:numPr>
          <w:ilvl w:val="0"/>
          <w:numId w:val="1"/>
        </w:numPr>
        <w:tabs>
          <w:tab w:val="left" w:pos="779"/>
          <w:tab w:val="left" w:pos="780"/>
        </w:tabs>
        <w:spacing w:before="107" w:after="0" w:line="240" w:lineRule="auto"/>
        <w:ind w:left="779" w:right="0" w:hanging="421"/>
        <w:jc w:val="left"/>
        <w:rPr>
          <w:rFonts w:ascii="宋体"/>
          <w:sz w:val="17"/>
        </w:rPr>
      </w:pPr>
      <w:r>
        <w:rPr>
          <w:rFonts w:hint="eastAsia" w:ascii="宋体" w:hAnsi="宋体" w:eastAsia="宋体"/>
          <w:sz w:val="21"/>
          <w:lang w:val="en-US" w:eastAsia="zh-CN"/>
        </w:rPr>
        <w:t>参与发表SCI论文2篇：</w:t>
      </w:r>
      <w:r>
        <w:rPr>
          <w:spacing w:val="-4"/>
          <w:sz w:val="21"/>
          <w:lang w:val="en-US" w:eastAsia="zh-CN"/>
        </w:rPr>
        <w:t xml:space="preserve">A FRET-based dual-channel turn-on fluorescence probe for the detection of Hg2+ in living cells </w:t>
      </w:r>
      <w:r>
        <w:rPr>
          <w:rFonts w:hint="eastAsia"/>
          <w:spacing w:val="-4"/>
          <w:sz w:val="21"/>
          <w:lang w:val="en-US" w:eastAsia="zh-CN"/>
        </w:rPr>
        <w:t>.</w:t>
      </w:r>
    </w:p>
    <w:p>
      <w:pPr>
        <w:pStyle w:val="8"/>
        <w:widowControl w:val="0"/>
        <w:numPr>
          <w:numId w:val="0"/>
        </w:numPr>
        <w:tabs>
          <w:tab w:val="left" w:pos="779"/>
          <w:tab w:val="left" w:pos="780"/>
        </w:tabs>
        <w:autoSpaceDE w:val="0"/>
        <w:autoSpaceDN w:val="0"/>
        <w:spacing w:before="107" w:after="0" w:line="240" w:lineRule="auto"/>
        <w:ind w:right="0" w:rightChars="0" w:firstLine="808" w:firstLineChars="400"/>
        <w:jc w:val="left"/>
        <w:rPr>
          <w:rFonts w:hint="eastAsia"/>
          <w:spacing w:val="-4"/>
          <w:sz w:val="21"/>
          <w:lang w:val="en-US" w:eastAsia="zh-CN"/>
        </w:rPr>
      </w:pPr>
      <w:r>
        <w:rPr>
          <w:rFonts w:hint="eastAsia"/>
          <w:spacing w:val="-4"/>
          <w:sz w:val="21"/>
          <w:lang w:val="en-US" w:eastAsia="zh-CN"/>
        </w:rPr>
        <w:t>Molecular Engineering of Mechanochromic Property of Vibration-Induced Emission (VIE) Molecules .</w:t>
      </w:r>
    </w:p>
    <w:tbl>
      <w:tblPr>
        <w:tblStyle w:val="6"/>
        <w:tblW w:w="10846" w:type="dxa"/>
        <w:tblInd w:w="2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7"/>
        <w:gridCol w:w="4284"/>
        <w:gridCol w:w="33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3167" w:type="dxa"/>
            <w:tcBorders>
              <w:bottom w:val="single" w:color="0000CC" w:sz="24" w:space="0"/>
            </w:tcBorders>
          </w:tcPr>
          <w:p>
            <w:pPr>
              <w:pStyle w:val="9"/>
              <w:spacing w:line="320" w:lineRule="exact"/>
              <w:ind w:left="86"/>
              <w:rPr>
                <w:rFonts w:hint="eastAsia" w:ascii="黑体" w:eastAsia="黑体"/>
                <w:b/>
                <w:sz w:val="28"/>
              </w:rPr>
            </w:pPr>
          </w:p>
          <w:p>
            <w:pPr>
              <w:pStyle w:val="9"/>
              <w:spacing w:line="320" w:lineRule="exact"/>
              <w:ind w:left="86"/>
              <w:rPr>
                <w:rFonts w:hint="eastAsia" w:ascii="黑体" w:eastAsia="黑体"/>
                <w:b/>
                <w:sz w:val="28"/>
              </w:rPr>
            </w:pPr>
            <w:r>
              <w:rPr>
                <w:rFonts w:hint="eastAsia" w:ascii="黑体" w:eastAsia="黑体"/>
                <w:b/>
                <w:sz w:val="28"/>
              </w:rPr>
              <w:t>获奖荣誉</w:t>
            </w:r>
          </w:p>
        </w:tc>
        <w:tc>
          <w:tcPr>
            <w:tcW w:w="7679" w:type="dxa"/>
            <w:gridSpan w:val="2"/>
            <w:tcBorders>
              <w:bottom w:val="single" w:color="0000CC" w:sz="24" w:space="0"/>
            </w:tcBorders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167" w:type="dxa"/>
            <w:tcBorders>
              <w:top w:val="single" w:color="0000CC" w:sz="24" w:space="0"/>
            </w:tcBorders>
          </w:tcPr>
          <w:p>
            <w:pPr>
              <w:pStyle w:val="9"/>
              <w:spacing w:before="124"/>
              <w:ind w:left="117"/>
              <w:jc w:val="center"/>
              <w:rPr>
                <w:rFonts w:hint="eastAsia" w:ascii="宋体" w:eastAsia="宋体"/>
                <w:b/>
                <w:sz w:val="21"/>
                <w:lang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校</w:t>
            </w:r>
            <w:r>
              <w:rPr>
                <w:rFonts w:hint="eastAsia" w:ascii="宋体" w:eastAsia="宋体"/>
                <w:sz w:val="21"/>
              </w:rPr>
              <w:t>一等奖学金（</w:t>
            </w:r>
            <w:r>
              <w:rPr>
                <w:rFonts w:hint="eastAsia" w:eastAsia="宋体"/>
                <w:sz w:val="21"/>
                <w:lang w:val="en-US" w:eastAsia="zh-CN"/>
              </w:rPr>
              <w:t>2016</w:t>
            </w:r>
            <w:r>
              <w:rPr>
                <w:sz w:val="21"/>
              </w:rPr>
              <w:t>/201</w:t>
            </w:r>
            <w:r>
              <w:rPr>
                <w:rFonts w:hint="eastAsia" w:eastAsia="宋体"/>
                <w:sz w:val="21"/>
                <w:lang w:val="en-US" w:eastAsia="zh-CN"/>
              </w:rPr>
              <w:t>7</w:t>
            </w:r>
            <w:r>
              <w:rPr>
                <w:rFonts w:hint="eastAsia" w:eastAsia="宋体"/>
                <w:sz w:val="21"/>
                <w:lang w:eastAsia="zh-CN"/>
              </w:rPr>
              <w:t>）</w:t>
            </w:r>
          </w:p>
        </w:tc>
        <w:tc>
          <w:tcPr>
            <w:tcW w:w="4284" w:type="dxa"/>
            <w:tcBorders>
              <w:top w:val="single" w:color="0000CC" w:sz="24" w:space="0"/>
            </w:tcBorders>
          </w:tcPr>
          <w:p>
            <w:pPr>
              <w:pStyle w:val="9"/>
              <w:spacing w:before="124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优秀毕业生(</w:t>
            </w:r>
            <w:r>
              <w:rPr>
                <w:rFonts w:hint="eastAsia"/>
                <w:sz w:val="21"/>
                <w:lang w:val="en-US" w:eastAsia="zh-CN"/>
              </w:rPr>
              <w:t>2017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>)</w:t>
            </w:r>
          </w:p>
        </w:tc>
        <w:tc>
          <w:tcPr>
            <w:tcW w:w="3395" w:type="dxa"/>
            <w:tcBorders>
              <w:top w:val="single" w:color="0000CC" w:sz="24" w:space="0"/>
            </w:tcBorders>
          </w:tcPr>
          <w:p>
            <w:pPr>
              <w:pStyle w:val="9"/>
              <w:spacing w:before="124"/>
              <w:ind w:right="-15"/>
              <w:jc w:val="center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化学实验技能大赛一等奖（</w:t>
            </w:r>
            <w:r>
              <w:rPr>
                <w:rFonts w:hint="eastAsia"/>
                <w:sz w:val="21"/>
                <w:lang w:val="en-US" w:eastAsia="zh-CN"/>
              </w:rPr>
              <w:t>2015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3167" w:type="dxa"/>
          </w:tcPr>
          <w:p>
            <w:pPr>
              <w:pStyle w:val="9"/>
              <w:spacing w:before="18"/>
              <w:ind w:left="117"/>
              <w:jc w:val="center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互联网+创业大赛二等奖（</w:t>
            </w:r>
            <w:r>
              <w:rPr>
                <w:rFonts w:hint="eastAsia"/>
                <w:sz w:val="21"/>
                <w:lang w:val="en-US" w:eastAsia="zh-CN"/>
              </w:rPr>
              <w:t>2016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>）</w:t>
            </w:r>
          </w:p>
        </w:tc>
        <w:tc>
          <w:tcPr>
            <w:tcW w:w="4284" w:type="dxa"/>
          </w:tcPr>
          <w:p>
            <w:pPr>
              <w:pStyle w:val="9"/>
              <w:spacing w:before="18"/>
              <w:ind w:left="1151"/>
              <w:rPr>
                <w:rFonts w:hint="eastAsia" w:ascii="宋体" w:eastAsia="宋体"/>
                <w:sz w:val="21"/>
                <w:lang w:val="en-US" w:eastAsia="zh-CN"/>
              </w:rPr>
            </w:pPr>
          </w:p>
        </w:tc>
        <w:tc>
          <w:tcPr>
            <w:tcW w:w="3395" w:type="dxa"/>
          </w:tcPr>
          <w:p>
            <w:pPr>
              <w:pStyle w:val="9"/>
              <w:spacing w:before="18"/>
              <w:ind w:right="7"/>
              <w:jc w:val="right"/>
              <w:rPr>
                <w:rFonts w:hint="eastAsia" w:ascii="宋体" w:eastAsia="宋体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3167" w:type="dxa"/>
            <w:tcBorders>
              <w:bottom w:val="single" w:color="0000CC" w:sz="24" w:space="0"/>
            </w:tcBorders>
          </w:tcPr>
          <w:p>
            <w:pPr>
              <w:pStyle w:val="9"/>
              <w:spacing w:before="49"/>
              <w:ind w:left="81"/>
              <w:rPr>
                <w:rFonts w:hint="eastAsia" w:ascii="黑体" w:eastAsia="黑体"/>
                <w:b/>
                <w:sz w:val="28"/>
              </w:rPr>
            </w:pPr>
            <w:r>
              <w:rPr>
                <w:rFonts w:hint="eastAsia" w:ascii="黑体" w:eastAsia="黑体"/>
                <w:b/>
                <w:sz w:val="28"/>
              </w:rPr>
              <w:t>个人技能</w:t>
            </w:r>
          </w:p>
        </w:tc>
        <w:tc>
          <w:tcPr>
            <w:tcW w:w="4284" w:type="dxa"/>
            <w:tcBorders>
              <w:bottom w:val="single" w:color="0000CC" w:sz="24" w:space="0"/>
            </w:tcBorders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3395" w:type="dxa"/>
            <w:tcBorders>
              <w:bottom w:val="single" w:color="0000CC" w:sz="24" w:space="0"/>
            </w:tcBorders>
          </w:tcPr>
          <w:p>
            <w:pPr>
              <w:pStyle w:val="9"/>
              <w:rPr>
                <w:sz w:val="20"/>
              </w:rPr>
            </w:pPr>
          </w:p>
        </w:tc>
      </w:tr>
    </w:tbl>
    <w:p>
      <w:pPr>
        <w:pStyle w:val="8"/>
        <w:numPr>
          <w:ilvl w:val="0"/>
          <w:numId w:val="1"/>
        </w:numPr>
        <w:tabs>
          <w:tab w:val="left" w:pos="779"/>
          <w:tab w:val="left" w:pos="780"/>
        </w:tabs>
        <w:spacing w:before="121" w:after="0" w:line="240" w:lineRule="auto"/>
        <w:ind w:left="779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对量子计算化学领域深度理解，熟练使用VASP GAUSSION等量子化学软件。</w:t>
      </w:r>
    </w:p>
    <w:p>
      <w:pPr>
        <w:pStyle w:val="8"/>
        <w:numPr>
          <w:ilvl w:val="0"/>
          <w:numId w:val="1"/>
        </w:numPr>
        <w:tabs>
          <w:tab w:val="left" w:pos="779"/>
          <w:tab w:val="left" w:pos="780"/>
        </w:tabs>
        <w:spacing w:before="121" w:after="0" w:line="240" w:lineRule="auto"/>
        <w:ind w:left="779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eastAsia="宋体"/>
          <w:b/>
          <w:sz w:val="21"/>
          <w:lang w:val="en-US" w:eastAsia="zh-CN"/>
        </w:rPr>
        <w:t>熟练使用C</w:t>
      </w:r>
      <w:r>
        <w:rPr>
          <w:b/>
          <w:spacing w:val="27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eastAsia" w:eastAsia="宋体"/>
          <w:b/>
          <w:sz w:val="21"/>
          <w:lang w:val="en-US" w:eastAsia="zh-CN"/>
        </w:rPr>
        <w:t>PYTHON等编程语言，对numpy scipy pandes matlabplot常见python科学计算库熟练掌握。</w:t>
      </w:r>
    </w:p>
    <w:p>
      <w:pPr>
        <w:pStyle w:val="8"/>
        <w:numPr>
          <w:ilvl w:val="0"/>
          <w:numId w:val="1"/>
        </w:numPr>
        <w:tabs>
          <w:tab w:val="left" w:pos="779"/>
          <w:tab w:val="left" w:pos="780"/>
        </w:tabs>
        <w:spacing w:before="110" w:after="0" w:line="240" w:lineRule="auto"/>
        <w:ind w:left="779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使用谷歌机器学习库</w:t>
      </w:r>
      <w:r>
        <w:rPr>
          <w:rFonts w:hint="eastAsia" w:eastAsia="宋体"/>
          <w:b/>
          <w:sz w:val="21"/>
          <w:lang w:val="en-US" w:eastAsia="zh-CN"/>
        </w:rPr>
        <w:t>TENSORFLOW建立了自己的机器学习项目。</w:t>
      </w:r>
    </w:p>
    <w:p>
      <w:pPr>
        <w:pStyle w:val="8"/>
        <w:numPr>
          <w:ilvl w:val="0"/>
          <w:numId w:val="1"/>
        </w:numPr>
        <w:tabs>
          <w:tab w:val="left" w:pos="779"/>
          <w:tab w:val="left" w:pos="780"/>
        </w:tabs>
        <w:spacing w:before="110" w:after="0" w:line="240" w:lineRule="auto"/>
        <w:ind w:left="779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在</w:t>
      </w:r>
      <w:r>
        <w:rPr>
          <w:rFonts w:hint="eastAsia" w:eastAsia="宋体"/>
          <w:b/>
          <w:sz w:val="21"/>
          <w:lang w:val="en-US" w:eastAsia="zh-CN"/>
        </w:rPr>
        <w:t>github</w:t>
      </w:r>
      <w:r>
        <w:rPr>
          <w:rFonts w:hint="eastAsia" w:ascii="宋体" w:hAnsi="宋体" w:eastAsia="宋体"/>
          <w:sz w:val="21"/>
          <w:lang w:val="en-US" w:eastAsia="zh-CN"/>
        </w:rPr>
        <w:t>上有自己发布的科研工具开源项目。</w:t>
      </w:r>
    </w:p>
    <w:p>
      <w:pPr>
        <w:pStyle w:val="8"/>
        <w:numPr>
          <w:ilvl w:val="0"/>
          <w:numId w:val="1"/>
        </w:numPr>
        <w:tabs>
          <w:tab w:val="left" w:pos="779"/>
          <w:tab w:val="left" w:pos="780"/>
        </w:tabs>
        <w:spacing w:before="110" w:after="0" w:line="240" w:lineRule="auto"/>
        <w:ind w:left="779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熟练使用</w:t>
      </w:r>
      <w:r>
        <w:rPr>
          <w:rFonts w:hint="eastAsia" w:eastAsia="宋体"/>
          <w:b/>
          <w:sz w:val="21"/>
          <w:lang w:val="en-US" w:eastAsia="zh-CN"/>
        </w:rPr>
        <w:t>Blender,Gimp等开源制图软件。能够使用unity3D,easyAR开发AR app</w:t>
      </w:r>
      <w:r>
        <w:rPr>
          <w:rFonts w:hint="eastAsia" w:ascii="宋体" w:hAnsi="宋体" w:eastAsia="宋体"/>
          <w:sz w:val="21"/>
          <w:lang w:val="en-US" w:eastAsia="zh-CN"/>
        </w:rPr>
        <w:t>应用。并使用</w:t>
      </w:r>
      <w:r>
        <w:rPr>
          <w:rFonts w:hint="eastAsia" w:eastAsia="宋体"/>
          <w:b/>
          <w:sz w:val="21"/>
          <w:lang w:val="en-US" w:eastAsia="zh-CN"/>
        </w:rPr>
        <w:t>threjs，A-FRAME等</w:t>
      </w:r>
      <w:r>
        <w:rPr>
          <w:rFonts w:hint="eastAsia" w:ascii="宋体" w:hAnsi="宋体" w:eastAsia="宋体"/>
          <w:sz w:val="21"/>
          <w:lang w:val="en-US" w:eastAsia="zh-CN"/>
        </w:rPr>
        <w:t>开源框架实现自己的网页</w:t>
      </w:r>
      <w:r>
        <w:rPr>
          <w:rFonts w:hint="eastAsia" w:eastAsia="宋体"/>
          <w:b/>
          <w:sz w:val="21"/>
          <w:lang w:val="en-US" w:eastAsia="zh-CN"/>
        </w:rPr>
        <w:t>VR</w:t>
      </w:r>
      <w:r>
        <w:rPr>
          <w:rFonts w:hint="eastAsia" w:ascii="宋体" w:hAnsi="宋体" w:eastAsia="宋体"/>
          <w:sz w:val="21"/>
          <w:lang w:val="en-US" w:eastAsia="zh-CN"/>
        </w:rPr>
        <w:t>项目。</w:t>
      </w:r>
    </w:p>
    <w:p>
      <w:pPr>
        <w:pStyle w:val="8"/>
        <w:numPr>
          <w:ilvl w:val="0"/>
          <w:numId w:val="1"/>
        </w:numPr>
        <w:tabs>
          <w:tab w:val="left" w:pos="779"/>
          <w:tab w:val="left" w:pos="780"/>
        </w:tabs>
        <w:spacing w:before="110" w:after="0" w:line="240" w:lineRule="auto"/>
        <w:ind w:left="779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24"/>
          <w:sz w:val="21"/>
        </w:rPr>
        <w:t>通过</w:t>
      </w:r>
      <w:r>
        <w:rPr>
          <w:b/>
          <w:bCs/>
          <w:sz w:val="21"/>
        </w:rPr>
        <w:t>CET6</w:t>
      </w:r>
      <w:r>
        <w:rPr>
          <w:rFonts w:hint="eastAsia" w:ascii="宋体" w:hAnsi="宋体" w:eastAsia="宋体"/>
          <w:spacing w:val="-5"/>
          <w:sz w:val="21"/>
        </w:rPr>
        <w:t>，具备良好的中英文科技论文阅读写作能力</w:t>
      </w:r>
      <w:r>
        <w:rPr>
          <w:rFonts w:hint="eastAsia" w:ascii="宋体" w:hAnsi="宋体" w:eastAsia="宋体"/>
          <w:spacing w:val="-5"/>
          <w:sz w:val="21"/>
          <w:lang w:eastAsia="zh-CN"/>
        </w:rPr>
        <w:t>。</w:t>
      </w:r>
    </w:p>
    <w:p>
      <w:pPr>
        <w:pStyle w:val="2"/>
        <w:spacing w:before="121"/>
        <w:ind w:left="400"/>
        <w:rPr>
          <w:rFonts w:hint="eastAsia" w:ascii="黑体" w:eastAsia="黑体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396875</wp:posOffset>
                </wp:positionV>
                <wp:extent cx="6800215" cy="635"/>
                <wp:effectExtent l="0" t="0" r="0" b="0"/>
                <wp:wrapTopAndBottom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21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31.5pt;margin-top:31.25pt;height:0.05pt;width:535.4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3uX7HZAAAACQEAAA8AAAAAAAAAAQAgAAAA&#10;IgAAAGRycy9kb3ducmV2LnhtbFBLAQIUABQAAAAIAIdO4kAukVWf0QEAAJADAAAOAAAAAAAAAAEA&#10;IAAAACgBAABkcnMvZTJvRG9jLnhtbFBLBQYAAAAABgAGAFkBAABrBQAAAAA=&#10;">
                <v:fill on="f" focussize="0,0"/>
                <v:stroke weight="2.25pt" color="#0000C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黑体" w:eastAsia="黑体"/>
        </w:rPr>
        <w:t>自我评价</w:t>
      </w:r>
    </w:p>
    <w:p>
      <w:pPr>
        <w:pStyle w:val="8"/>
        <w:numPr>
          <w:ilvl w:val="0"/>
          <w:numId w:val="1"/>
        </w:numPr>
        <w:tabs>
          <w:tab w:val="left" w:pos="774"/>
          <w:tab w:val="left" w:pos="775"/>
        </w:tabs>
        <w:spacing w:before="105" w:after="0" w:line="240" w:lineRule="auto"/>
        <w:ind w:left="77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  <w:lang w:val="en-US" w:eastAsia="zh-CN"/>
        </w:rPr>
        <w:t>具有计算机编程能力和思想，对完成的项目具有巨大的成就感，并且对代码维护，及Bug-shot拥有耐心。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774"/>
          <w:tab w:val="left" w:pos="775"/>
        </w:tabs>
        <w:spacing w:before="105" w:after="0" w:line="240" w:lineRule="auto"/>
        <w:ind w:left="77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具有巨大的好奇心，喜欢探索新的领域。具有很强的自主学习能力。</w:t>
      </w:r>
    </w:p>
    <w:p>
      <w:pPr>
        <w:pStyle w:val="8"/>
        <w:numPr>
          <w:ilvl w:val="0"/>
          <w:numId w:val="1"/>
        </w:numPr>
        <w:tabs>
          <w:tab w:val="left" w:pos="774"/>
          <w:tab w:val="left" w:pos="775"/>
        </w:tabs>
        <w:spacing w:before="105" w:after="0" w:line="240" w:lineRule="auto"/>
        <w:ind w:left="77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勤思好学，踏实上进，耐心细心，勇于创新</w:t>
      </w:r>
      <w:r>
        <w:rPr>
          <w:rFonts w:hint="eastAsia" w:ascii="宋体" w:hAnsi="宋体" w:eastAsia="宋体"/>
          <w:spacing w:val="-3"/>
          <w:sz w:val="21"/>
          <w:lang w:eastAsia="zh-CN"/>
        </w:rPr>
        <w:t>。</w:t>
      </w:r>
    </w:p>
    <w:p>
      <w:pPr>
        <w:pStyle w:val="8"/>
        <w:numPr>
          <w:ilvl w:val="0"/>
          <w:numId w:val="1"/>
        </w:numPr>
        <w:tabs>
          <w:tab w:val="left" w:pos="774"/>
          <w:tab w:val="left" w:pos="775"/>
        </w:tabs>
        <w:spacing w:before="105" w:after="0" w:line="240" w:lineRule="auto"/>
        <w:ind w:left="774" w:right="0" w:hanging="421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具有良好的沟通交流与团队协作能</w:t>
      </w:r>
      <w:r>
        <w:rPr>
          <w:rFonts w:hint="eastAsia" w:ascii="宋体" w:hAnsi="宋体" w:eastAsia="宋体"/>
          <w:spacing w:val="-3"/>
          <w:sz w:val="21"/>
          <w:lang w:eastAsia="zh-CN"/>
        </w:rPr>
        <w:t>。</w:t>
      </w:r>
    </w:p>
    <w:p>
      <w:pPr>
        <w:pStyle w:val="8"/>
        <w:numPr>
          <w:numId w:val="0"/>
        </w:numPr>
        <w:tabs>
          <w:tab w:val="left" w:pos="774"/>
          <w:tab w:val="left" w:pos="775"/>
        </w:tabs>
        <w:spacing w:before="105" w:after="0" w:line="240" w:lineRule="auto"/>
        <w:ind w:right="0" w:rightChars="0"/>
        <w:jc w:val="left"/>
        <w:rPr>
          <w:sz w:val="21"/>
        </w:rPr>
      </w:pPr>
    </w:p>
    <w:sectPr>
      <w:pgSz w:w="11920" w:h="16850"/>
      <w:pgMar w:top="900" w:right="320" w:bottom="280" w:left="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796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4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94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4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88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35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82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129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76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0090"/>
    <w:rsid w:val="33762377"/>
    <w:rsid w:val="4AA706C1"/>
    <w:rsid w:val="4EA46C5E"/>
    <w:rsid w:val="5E8626C8"/>
    <w:rsid w:val="69FE6D00"/>
    <w:rsid w:val="6F8959AB"/>
    <w:rsid w:val="73AB1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77"/>
      <w:ind w:left="1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50"/>
      <w:ind w:left="179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779" w:hanging="421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10"/>
      <w:ind w:left="779" w:hanging="42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2018-12-31T02:45:00Z</dcterms:created>
  <dc:creator>周莉</dc:creator>
  <cp:lastModifiedBy>dell-a</cp:lastModifiedBy>
  <dcterms:modified xsi:type="dcterms:W3CDTF">2018-12-31T10:15:57Z</dcterms:modified>
  <dc:title>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2018-12-31T00:00:00Z</vt:filetime>
  </property>
  <property fmtid="{D5CDD505-2E9C-101B-9397-08002B2CF9AE}" pid="5" name="KSOProductBuildVer">
    <vt:lpwstr>2052-11.1.0.8214</vt:lpwstr>
  </property>
</Properties>
</file>