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Step 1: Churn Definition, Retention Rate and Business Objective</w:t>
      </w:r>
    </w:p>
    <w:p>
      <w:pPr>
        <w:jc w:val="center"/>
      </w:pPr>
      <w:r>
        <w:rPr>
          <w:rFonts w:ascii="Times New Roman" w:hAnsi="Times New Roman" w:eastAsia="Times New Roman"/>
          <w:i/>
          <w:sz w:val="22"/>
        </w:rPr>
        <w:t>ML Data Exploration Scope - SonataODS Retention Modelling</w:t>
      </w:r>
    </w:p>
    <w:p>
      <w:pPr>
        <w:pStyle w:val="Heading1"/>
      </w:pPr>
      <w:r>
        <w:t>1. Purpose of This Step</w:t>
      </w:r>
    </w:p>
    <w:p>
      <w:r>
        <w:rPr>
          <w:b w:val="0"/>
        </w:rPr>
        <w:t xml:space="preserve">The purpose of this step is to clearly document the business meaning of churn and retention before starting detailed ML data exploration. </w:t>
      </w:r>
      <w:r>
        <w:rPr>
          <w:b/>
        </w:rPr>
        <w:t>For the ML model, churn definition is important because it decides the target variable that the model needs to predict.</w:t>
      </w:r>
      <w:r>
        <w:t xml:space="preserve"> This step is only for ML understanding and feature identification. Full model building will be done later after the business confirms the final churn logic.</w:t>
      </w:r>
    </w:p>
    <w:p>
      <w:pPr>
        <w:pStyle w:val="Heading1"/>
      </w:pPr>
      <w:r>
        <w:t>2. Business Objective from BRS</w:t>
      </w:r>
    </w:p>
    <w:p>
      <w:r>
        <w:t>As per the BRS, the Retention Modelling and Analysis use case is focused on assessing and forecasting customer retention impact, building retention models, and monitoring KPIs to improve member retention and commercial outcomes.</w:t>
      </w:r>
    </w:p>
    <w:p>
      <w:pPr/>
      <w:r>
        <w:t>From the ML perspective, the objective is:</w:t>
      </w:r>
    </w:p>
    <w:p>
      <w:pPr>
        <w:spacing w:before="120" w:after="120"/>
        <w:ind w:left="504" w:right="504"/>
      </w:pPr>
      <w:r>
        <w:rPr>
          <w:b/>
        </w:rPr>
        <w:t>To identify members or accounts that are more likely to churn, so the business can take timely retention actions.</w:t>
      </w:r>
    </w:p>
    <w:p>
      <w:r>
        <w:t>The ML output should support the business teams in identifying retention risks, possible churn drivers, and segments that need attention.</w:t>
      </w:r>
    </w:p>
    <w:p>
      <w:pPr>
        <w:pStyle w:val="Heading1"/>
      </w:pPr>
      <w:r>
        <w:t>3. Simple Churn Definition for ML</w:t>
      </w:r>
    </w:p>
    <w:p>
      <w:r>
        <w:rPr>
          <w:b/>
        </w:rPr>
        <w:t>For this ML data exploration activity, churn can be initially understood as:</w:t>
      </w:r>
    </w:p>
    <w:p>
      <w:pPr>
        <w:ind w:left="504"/>
      </w:pPr>
      <w:r>
        <w:rPr>
          <w:b/>
        </w:rPr>
        <w:t>A member or account is considered churned when the member/account exits, becomes inactive, rolls out value from the fund, or is no longer retained within the defined period.</w:t>
      </w:r>
    </w:p>
    <w:p>
      <w:r>
        <w:t>This is an initial working definition only. The final churn definition must be confirmed by the business team before creating the final target variable for the model.</w:t>
      </w:r>
    </w:p>
    <w:p>
      <w:pPr>
        <w:pStyle w:val="Heading1"/>
      </w:pPr>
      <w:r>
        <w:t>4. Retention Rate Reference from BRS</w:t>
      </w:r>
    </w:p>
    <w:p>
      <w:r>
        <w:t>The BRS mentions retention rate as a core metric. For ML understanding, retention means the member or account continues with the fund, while churn means the member or account is not retained.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rFonts w:ascii="Times New Roman" w:hAnsi="Times New Roman" w:eastAsia="Times New Roman"/>
                <w:b/>
                <w:sz w:val="20"/>
              </w:rPr>
            </w:r>
            <w:r>
              <w:rPr>
                <w:rFonts w:ascii="Times New Roman" w:hAnsi="Times New Roman" w:eastAsia="Times New Roman"/>
                <w:b/>
                <w:sz w:val="20"/>
              </w:rPr>
              <w:t>Metric</w:t>
            </w:r>
          </w:p>
        </w:tc>
        <w:tc>
          <w:tcPr>
            <w:tcW w:type="dxa" w:w="3312"/>
            <w:vAlign w:val="top"/>
            <w:shd w:fill="D9EAF7"/>
          </w:tcPr>
          <w:p>
            <w:r>
              <w:rPr>
                <w:rFonts w:ascii="Times New Roman" w:hAnsi="Times New Roman" w:eastAsia="Times New Roman"/>
                <w:b/>
                <w:sz w:val="20"/>
              </w:rPr>
            </w:r>
            <w:r>
              <w:rPr>
                <w:rFonts w:ascii="Times New Roman" w:hAnsi="Times New Roman" w:eastAsia="Times New Roman"/>
                <w:b/>
                <w:sz w:val="20"/>
              </w:rPr>
              <w:t>Meaning from BRS</w:t>
            </w:r>
          </w:p>
        </w:tc>
        <w:tc>
          <w:tcPr>
            <w:tcW w:type="dxa" w:w="3312"/>
            <w:vAlign w:val="top"/>
            <w:shd w:fill="D9EAF7"/>
          </w:tcPr>
          <w:p>
            <w:r>
              <w:rPr>
                <w:rFonts w:ascii="Times New Roman" w:hAnsi="Times New Roman" w:eastAsia="Times New Roman"/>
                <w:b/>
                <w:sz w:val="20"/>
              </w:rPr>
            </w:r>
            <w:r>
              <w:rPr>
                <w:rFonts w:ascii="Times New Roman" w:hAnsi="Times New Roman" w:eastAsia="Times New Roman"/>
                <w:b/>
                <w:sz w:val="20"/>
              </w:rPr>
              <w:t>ML Interpretation</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Retention Rate (Member)</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Percentage of members retained over a rolling 12-month period.</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Helps define whether a member is retained or churned.</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Retention Rate (FUM)</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Percentage of Funds Under Management retained over a rolling 12-month period.</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Helps understand value retained or value lost from the fund.</w:t>
            </w:r>
          </w:p>
        </w:tc>
      </w:tr>
    </w:tbl>
    <w:p>
      <w:pPr>
        <w:pStyle w:val="Heading1"/>
      </w:pPr>
      <w:r>
        <w:t>5. Possible Churn Indicators for ML</w:t>
      </w:r>
    </w:p>
    <w:p>
      <w:r>
        <w:t>Based on the BRS and the current SonataODS data exploration scope, the following areas may indicate churn or retention risk: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rFonts w:ascii="Times New Roman" w:hAnsi="Times New Roman" w:eastAsia="Times New Roman"/>
                <w:b/>
                <w:sz w:val="20"/>
              </w:rPr>
            </w:r>
            <w:r>
              <w:rPr>
                <w:rFonts w:ascii="Times New Roman" w:hAnsi="Times New Roman" w:eastAsia="Times New Roman"/>
                <w:b/>
                <w:sz w:val="20"/>
              </w:rPr>
              <w:t>Area</w:t>
            </w:r>
          </w:p>
        </w:tc>
        <w:tc>
          <w:tcPr>
            <w:tcW w:type="dxa" w:w="3312"/>
            <w:vAlign w:val="top"/>
            <w:shd w:fill="D9EAF7"/>
          </w:tcPr>
          <w:p>
            <w:r>
              <w:rPr>
                <w:rFonts w:ascii="Times New Roman" w:hAnsi="Times New Roman" w:eastAsia="Times New Roman"/>
                <w:b/>
                <w:sz w:val="20"/>
              </w:rPr>
            </w:r>
            <w:r>
              <w:rPr>
                <w:rFonts w:ascii="Times New Roman" w:hAnsi="Times New Roman" w:eastAsia="Times New Roman"/>
                <w:b/>
                <w:sz w:val="20"/>
              </w:rPr>
              <w:t>Possible Meaning</w:t>
            </w:r>
          </w:p>
        </w:tc>
        <w:tc>
          <w:tcPr>
            <w:tcW w:type="dxa" w:w="3312"/>
            <w:vAlign w:val="top"/>
            <w:shd w:fill="D9EAF7"/>
          </w:tcPr>
          <w:p>
            <w:r>
              <w:rPr>
                <w:rFonts w:ascii="Times New Roman" w:hAnsi="Times New Roman" w:eastAsia="Times New Roman"/>
                <w:b/>
                <w:sz w:val="20"/>
              </w:rPr>
            </w:r>
            <w:r>
              <w:rPr>
                <w:rFonts w:ascii="Times New Roman" w:hAnsi="Times New Roman" w:eastAsia="Times New Roman"/>
                <w:b/>
                <w:sz w:val="20"/>
              </w:rPr>
              <w:t>Example Feature Direction</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Member / Account Exit</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Member or account is closed, exited, or no longer active.</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Status, exit date, exit type, member movement.</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Inactivity Exit</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Exited member was inactive at the time of withdrawal.</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Last activity date, inactivity flag, withdrawal/exit details.</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Rollover Out</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Member assets are rolled out of the fund.</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Rollover type, rollover in/out flag, rollover amount.</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Financial Outflow</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High outflow or reduction in inflow from member/account.</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Transaction amount, payment amount, contribution amount.</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Member Account Growth / Decline</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Decline in member accounts or active account count.</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Active account count, account status, account movement.</w:t>
            </w:r>
          </w:p>
        </w:tc>
      </w:tr>
      <w:tr>
        <w:tc>
          <w:tcPr>
            <w:tcW w:type="dxa" w:w="3312"/>
            <w:vAlign w:val="top"/>
          </w:tcPr>
          <w:p>
            <w:r>
              <w:rPr>
                <w:rFonts w:ascii="Times New Roman" w:hAnsi="Times New Roman" w:eastAsia="Times New Roman"/>
                <w:sz w:val="20"/>
              </w:rPr>
            </w:r>
            <w:r>
              <w:rPr>
                <w:rFonts w:ascii="Times New Roman" w:hAnsi="Times New Roman" w:eastAsia="Times New Roman"/>
                <w:b w:val="0"/>
                <w:sz w:val="20"/>
              </w:rPr>
              <w:t>Behavioural / Attitudinal Signals</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Member interaction or sentiment indicates retention risk.</w:t>
            </w:r>
          </w:p>
        </w:tc>
        <w:tc>
          <w:tcPr>
            <w:tcW w:type="dxa" w:w="3312"/>
            <w:vAlign w:val="top"/>
          </w:tcPr>
          <w:p>
            <w:r>
              <w:rPr>
                <w:rFonts w:ascii="Times New Roman" w:hAnsi="Times New Roman" w:eastAsia="Times New Roman"/>
                <w:sz w:val="20"/>
              </w:rPr>
            </w:r>
            <w:r>
              <w:rPr>
                <w:rFonts w:ascii="Times New Roman" w:hAnsi="Times New Roman" w:eastAsia="Times New Roman"/>
                <w:b w:val="0"/>
                <w:sz w:val="20"/>
              </w:rPr>
              <w:t>Call/interaction data, VOC, CSAT, preferences where available.</w:t>
            </w:r>
          </w:p>
        </w:tc>
      </w:tr>
    </w:tbl>
    <w:p>
      <w:pPr>
        <w:pStyle w:val="Heading1"/>
      </w:pPr>
      <w:r>
        <w:t>6. Why This Step is Required Before Feature Selection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rFonts w:ascii="Times New Roman" w:hAnsi="Times New Roman" w:eastAsia="Times New Roman"/>
                <w:b/>
                <w:sz w:val="20"/>
              </w:rPr>
            </w:r>
            <w:r>
              <w:rPr>
                <w:rFonts w:ascii="Times New Roman" w:hAnsi="Times New Roman" w:eastAsia="Times New Roman"/>
                <w:b/>
                <w:sz w:val="20"/>
              </w:rPr>
              <w:t>Question</w:t>
            </w:r>
          </w:p>
        </w:tc>
        <w:tc>
          <w:tcPr>
            <w:tcW w:type="dxa" w:w="4968"/>
            <w:vAlign w:val="top"/>
            <w:shd w:fill="D9EAF7"/>
          </w:tcPr>
          <w:p>
            <w:r>
              <w:rPr>
                <w:rFonts w:ascii="Times New Roman" w:hAnsi="Times New Roman" w:eastAsia="Times New Roman"/>
                <w:b/>
                <w:sz w:val="20"/>
              </w:rPr>
            </w:r>
            <w:r>
              <w:rPr>
                <w:rFonts w:ascii="Times New Roman" w:hAnsi="Times New Roman" w:eastAsia="Times New Roman"/>
                <w:b/>
                <w:sz w:val="20"/>
              </w:rPr>
              <w:t>Why It Matters for ML</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What exactly is churn?</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To define the model target variable.</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Is churn at member level or account level?</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To decide the final dataset grain.</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What period should be used?</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To prepare correct historical training data.</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Which events indicate churn?</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To correctly label churned and retained records.</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Which columns indicate churn risk?</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To select useful feature columns from SonataODS tables.</w:t>
            </w:r>
          </w:p>
        </w:tc>
      </w:tr>
    </w:tbl>
    <w:p>
      <w:pPr>
        <w:pStyle w:val="Heading1"/>
      </w:pPr>
      <w:r>
        <w:t>7. ML Scope for Current Data Exploration</w:t>
      </w:r>
    </w:p>
    <w:p>
      <w:pPr>
        <w:pStyle w:val="ListBullet"/>
      </w:pPr>
      <w:r>
        <w:t>Document the initial churn definition based on BRS understanding.</w:t>
      </w:r>
    </w:p>
    <w:p>
      <w:pPr>
        <w:pStyle w:val="ListBullet"/>
      </w:pPr>
      <w:r>
        <w:t>Document retention rate meaning from BRS.</w:t>
      </w:r>
    </w:p>
    <w:p>
      <w:pPr>
        <w:pStyle w:val="ListBullet"/>
      </w:pPr>
      <w:r>
        <w:t>Understand the business objective from an ML perspective.</w:t>
      </w:r>
    </w:p>
    <w:p>
      <w:pPr>
        <w:pStyle w:val="ListBullet"/>
      </w:pPr>
      <w:r>
        <w:t>Identify SonataODS columns that may help predict churn or retention risk.</w:t>
      </w:r>
    </w:p>
    <w:p>
      <w:pPr>
        <w:pStyle w:val="ListBullet"/>
      </w:pPr>
      <w:r>
        <w:t>Mark columns as useful, maybe useful, not useful, or excluded based on business and data quality understanding.</w:t>
      </w:r>
    </w:p>
    <w:p>
      <w:pPr>
        <w:pStyle w:val="ListBullet"/>
      </w:pPr>
      <w:r>
        <w:t>Keep open questions for business confirmation before final model development.</w:t>
      </w:r>
    </w:p>
    <w:p>
      <w:pPr>
        <w:pStyle w:val="Heading1"/>
      </w:pPr>
      <w:r>
        <w:t>8. Open Questions for Business Confirmation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rFonts w:ascii="Times New Roman" w:hAnsi="Times New Roman" w:eastAsia="Times New Roman"/>
                <w:b/>
                <w:sz w:val="20"/>
              </w:rPr>
            </w:r>
            <w:r>
              <w:rPr>
                <w:rFonts w:ascii="Times New Roman" w:hAnsi="Times New Roman" w:eastAsia="Times New Roman"/>
                <w:b/>
                <w:sz w:val="20"/>
              </w:rPr>
              <w:t>Question</w:t>
            </w:r>
          </w:p>
        </w:tc>
        <w:tc>
          <w:tcPr>
            <w:tcW w:type="dxa" w:w="4968"/>
            <w:vAlign w:val="top"/>
            <w:shd w:fill="D9EAF7"/>
          </w:tcPr>
          <w:p>
            <w:r>
              <w:rPr>
                <w:rFonts w:ascii="Times New Roman" w:hAnsi="Times New Roman" w:eastAsia="Times New Roman"/>
                <w:b/>
                <w:sz w:val="20"/>
              </w:rPr>
            </w:r>
            <w:r>
              <w:rPr>
                <w:rFonts w:ascii="Times New Roman" w:hAnsi="Times New Roman" w:eastAsia="Times New Roman"/>
                <w:b/>
                <w:sz w:val="20"/>
              </w:rPr>
              <w:t>Reason</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What is the final churn definition for this project?</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Required to create the model target variable.</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Should churn be measured at member level, account level, or both?</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Required to prepare the final modelling dataset.</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Should rollover out be treated as churn?</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Required because net rollover ratio is a core metric.</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Should inactivity exit be treated as churn?</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Required because inactivity exit rate is a core metric.</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What rolling period should be used? Example: 12 months.</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Required because the BRS refers to rolling 12-month retention.</w:t>
            </w:r>
          </w:p>
        </w:tc>
      </w:tr>
      <w:tr>
        <w:tc>
          <w:tcPr>
            <w:tcW w:type="dxa" w:w="4968"/>
            <w:vAlign w:val="top"/>
          </w:tcPr>
          <w:p>
            <w:r>
              <w:rPr>
                <w:rFonts w:ascii="Times New Roman" w:hAnsi="Times New Roman" w:eastAsia="Times New Roman"/>
                <w:sz w:val="20"/>
              </w:rPr>
            </w:r>
            <w:r>
              <w:rPr>
                <w:rFonts w:ascii="Times New Roman" w:hAnsi="Times New Roman" w:eastAsia="Times New Roman"/>
                <w:b w:val="0"/>
                <w:sz w:val="20"/>
              </w:rPr>
              <w:t>Which SonataODS status or exit values indicate churn?</w:t>
            </w:r>
          </w:p>
        </w:tc>
        <w:tc>
          <w:tcPr>
            <w:tcW w:type="dxa" w:w="4968"/>
            <w:vAlign w:val="top"/>
          </w:tcPr>
          <w:p>
            <w:r>
              <w:rPr>
                <w:rFonts w:ascii="Times New Roman" w:hAnsi="Times New Roman" w:eastAsia="Times New Roman"/>
                <w:sz w:val="20"/>
              </w:rPr>
            </w:r>
            <w:r>
              <w:rPr>
                <w:rFonts w:ascii="Times New Roman" w:hAnsi="Times New Roman" w:eastAsia="Times New Roman"/>
                <w:b w:val="0"/>
                <w:sz w:val="20"/>
              </w:rPr>
              <w:t>Required to correctly classify churned records.</w:t>
            </w:r>
          </w:p>
        </w:tc>
      </w:tr>
    </w:tbl>
    <w:p>
      <w:pPr>
        <w:pStyle w:val="Heading1"/>
      </w:pPr>
      <w:r>
        <w:t>9. Expected Output of Step 1</w:t>
      </w:r>
    </w:p>
    <w:p>
      <w:r>
        <w:t>The expected output of this step is a clear and documented ML understanding of churn, retention rate, business objective, and the reason why churn definition is required before feature selection and model development.</w:t>
      </w:r>
    </w:p>
    <w:p>
      <w:r>
        <w:t>Once this step is confirmed, the next step is to continue table-level data exploration in SonataODS and identify useful feature columns for churn prediction.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ML Data Exploration - Churn Definition and Retention Understanding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Churn Definition, Retention Rate and Business Objective - ML Step 1</dc:title>
  <dc:subject/>
  <dc:creator>OpenAI</dc:creator>
  <cp:keywords/>
  <dc:description>generated by python-docx</dc:description>
  <cp:lastModifiedBy>OpenAI</cp:lastModifiedBy>
  <cp:revision>1</cp:revision>
  <dcterms:created xsi:type="dcterms:W3CDTF">2013-12-23T23:15:00Z</dcterms:created>
  <dcterms:modified xsi:type="dcterms:W3CDTF">2013-12-23T23:15:00Z</dcterms:modified>
  <cp:category/>
</cp:coreProperties>
</file>