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Pr>
      <w:r>
        <w:rPr>
          <w:rFonts w:ascii="Arial" w:hAnsi="Arial"/>
          <w:b/>
          <w:color w:val="0F436F"/>
          <w:sz w:val="62"/>
        </w:rPr>
        <w:t>MLOps for Retention Analytics</w:t>
        <w:br/>
        <w:t>using Databricks</w:t>
      </w:r>
    </w:p>
    <w:p>
      <w:r>
        <w:rPr>
          <w:rFonts w:ascii="Arial" w:hAnsi="Arial"/>
          <w:b w:val="0"/>
          <w:color w:val="176B9A"/>
          <w:sz w:val="38"/>
        </w:rPr>
        <w:t>Step-by-Step Hands-On Implementation Guide</w:t>
      </w:r>
    </w:p>
    <w:p>
      <w:pPr>
        <w:spacing w:before="440"/>
      </w:pPr>
      <w:r>
        <w:rPr>
          <w:rFonts w:ascii="Arial" w:hAnsi="Arial"/>
          <w:b w:val="0"/>
          <w:color w:val="5B6570"/>
          <w:sz w:val="22"/>
        </w:rPr>
        <w:t>Model versioning  |  Performance validation  |  Fairness assessment</w:t>
        <w:br/>
        <w:t>Unity Catalog governance  |  Champion/Challenger promotion  |  Model Serving  |  Monitoring</w:t>
      </w:r>
    </w:p>
    <w:p>
      <w:pPr>
        <w:jc w:val="center"/>
      </w:pPr>
      <w:r>
        <w:drawing>
          <wp:inline xmlns:a="http://schemas.openxmlformats.org/drawingml/2006/main" xmlns:pic="http://schemas.openxmlformats.org/drawingml/2006/picture">
            <wp:extent cx="6172200" cy="3664744"/>
            <wp:docPr id="1" name="Picture 1" descr="Image: image1.png"/>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72200" cy="3664744"/>
                    </a:xfrm>
                    <a:prstGeom prst="rect"/>
                  </pic:spPr>
                </pic:pic>
              </a:graphicData>
            </a:graphic>
          </wp:inline>
        </w:drawing>
      </w:r>
    </w:p>
    <w:p>
      <w:pPr>
        <w:spacing w:after="200"/>
        <w:jc w:val="center"/>
      </w:pPr>
      <w:r>
        <w:rPr>
          <w:rFonts w:ascii="Arial" w:hAnsi="Arial"/>
          <w:b w:val="0"/>
          <w:i/>
          <w:color w:val="5B6570"/>
          <w:sz w:val="18"/>
        </w:rPr>
        <w:t>Figure 1. End-to-end architecture implemented in this guide.</w:t>
      </w:r>
    </w:p>
    <w:tbl>
      <w:tblPr>
        <w:tblW w:type="auto" w:w="0"/>
        <w:jc w:val="center"/>
        <w:tblLook w:firstColumn="1" w:firstRow="1" w:lastColumn="0" w:lastRow="0" w:noHBand="0" w:noVBand="1" w:val="04A0"/>
      </w:tblPr>
      <w:tblGrid>
        <w:gridCol w:w="10282"/>
      </w:tblGrid>
      <w:tr>
        <w:tc>
          <w:tcPr>
            <w:tcW w:type="dxa" w:w="10282"/>
            <w:shd w:fill="E8F3ED"/>
          </w:tcPr>
          <w:p>
            <w:r/>
            <w:r>
              <w:rPr>
                <w:rFonts w:ascii="Arial" w:hAnsi="Arial"/>
                <w:b/>
                <w:color w:val="0F436F"/>
                <w:sz w:val="20"/>
              </w:rPr>
              <w:t xml:space="preserve">Outcome:  </w:t>
            </w:r>
            <w:r>
              <w:rPr>
                <w:rFonts w:ascii="Arial" w:hAnsi="Arial"/>
                <w:b w:val="0"/>
                <w:sz w:val="20"/>
              </w:rPr>
              <w:t>A practitioner can follow this document from workspace setup through a tested real-time prediction endpoint, then configure operational monitoring.</w:t>
            </w:r>
          </w:p>
        </w:tc>
      </w:tr>
    </w:tbl>
    <w:p/>
    <w:p>
      <w:r>
        <w:br w:type="page"/>
      </w:r>
    </w:p>
    <w:p>
      <w:pPr>
        <w:pStyle w:val="Heading1"/>
      </w:pPr>
      <w:r>
        <w:t>Contents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008"/>
            <w:vAlign w:val="center"/>
            <w:shd w:fill="0F436F"/>
          </w:tcPr>
          <w:p>
            <w:pPr>
              <w:spacing w:after="0"/>
            </w:pPr>
            <w:r/>
            <w:r>
              <w:rPr>
                <w:rFonts w:ascii="Arial" w:hAnsi="Arial"/>
                <w:b/>
                <w:color w:val="FFFFFF"/>
                <w:sz w:val="18"/>
              </w:rPr>
              <w:t>Section</w:t>
            </w:r>
          </w:p>
        </w:tc>
        <w:tc>
          <w:tcPr>
            <w:tcW w:type="dxa" w:w="8496"/>
            <w:vAlign w:val="center"/>
            <w:shd w:fill="0F436F"/>
          </w:tcPr>
          <w:p>
            <w:pPr>
              <w:spacing w:after="0"/>
            </w:pPr>
            <w:r/>
            <w:r>
              <w:rPr>
                <w:rFonts w:ascii="Arial" w:hAnsi="Arial"/>
                <w:b/>
                <w:color w:val="FFFFFF"/>
                <w:sz w:val="18"/>
              </w:rPr>
              <w:t>Topic</w:t>
            </w:r>
          </w:p>
        </w:tc>
      </w:tr>
      <w:tr>
        <w:tc>
          <w:tcPr>
            <w:tcW w:type="dxa" w:w="1008"/>
            <w:vAlign w:val="center"/>
            <w:shd w:fill="F4F8FA"/>
          </w:tcPr>
          <w:p>
            <w:pPr>
              <w:spacing w:after="0"/>
            </w:pPr>
            <w:r/>
            <w:r>
              <w:rPr>
                <w:rFonts w:ascii="Arial" w:hAnsi="Arial"/>
                <w:b w:val="0"/>
                <w:sz w:val="18"/>
              </w:rPr>
              <w:t>1</w:t>
            </w:r>
          </w:p>
        </w:tc>
        <w:tc>
          <w:tcPr>
            <w:tcW w:type="dxa" w:w="8496"/>
            <w:vAlign w:val="center"/>
            <w:shd w:fill="F4F8FA"/>
          </w:tcPr>
          <w:p>
            <w:pPr>
              <w:spacing w:after="0"/>
            </w:pPr>
            <w:r/>
            <w:r>
              <w:rPr>
                <w:rFonts w:ascii="Arial" w:hAnsi="Arial"/>
                <w:b w:val="0"/>
                <w:sz w:val="18"/>
              </w:rPr>
              <w:t>Purpose and business context</w:t>
            </w:r>
          </w:p>
        </w:tc>
      </w:tr>
      <w:tr>
        <w:tc>
          <w:tcPr>
            <w:tcW w:type="dxa" w:w="1008"/>
            <w:vAlign w:val="center"/>
          </w:tcPr>
          <w:p>
            <w:pPr>
              <w:spacing w:after="0"/>
            </w:pPr>
            <w:r/>
            <w:r>
              <w:rPr>
                <w:rFonts w:ascii="Arial" w:hAnsi="Arial"/>
                <w:b w:val="0"/>
                <w:sz w:val="18"/>
              </w:rPr>
              <w:t>2</w:t>
            </w:r>
          </w:p>
        </w:tc>
        <w:tc>
          <w:tcPr>
            <w:tcW w:type="dxa" w:w="8496"/>
            <w:vAlign w:val="center"/>
          </w:tcPr>
          <w:p>
            <w:pPr>
              <w:spacing w:after="0"/>
            </w:pPr>
            <w:r/>
            <w:r>
              <w:rPr>
                <w:rFonts w:ascii="Arial" w:hAnsi="Arial"/>
                <w:b w:val="0"/>
                <w:sz w:val="18"/>
              </w:rPr>
              <w:t>Core concepts in plain language</w:t>
            </w:r>
          </w:p>
        </w:tc>
      </w:tr>
      <w:tr>
        <w:tc>
          <w:tcPr>
            <w:tcW w:type="dxa" w:w="1008"/>
            <w:vAlign w:val="center"/>
            <w:shd w:fill="F4F8FA"/>
          </w:tcPr>
          <w:p>
            <w:pPr>
              <w:spacing w:after="0"/>
            </w:pPr>
            <w:r/>
            <w:r>
              <w:rPr>
                <w:rFonts w:ascii="Arial" w:hAnsi="Arial"/>
                <w:b w:val="0"/>
                <w:sz w:val="18"/>
              </w:rPr>
              <w:t>3</w:t>
            </w:r>
          </w:p>
        </w:tc>
        <w:tc>
          <w:tcPr>
            <w:tcW w:type="dxa" w:w="8496"/>
            <w:vAlign w:val="center"/>
            <w:shd w:fill="F4F8FA"/>
          </w:tcPr>
          <w:p>
            <w:pPr>
              <w:spacing w:after="0"/>
            </w:pPr>
            <w:r/>
            <w:r>
              <w:rPr>
                <w:rFonts w:ascii="Arial" w:hAnsi="Arial"/>
                <w:b w:val="0"/>
                <w:sz w:val="18"/>
              </w:rPr>
              <w:t>Architecture and implementation objects</w:t>
            </w:r>
          </w:p>
        </w:tc>
      </w:tr>
      <w:tr>
        <w:tc>
          <w:tcPr>
            <w:tcW w:type="dxa" w:w="1008"/>
            <w:vAlign w:val="center"/>
          </w:tcPr>
          <w:p>
            <w:pPr>
              <w:spacing w:after="0"/>
            </w:pPr>
            <w:r/>
            <w:r>
              <w:rPr>
                <w:rFonts w:ascii="Arial" w:hAnsi="Arial"/>
                <w:b w:val="0"/>
                <w:sz w:val="18"/>
              </w:rPr>
              <w:t>4</w:t>
            </w:r>
          </w:p>
        </w:tc>
        <w:tc>
          <w:tcPr>
            <w:tcW w:type="dxa" w:w="8496"/>
            <w:vAlign w:val="center"/>
          </w:tcPr>
          <w:p>
            <w:pPr>
              <w:spacing w:after="0"/>
            </w:pPr>
            <w:r/>
            <w:r>
              <w:rPr>
                <w:rFonts w:ascii="Arial" w:hAnsi="Arial"/>
                <w:b w:val="0"/>
                <w:sz w:val="18"/>
              </w:rPr>
              <w:t>Prerequisites and workspace setup</w:t>
            </w:r>
          </w:p>
        </w:tc>
      </w:tr>
      <w:tr>
        <w:tc>
          <w:tcPr>
            <w:tcW w:type="dxa" w:w="1008"/>
            <w:vAlign w:val="center"/>
            <w:shd w:fill="F4F8FA"/>
          </w:tcPr>
          <w:p>
            <w:pPr>
              <w:spacing w:after="0"/>
            </w:pPr>
            <w:r/>
            <w:r>
              <w:rPr>
                <w:rFonts w:ascii="Arial" w:hAnsi="Arial"/>
                <w:b w:val="0"/>
                <w:sz w:val="18"/>
              </w:rPr>
              <w:t>5</w:t>
            </w:r>
          </w:p>
        </w:tc>
        <w:tc>
          <w:tcPr>
            <w:tcW w:type="dxa" w:w="8496"/>
            <w:vAlign w:val="center"/>
            <w:shd w:fill="F4F8FA"/>
          </w:tcPr>
          <w:p>
            <w:pPr>
              <w:spacing w:after="0"/>
            </w:pPr>
            <w:r/>
            <w:r>
              <w:rPr>
                <w:rFonts w:ascii="Arial" w:hAnsi="Arial"/>
                <w:b w:val="0"/>
                <w:sz w:val="18"/>
              </w:rPr>
              <w:t>Notebook 01 - fixed dataset split and Version 1 baseline</w:t>
            </w:r>
          </w:p>
        </w:tc>
      </w:tr>
      <w:tr>
        <w:tc>
          <w:tcPr>
            <w:tcW w:type="dxa" w:w="1008"/>
            <w:vAlign w:val="center"/>
          </w:tcPr>
          <w:p>
            <w:pPr>
              <w:spacing w:after="0"/>
            </w:pPr>
            <w:r/>
            <w:r>
              <w:rPr>
                <w:rFonts w:ascii="Arial" w:hAnsi="Arial"/>
                <w:b w:val="0"/>
                <w:sz w:val="18"/>
              </w:rPr>
              <w:t>6</w:t>
            </w:r>
          </w:p>
        </w:tc>
        <w:tc>
          <w:tcPr>
            <w:tcW w:type="dxa" w:w="8496"/>
            <w:vAlign w:val="center"/>
          </w:tcPr>
          <w:p>
            <w:pPr>
              <w:spacing w:after="0"/>
            </w:pPr>
            <w:r/>
            <w:r>
              <w:rPr>
                <w:rFonts w:ascii="Arial" w:hAnsi="Arial"/>
                <w:b w:val="0"/>
                <w:sz w:val="18"/>
              </w:rPr>
              <w:t>Notebook 02 - Version 2 candidate model</w:t>
            </w:r>
          </w:p>
        </w:tc>
      </w:tr>
      <w:tr>
        <w:tc>
          <w:tcPr>
            <w:tcW w:type="dxa" w:w="1008"/>
            <w:vAlign w:val="center"/>
            <w:shd w:fill="F4F8FA"/>
          </w:tcPr>
          <w:p>
            <w:pPr>
              <w:spacing w:after="0"/>
            </w:pPr>
            <w:r/>
            <w:r>
              <w:rPr>
                <w:rFonts w:ascii="Arial" w:hAnsi="Arial"/>
                <w:b w:val="0"/>
                <w:sz w:val="18"/>
              </w:rPr>
              <w:t>7</w:t>
            </w:r>
          </w:p>
        </w:tc>
        <w:tc>
          <w:tcPr>
            <w:tcW w:type="dxa" w:w="8496"/>
            <w:vAlign w:val="center"/>
            <w:shd w:fill="F4F8FA"/>
          </w:tcPr>
          <w:p>
            <w:pPr>
              <w:spacing w:after="0"/>
            </w:pPr>
            <w:r/>
            <w:r>
              <w:rPr>
                <w:rFonts w:ascii="Arial" w:hAnsi="Arial"/>
                <w:b w:val="0"/>
                <w:sz w:val="18"/>
              </w:rPr>
              <w:t>Notebook 03 - performance and fairness validation</w:t>
            </w:r>
          </w:p>
        </w:tc>
      </w:tr>
      <w:tr>
        <w:tc>
          <w:tcPr>
            <w:tcW w:type="dxa" w:w="1008"/>
            <w:vAlign w:val="center"/>
          </w:tcPr>
          <w:p>
            <w:pPr>
              <w:spacing w:after="0"/>
            </w:pPr>
            <w:r/>
            <w:r>
              <w:rPr>
                <w:rFonts w:ascii="Arial" w:hAnsi="Arial"/>
                <w:b w:val="0"/>
                <w:sz w:val="18"/>
              </w:rPr>
              <w:t>8</w:t>
            </w:r>
          </w:p>
        </w:tc>
        <w:tc>
          <w:tcPr>
            <w:tcW w:type="dxa" w:w="8496"/>
            <w:vAlign w:val="center"/>
          </w:tcPr>
          <w:p>
            <w:pPr>
              <w:spacing w:after="0"/>
            </w:pPr>
            <w:r/>
            <w:r>
              <w:rPr>
                <w:rFonts w:ascii="Arial" w:hAnsi="Arial"/>
                <w:b w:val="0"/>
                <w:sz w:val="18"/>
              </w:rPr>
              <w:t>Notebook 04 - promotion and serving endpoint</w:t>
            </w:r>
          </w:p>
        </w:tc>
      </w:tr>
      <w:tr>
        <w:tc>
          <w:tcPr>
            <w:tcW w:type="dxa" w:w="1008"/>
            <w:vAlign w:val="center"/>
            <w:shd w:fill="F4F8FA"/>
          </w:tcPr>
          <w:p>
            <w:pPr>
              <w:spacing w:after="0"/>
            </w:pPr>
            <w:r/>
            <w:r>
              <w:rPr>
                <w:rFonts w:ascii="Arial" w:hAnsi="Arial"/>
                <w:b w:val="0"/>
                <w:sz w:val="18"/>
              </w:rPr>
              <w:t>9</w:t>
            </w:r>
          </w:p>
        </w:tc>
        <w:tc>
          <w:tcPr>
            <w:tcW w:type="dxa" w:w="8496"/>
            <w:vAlign w:val="center"/>
            <w:shd w:fill="F4F8FA"/>
          </w:tcPr>
          <w:p>
            <w:pPr>
              <w:spacing w:after="0"/>
            </w:pPr>
            <w:r/>
            <w:r>
              <w:rPr>
                <w:rFonts w:ascii="Arial" w:hAnsi="Arial"/>
                <w:b w:val="0"/>
                <w:sz w:val="18"/>
              </w:rPr>
              <w:t>Real-time endpoint testing</w:t>
            </w:r>
          </w:p>
        </w:tc>
      </w:tr>
      <w:tr>
        <w:tc>
          <w:tcPr>
            <w:tcW w:type="dxa" w:w="1008"/>
            <w:vAlign w:val="center"/>
          </w:tcPr>
          <w:p>
            <w:pPr>
              <w:spacing w:after="0"/>
            </w:pPr>
            <w:r/>
            <w:r>
              <w:rPr>
                <w:rFonts w:ascii="Arial" w:hAnsi="Arial"/>
                <w:b w:val="0"/>
                <w:sz w:val="18"/>
              </w:rPr>
              <w:t>10</w:t>
            </w:r>
          </w:p>
        </w:tc>
        <w:tc>
          <w:tcPr>
            <w:tcW w:type="dxa" w:w="8496"/>
            <w:vAlign w:val="center"/>
          </w:tcPr>
          <w:p>
            <w:pPr>
              <w:spacing w:after="0"/>
            </w:pPr>
            <w:r/>
            <w:r>
              <w:rPr>
                <w:rFonts w:ascii="Arial" w:hAnsi="Arial"/>
                <w:b w:val="0"/>
                <w:sz w:val="18"/>
              </w:rPr>
              <w:t>Model performance monitoring implementation</w:t>
            </w:r>
          </w:p>
        </w:tc>
      </w:tr>
      <w:tr>
        <w:tc>
          <w:tcPr>
            <w:tcW w:type="dxa" w:w="1008"/>
            <w:vAlign w:val="center"/>
            <w:shd w:fill="F4F8FA"/>
          </w:tcPr>
          <w:p>
            <w:pPr>
              <w:spacing w:after="0"/>
            </w:pPr>
            <w:r/>
            <w:r>
              <w:rPr>
                <w:rFonts w:ascii="Arial" w:hAnsi="Arial"/>
                <w:b w:val="0"/>
                <w:sz w:val="18"/>
              </w:rPr>
              <w:t>11</w:t>
            </w:r>
          </w:p>
        </w:tc>
        <w:tc>
          <w:tcPr>
            <w:tcW w:type="dxa" w:w="8496"/>
            <w:vAlign w:val="center"/>
            <w:shd w:fill="F4F8FA"/>
          </w:tcPr>
          <w:p>
            <w:pPr>
              <w:spacing w:after="0"/>
            </w:pPr>
            <w:r/>
            <w:r>
              <w:rPr>
                <w:rFonts w:ascii="Arial" w:hAnsi="Arial"/>
                <w:b w:val="0"/>
                <w:sz w:val="18"/>
              </w:rPr>
              <w:t>Operational governance and rollback</w:t>
            </w:r>
          </w:p>
        </w:tc>
      </w:tr>
      <w:tr>
        <w:tc>
          <w:tcPr>
            <w:tcW w:type="dxa" w:w="1008"/>
            <w:vAlign w:val="center"/>
          </w:tcPr>
          <w:p>
            <w:pPr>
              <w:spacing w:after="0"/>
            </w:pPr>
            <w:r/>
            <w:r>
              <w:rPr>
                <w:rFonts w:ascii="Arial" w:hAnsi="Arial"/>
                <w:b w:val="0"/>
                <w:sz w:val="18"/>
              </w:rPr>
              <w:t>12</w:t>
            </w:r>
          </w:p>
        </w:tc>
        <w:tc>
          <w:tcPr>
            <w:tcW w:type="dxa" w:w="8496"/>
            <w:vAlign w:val="center"/>
          </w:tcPr>
          <w:p>
            <w:pPr>
              <w:spacing w:after="0"/>
            </w:pPr>
            <w:r/>
            <w:r>
              <w:rPr>
                <w:rFonts w:ascii="Arial" w:hAnsi="Arial"/>
                <w:b w:val="0"/>
                <w:sz w:val="18"/>
              </w:rPr>
              <w:t>Troubleshooting checklist</w:t>
            </w:r>
          </w:p>
        </w:tc>
      </w:tr>
      <w:tr>
        <w:tc>
          <w:tcPr>
            <w:tcW w:type="dxa" w:w="1008"/>
            <w:vAlign w:val="center"/>
            <w:shd w:fill="F4F8FA"/>
          </w:tcPr>
          <w:p>
            <w:pPr>
              <w:spacing w:after="0"/>
            </w:pPr>
            <w:r/>
            <w:r>
              <w:rPr>
                <w:rFonts w:ascii="Arial" w:hAnsi="Arial"/>
                <w:b w:val="0"/>
                <w:sz w:val="18"/>
              </w:rPr>
              <w:t>13</w:t>
            </w:r>
          </w:p>
        </w:tc>
        <w:tc>
          <w:tcPr>
            <w:tcW w:type="dxa" w:w="8496"/>
            <w:vAlign w:val="center"/>
            <w:shd w:fill="F4F8FA"/>
          </w:tcPr>
          <w:p>
            <w:pPr>
              <w:spacing w:after="0"/>
            </w:pPr>
            <w:r/>
            <w:r>
              <w:rPr>
                <w:rFonts w:ascii="Arial" w:hAnsi="Arial"/>
                <w:b w:val="0"/>
                <w:sz w:val="18"/>
              </w:rPr>
              <w:t>References</w:t>
            </w:r>
          </w:p>
        </w:tc>
      </w:tr>
    </w:tbl>
    <w:p/>
    <w:p>
      <w:pPr>
        <w:pStyle w:val="Heading2"/>
      </w:pPr>
      <w:r>
        <w:t>How to use this guide</w:t>
      </w:r>
    </w:p>
    <w:p>
      <w:pPr>
        <w:pStyle w:val="ListBullet"/>
        <w:spacing w:after="60"/>
      </w:pPr>
      <w:r>
        <w:rPr>
          <w:rFonts w:ascii="Arial" w:hAnsi="Arial"/>
          <w:b w:val="0"/>
          <w:sz w:val="20"/>
        </w:rPr>
        <w:t>Execute the notebooks in order. Do not rerun a model-registration cell unless a new model version is intended.</w:t>
      </w:r>
    </w:p>
    <w:p>
      <w:pPr>
        <w:pStyle w:val="ListBullet"/>
        <w:spacing w:after="60"/>
      </w:pPr>
      <w:r>
        <w:rPr>
          <w:rFonts w:ascii="Arial" w:hAnsi="Arial"/>
          <w:b w:val="0"/>
          <w:sz w:val="20"/>
        </w:rPr>
        <w:t>Replace each &lt;catalog_name&gt;, &lt;schema_name&gt; and &lt;volume_name&gt; value with objects available in the target Databricks workspace.</w:t>
      </w:r>
    </w:p>
    <w:p>
      <w:pPr>
        <w:pStyle w:val="ListBullet"/>
        <w:spacing w:after="60"/>
      </w:pPr>
      <w:r>
        <w:rPr>
          <w:rFonts w:ascii="Arial" w:hAnsi="Arial"/>
          <w:b w:val="0"/>
          <w:sz w:val="20"/>
        </w:rPr>
        <w:t>The walkthrough uses a binary churn label named churn and an identifier named member_id; adjust names when the source dataset differs.</w:t>
      </w:r>
    </w:p>
    <w:p>
      <w:pPr>
        <w:pStyle w:val="ListBullet"/>
        <w:spacing w:after="60"/>
      </w:pPr>
      <w:r>
        <w:rPr>
          <w:rFonts w:ascii="Arial" w:hAnsi="Arial"/>
          <w:b w:val="0"/>
          <w:sz w:val="20"/>
        </w:rPr>
        <w:t>Recorded metric and fairness outputs are included as an implementation example; target-environment results will vary with data and business decisions.</w:t>
      </w:r>
    </w:p>
    <w:p>
      <w:pPr>
        <w:pStyle w:val="ListBullet"/>
        <w:spacing w:after="60"/>
      </w:pPr>
      <w:r>
        <w:rPr>
          <w:rFonts w:ascii="Arial" w:hAnsi="Arial"/>
          <w:b w:val="0"/>
          <w:sz w:val="20"/>
        </w:rPr>
        <w:t>Monitoring steps are provided for production operationalisation after endpoint deployment.</w:t>
      </w:r>
    </w:p>
    <w:tbl>
      <w:tblPr>
        <w:tblW w:type="auto" w:w="0"/>
        <w:jc w:val="center"/>
        <w:tblLook w:firstColumn="1" w:firstRow="1" w:lastColumn="0" w:lastRow="0" w:noHBand="0" w:noVBand="1" w:val="04A0"/>
      </w:tblPr>
      <w:tblGrid>
        <w:gridCol w:w="10282"/>
      </w:tblGrid>
      <w:tr>
        <w:tc>
          <w:tcPr>
            <w:tcW w:type="dxa" w:w="10282"/>
            <w:shd w:fill="FFF5E8"/>
          </w:tcPr>
          <w:p>
            <w:r/>
            <w:r>
              <w:rPr>
                <w:rFonts w:ascii="Arial" w:hAnsi="Arial"/>
                <w:b/>
                <w:color w:val="0F436F"/>
                <w:sz w:val="20"/>
              </w:rPr>
              <w:t xml:space="preserve">Terminology:  </w:t>
            </w:r>
            <w:r>
              <w:rPr>
                <w:rFonts w:ascii="Arial" w:hAnsi="Arial"/>
                <w:b w:val="0"/>
                <w:sz w:val="20"/>
              </w:rPr>
              <w:t>This guide uses the aliases Champion for the approved deployment candidate and Challenger for the alternate model under evaluation. Models in Unity Catalog use aliases and tags instead of legacy fixed model stages.</w:t>
            </w:r>
          </w:p>
        </w:tc>
      </w:tr>
    </w:tbl>
    <w:p/>
    <w:p>
      <w:pPr>
        <w:pStyle w:val="Heading1"/>
      </w:pPr>
      <w:r>
        <w:t>1. Purpose and Business Context</w:t>
      </w:r>
    </w:p>
    <w:p>
      <w:pPr>
        <w:spacing w:after="120"/>
      </w:pPr>
      <w:r>
        <w:rPr>
          <w:rFonts w:ascii="Arial" w:hAnsi="Arial"/>
          <w:b w:val="0"/>
          <w:sz w:val="20"/>
        </w:rPr>
        <w:t>Retention analytics estimates which members may discontinue or reduce their relationship with a superannuation product. The prediction can be used to prioritise timely retention interventions, subject to agreed business policy and responsible-use controls.</w:t>
      </w:r>
    </w:p>
    <w:p>
      <w:pPr>
        <w:spacing w:after="120"/>
      </w:pPr>
      <w:r>
        <w:rPr>
          <w:rFonts w:ascii="Arial" w:hAnsi="Arial"/>
          <w:b w:val="0"/>
          <w:sz w:val="20"/>
        </w:rPr>
        <w:t>A machine learning model alone is not sufficient for an operational solution. The model must be versioned, evaluated consistently, approved using transparent evidence, deployed in a controlled manner and monitored after release. This operational discipline is commonly referred to as MLOps.</w:t>
      </w:r>
    </w:p>
    <w:p>
      <w:pPr>
        <w:pStyle w:val="Heading2"/>
      </w:pPr>
      <w:r>
        <w:t>1.1 What this implementation builds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0F436F"/>
          </w:tcPr>
          <w:p>
            <w:pPr>
              <w:spacing w:after="0"/>
            </w:pPr>
            <w:r/>
            <w:r>
              <w:rPr>
                <w:rFonts w:ascii="Arial" w:hAnsi="Arial"/>
                <w:b/>
                <w:color w:val="FFFFFF"/>
                <w:sz w:val="18"/>
              </w:rPr>
              <w:t>Capability</w:t>
            </w:r>
          </w:p>
        </w:tc>
        <w:tc>
          <w:tcPr>
            <w:tcW w:type="dxa" w:w="7272"/>
            <w:vAlign w:val="center"/>
            <w:shd w:fill="0F436F"/>
          </w:tcPr>
          <w:p>
            <w:pPr>
              <w:spacing w:after="0"/>
            </w:pPr>
            <w:r/>
            <w:r>
              <w:rPr>
                <w:rFonts w:ascii="Arial" w:hAnsi="Arial"/>
                <w:b/>
                <w:color w:val="FFFFFF"/>
                <w:sz w:val="18"/>
              </w:rPr>
              <w:t>Implementation outcome</w:t>
            </w:r>
          </w:p>
        </w:tc>
      </w:tr>
      <w:tr>
        <w:tc>
          <w:tcPr>
            <w:tcW w:type="dxa" w:w="2232"/>
            <w:vAlign w:val="center"/>
            <w:shd w:fill="F4F8FA"/>
          </w:tcPr>
          <w:p>
            <w:pPr>
              <w:spacing w:after="0"/>
            </w:pPr>
            <w:r/>
            <w:r>
              <w:rPr>
                <w:rFonts w:ascii="Arial" w:hAnsi="Arial"/>
                <w:b w:val="0"/>
                <w:sz w:val="18"/>
              </w:rPr>
              <w:t>Governed data split</w:t>
            </w:r>
          </w:p>
        </w:tc>
        <w:tc>
          <w:tcPr>
            <w:tcW w:type="dxa" w:w="7272"/>
            <w:vAlign w:val="center"/>
            <w:shd w:fill="F4F8FA"/>
          </w:tcPr>
          <w:p>
            <w:pPr>
              <w:spacing w:after="0"/>
            </w:pPr>
            <w:r/>
            <w:r>
              <w:rPr>
                <w:rFonts w:ascii="Arial" w:hAnsi="Arial"/>
                <w:b w:val="0"/>
                <w:sz w:val="18"/>
              </w:rPr>
              <w:t>A fixed train/test split saved as a Unity Catalog Delta table so that model versions are evaluated on identical records.</w:t>
            </w:r>
          </w:p>
        </w:tc>
      </w:tr>
      <w:tr>
        <w:tc>
          <w:tcPr>
            <w:tcW w:type="dxa" w:w="2232"/>
            <w:vAlign w:val="center"/>
          </w:tcPr>
          <w:p>
            <w:pPr>
              <w:spacing w:after="0"/>
            </w:pPr>
            <w:r/>
            <w:r>
              <w:rPr>
                <w:rFonts w:ascii="Arial" w:hAnsi="Arial"/>
                <w:b w:val="0"/>
                <w:sz w:val="18"/>
              </w:rPr>
              <w:t>Model versioning</w:t>
            </w:r>
          </w:p>
        </w:tc>
        <w:tc>
          <w:tcPr>
            <w:tcW w:type="dxa" w:w="7272"/>
            <w:vAlign w:val="center"/>
          </w:tcPr>
          <w:p>
            <w:pPr>
              <w:spacing w:after="0"/>
            </w:pPr>
            <w:r/>
            <w:r>
              <w:rPr>
                <w:rFonts w:ascii="Arial" w:hAnsi="Arial"/>
                <w:b w:val="0"/>
                <w:sz w:val="18"/>
              </w:rPr>
              <w:t>A baseline Logistic Regression model registered as Version 1 and a tuned Logistic Regression candidate registered as Version 2.</w:t>
            </w:r>
          </w:p>
        </w:tc>
      </w:tr>
      <w:tr>
        <w:tc>
          <w:tcPr>
            <w:tcW w:type="dxa" w:w="2232"/>
            <w:vAlign w:val="center"/>
            <w:shd w:fill="F4F8FA"/>
          </w:tcPr>
          <w:p>
            <w:pPr>
              <w:spacing w:after="0"/>
            </w:pPr>
            <w:r/>
            <w:r>
              <w:rPr>
                <w:rFonts w:ascii="Arial" w:hAnsi="Arial"/>
                <w:b w:val="0"/>
                <w:sz w:val="18"/>
              </w:rPr>
              <w:t>Validation</w:t>
            </w:r>
          </w:p>
        </w:tc>
        <w:tc>
          <w:tcPr>
            <w:tcW w:type="dxa" w:w="7272"/>
            <w:vAlign w:val="center"/>
            <w:shd w:fill="F4F8FA"/>
          </w:tcPr>
          <w:p>
            <w:pPr>
              <w:spacing w:after="0"/>
            </w:pPr>
            <w:r/>
            <w:r>
              <w:rPr>
                <w:rFonts w:ascii="Arial" w:hAnsi="Arial"/>
                <w:b w:val="0"/>
                <w:sz w:val="18"/>
              </w:rPr>
              <w:t>A performance comparison and age-group fairness diagnostic prior to promotion.</w:t>
            </w:r>
          </w:p>
        </w:tc>
      </w:tr>
      <w:tr>
        <w:tc>
          <w:tcPr>
            <w:tcW w:type="dxa" w:w="2232"/>
            <w:vAlign w:val="center"/>
          </w:tcPr>
          <w:p>
            <w:pPr>
              <w:spacing w:after="0"/>
            </w:pPr>
            <w:r/>
            <w:r>
              <w:rPr>
                <w:rFonts w:ascii="Arial" w:hAnsi="Arial"/>
                <w:b w:val="0"/>
                <w:sz w:val="18"/>
              </w:rPr>
              <w:t>Promotion</w:t>
            </w:r>
          </w:p>
        </w:tc>
        <w:tc>
          <w:tcPr>
            <w:tcW w:type="dxa" w:w="7272"/>
            <w:vAlign w:val="center"/>
          </w:tcPr>
          <w:p>
            <w:pPr>
              <w:spacing w:after="0"/>
            </w:pPr>
            <w:r/>
            <w:r>
              <w:rPr>
                <w:rFonts w:ascii="Arial" w:hAnsi="Arial"/>
                <w:b w:val="0"/>
                <w:sz w:val="18"/>
              </w:rPr>
              <w:t>Champion and Challenger aliases applied to approved and alternate registered versions.</w:t>
            </w:r>
          </w:p>
        </w:tc>
      </w:tr>
      <w:tr>
        <w:tc>
          <w:tcPr>
            <w:tcW w:type="dxa" w:w="2232"/>
            <w:vAlign w:val="center"/>
            <w:shd w:fill="F4F8FA"/>
          </w:tcPr>
          <w:p>
            <w:pPr>
              <w:spacing w:after="0"/>
            </w:pPr>
            <w:r/>
            <w:r>
              <w:rPr>
                <w:rFonts w:ascii="Arial" w:hAnsi="Arial"/>
                <w:b w:val="0"/>
                <w:sz w:val="18"/>
              </w:rPr>
              <w:t>Deployment</w:t>
            </w:r>
          </w:p>
        </w:tc>
        <w:tc>
          <w:tcPr>
            <w:tcW w:type="dxa" w:w="7272"/>
            <w:vAlign w:val="center"/>
            <w:shd w:fill="F4F8FA"/>
          </w:tcPr>
          <w:p>
            <w:pPr>
              <w:spacing w:after="0"/>
            </w:pPr>
            <w:r/>
            <w:r>
              <w:rPr>
                <w:rFonts w:ascii="Arial" w:hAnsi="Arial"/>
                <w:b w:val="0"/>
                <w:sz w:val="18"/>
              </w:rPr>
              <w:t>A Databricks Model Serving endpoint configured for the approved version and queried with JSON input.</w:t>
            </w:r>
          </w:p>
        </w:tc>
      </w:tr>
      <w:tr>
        <w:tc>
          <w:tcPr>
            <w:tcW w:type="dxa" w:w="2232"/>
            <w:vAlign w:val="center"/>
          </w:tcPr>
          <w:p>
            <w:pPr>
              <w:spacing w:after="0"/>
            </w:pPr>
            <w:r/>
            <w:r>
              <w:rPr>
                <w:rFonts w:ascii="Arial" w:hAnsi="Arial"/>
                <w:b w:val="0"/>
                <w:sz w:val="18"/>
              </w:rPr>
              <w:t>Monitoring</w:t>
            </w:r>
          </w:p>
        </w:tc>
        <w:tc>
          <w:tcPr>
            <w:tcW w:type="dxa" w:w="7272"/>
            <w:vAlign w:val="center"/>
          </w:tcPr>
          <w:p>
            <w:pPr>
              <w:spacing w:after="0"/>
            </w:pPr>
            <w:r/>
            <w:r>
              <w:rPr>
                <w:rFonts w:ascii="Arial" w:hAnsi="Arial"/>
                <w:b w:val="0"/>
                <w:sz w:val="18"/>
              </w:rPr>
              <w:t>A practical operationalisation path using endpoint usage metrics, inference logging and data-quality/performance profiling.</w:t>
            </w:r>
          </w:p>
        </w:tc>
      </w:tr>
    </w:tbl>
    <w:p/>
    <w:p>
      <w:pPr>
        <w:pStyle w:val="Heading1"/>
      </w:pPr>
      <w:r>
        <w:t>2. Core Concepts in Plain Language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0F436F"/>
          </w:tcPr>
          <w:p>
            <w:pPr>
              <w:spacing w:after="0"/>
            </w:pPr>
            <w:r/>
            <w:r>
              <w:rPr>
                <w:rFonts w:ascii="Arial" w:hAnsi="Arial"/>
                <w:b/>
                <w:color w:val="FFFFFF"/>
                <w:sz w:val="18"/>
              </w:rPr>
              <w:t>Term</w:t>
            </w:r>
          </w:p>
        </w:tc>
        <w:tc>
          <w:tcPr>
            <w:tcW w:type="dxa" w:w="7272"/>
            <w:vAlign w:val="center"/>
            <w:shd w:fill="0F436F"/>
          </w:tcPr>
          <w:p>
            <w:pPr>
              <w:spacing w:after="0"/>
            </w:pPr>
            <w:r/>
            <w:r>
              <w:rPr>
                <w:rFonts w:ascii="Arial" w:hAnsi="Arial"/>
                <w:b/>
                <w:color w:val="FFFFFF"/>
                <w:sz w:val="18"/>
              </w:rPr>
              <w:t>Practical meaning</w:t>
            </w:r>
          </w:p>
        </w:tc>
      </w:tr>
      <w:tr>
        <w:tc>
          <w:tcPr>
            <w:tcW w:type="dxa" w:w="2232"/>
            <w:vAlign w:val="center"/>
            <w:shd w:fill="F4F8FA"/>
          </w:tcPr>
          <w:p>
            <w:pPr>
              <w:spacing w:after="0"/>
            </w:pPr>
            <w:r/>
            <w:r>
              <w:rPr>
                <w:rFonts w:ascii="Arial" w:hAnsi="Arial"/>
                <w:b w:val="0"/>
                <w:sz w:val="18"/>
              </w:rPr>
              <w:t>MLflow Tracking</w:t>
            </w:r>
          </w:p>
        </w:tc>
        <w:tc>
          <w:tcPr>
            <w:tcW w:type="dxa" w:w="7272"/>
            <w:vAlign w:val="center"/>
            <w:shd w:fill="F4F8FA"/>
          </w:tcPr>
          <w:p>
            <w:pPr>
              <w:spacing w:after="0"/>
            </w:pPr>
            <w:r/>
            <w:r>
              <w:rPr>
                <w:rFonts w:ascii="Arial" w:hAnsi="Arial"/>
                <w:b w:val="0"/>
                <w:sz w:val="18"/>
              </w:rPr>
              <w:t>Records parameters, metrics and model artefacts for each training run. It answers: what was trained, with which settings, and how did it perform?</w:t>
            </w:r>
          </w:p>
        </w:tc>
      </w:tr>
      <w:tr>
        <w:tc>
          <w:tcPr>
            <w:tcW w:type="dxa" w:w="2232"/>
            <w:vAlign w:val="center"/>
          </w:tcPr>
          <w:p>
            <w:pPr>
              <w:spacing w:after="0"/>
            </w:pPr>
            <w:r/>
            <w:r>
              <w:rPr>
                <w:rFonts w:ascii="Arial" w:hAnsi="Arial"/>
                <w:b w:val="0"/>
                <w:sz w:val="18"/>
              </w:rPr>
              <w:t>Registered Model</w:t>
            </w:r>
          </w:p>
        </w:tc>
        <w:tc>
          <w:tcPr>
            <w:tcW w:type="dxa" w:w="7272"/>
            <w:vAlign w:val="center"/>
          </w:tcPr>
          <w:p>
            <w:pPr>
              <w:spacing w:after="0"/>
            </w:pPr>
            <w:r/>
            <w:r>
              <w:rPr>
                <w:rFonts w:ascii="Arial" w:hAnsi="Arial"/>
                <w:b w:val="0"/>
                <w:sz w:val="18"/>
              </w:rPr>
              <w:t>A governed model asset whose versions can be reviewed and deployed.</w:t>
            </w:r>
          </w:p>
        </w:tc>
      </w:tr>
      <w:tr>
        <w:tc>
          <w:tcPr>
            <w:tcW w:type="dxa" w:w="2232"/>
            <w:vAlign w:val="center"/>
            <w:shd w:fill="F4F8FA"/>
          </w:tcPr>
          <w:p>
            <w:pPr>
              <w:spacing w:after="0"/>
            </w:pPr>
            <w:r/>
            <w:r>
              <w:rPr>
                <w:rFonts w:ascii="Arial" w:hAnsi="Arial"/>
                <w:b w:val="0"/>
                <w:sz w:val="18"/>
              </w:rPr>
              <w:t>Model Version</w:t>
            </w:r>
          </w:p>
        </w:tc>
        <w:tc>
          <w:tcPr>
            <w:tcW w:type="dxa" w:w="7272"/>
            <w:vAlign w:val="center"/>
            <w:shd w:fill="F4F8FA"/>
          </w:tcPr>
          <w:p>
            <w:pPr>
              <w:spacing w:after="0"/>
            </w:pPr>
            <w:r/>
            <w:r>
              <w:rPr>
                <w:rFonts w:ascii="Arial" w:hAnsi="Arial"/>
                <w:b w:val="0"/>
                <w:sz w:val="18"/>
              </w:rPr>
              <w:t>An immutable numbered snapshot created when a newly logged model is registered under the same registered model name.</w:t>
            </w:r>
          </w:p>
        </w:tc>
      </w:tr>
      <w:tr>
        <w:tc>
          <w:tcPr>
            <w:tcW w:type="dxa" w:w="2232"/>
            <w:vAlign w:val="center"/>
          </w:tcPr>
          <w:p>
            <w:pPr>
              <w:spacing w:after="0"/>
            </w:pPr>
            <w:r/>
            <w:r>
              <w:rPr>
                <w:rFonts w:ascii="Arial" w:hAnsi="Arial"/>
                <w:b w:val="0"/>
                <w:sz w:val="18"/>
              </w:rPr>
              <w:t>Unity Catalog</w:t>
            </w:r>
          </w:p>
        </w:tc>
        <w:tc>
          <w:tcPr>
            <w:tcW w:type="dxa" w:w="7272"/>
            <w:vAlign w:val="center"/>
          </w:tcPr>
          <w:p>
            <w:pPr>
              <w:spacing w:after="0"/>
            </w:pPr>
            <w:r/>
            <w:r>
              <w:rPr>
                <w:rFonts w:ascii="Arial" w:hAnsi="Arial"/>
                <w:b w:val="0"/>
                <w:sz w:val="18"/>
              </w:rPr>
              <w:t>The governance layer for tables, volumes and models, including access control, discovery, lineage and auditing.</w:t>
            </w:r>
          </w:p>
        </w:tc>
      </w:tr>
      <w:tr>
        <w:tc>
          <w:tcPr>
            <w:tcW w:type="dxa" w:w="2232"/>
            <w:vAlign w:val="center"/>
            <w:shd w:fill="F4F8FA"/>
          </w:tcPr>
          <w:p>
            <w:pPr>
              <w:spacing w:after="0"/>
            </w:pPr>
            <w:r/>
            <w:r>
              <w:rPr>
                <w:rFonts w:ascii="Arial" w:hAnsi="Arial"/>
                <w:b w:val="0"/>
                <w:sz w:val="18"/>
              </w:rPr>
              <w:t>Champion</w:t>
            </w:r>
          </w:p>
        </w:tc>
        <w:tc>
          <w:tcPr>
            <w:tcW w:type="dxa" w:w="7272"/>
            <w:vAlign w:val="center"/>
            <w:shd w:fill="F4F8FA"/>
          </w:tcPr>
          <w:p>
            <w:pPr>
              <w:spacing w:after="0"/>
            </w:pPr>
            <w:r/>
            <w:r>
              <w:rPr>
                <w:rFonts w:ascii="Arial" w:hAnsi="Arial"/>
                <w:b w:val="0"/>
                <w:sz w:val="18"/>
              </w:rPr>
              <w:t>An alias used here for the validated model chosen for deployment.</w:t>
            </w:r>
          </w:p>
        </w:tc>
      </w:tr>
      <w:tr>
        <w:tc>
          <w:tcPr>
            <w:tcW w:type="dxa" w:w="2232"/>
            <w:vAlign w:val="center"/>
          </w:tcPr>
          <w:p>
            <w:pPr>
              <w:spacing w:after="0"/>
            </w:pPr>
            <w:r/>
            <w:r>
              <w:rPr>
                <w:rFonts w:ascii="Arial" w:hAnsi="Arial"/>
                <w:b w:val="0"/>
                <w:sz w:val="18"/>
              </w:rPr>
              <w:t>Challenger</w:t>
            </w:r>
          </w:p>
        </w:tc>
        <w:tc>
          <w:tcPr>
            <w:tcW w:type="dxa" w:w="7272"/>
            <w:vAlign w:val="center"/>
          </w:tcPr>
          <w:p>
            <w:pPr>
              <w:spacing w:after="0"/>
            </w:pPr>
            <w:r/>
            <w:r>
              <w:rPr>
                <w:rFonts w:ascii="Arial" w:hAnsi="Arial"/>
                <w:b w:val="0"/>
                <w:sz w:val="18"/>
              </w:rPr>
              <w:t>An alias used here for a candidate model retained for further comparison or improvement.</w:t>
            </w:r>
          </w:p>
        </w:tc>
      </w:tr>
      <w:tr>
        <w:tc>
          <w:tcPr>
            <w:tcW w:type="dxa" w:w="2232"/>
            <w:vAlign w:val="center"/>
            <w:shd w:fill="F4F8FA"/>
          </w:tcPr>
          <w:p>
            <w:pPr>
              <w:spacing w:after="0"/>
            </w:pPr>
            <w:r/>
            <w:r>
              <w:rPr>
                <w:rFonts w:ascii="Arial" w:hAnsi="Arial"/>
                <w:b w:val="0"/>
                <w:sz w:val="18"/>
              </w:rPr>
              <w:t>Serving Endpoint</w:t>
            </w:r>
          </w:p>
        </w:tc>
        <w:tc>
          <w:tcPr>
            <w:tcW w:type="dxa" w:w="7272"/>
            <w:vAlign w:val="center"/>
            <w:shd w:fill="F4F8FA"/>
          </w:tcPr>
          <w:p>
            <w:pPr>
              <w:spacing w:after="0"/>
            </w:pPr>
            <w:r/>
            <w:r>
              <w:rPr>
                <w:rFonts w:ascii="Arial" w:hAnsi="Arial"/>
                <w:b w:val="0"/>
                <w:sz w:val="18"/>
              </w:rPr>
              <w:t>A managed API endpoint that receives new feature values and returns model predictions in real time.</w:t>
            </w:r>
          </w:p>
        </w:tc>
      </w:tr>
      <w:tr>
        <w:tc>
          <w:tcPr>
            <w:tcW w:type="dxa" w:w="2232"/>
            <w:vAlign w:val="center"/>
          </w:tcPr>
          <w:p>
            <w:pPr>
              <w:spacing w:after="0"/>
            </w:pPr>
            <w:r/>
            <w:r>
              <w:rPr>
                <w:rFonts w:ascii="Arial" w:hAnsi="Arial"/>
                <w:b w:val="0"/>
                <w:sz w:val="18"/>
              </w:rPr>
              <w:t>Inference Table</w:t>
            </w:r>
          </w:p>
        </w:tc>
        <w:tc>
          <w:tcPr>
            <w:tcW w:type="dxa" w:w="7272"/>
            <w:vAlign w:val="center"/>
          </w:tcPr>
          <w:p>
            <w:pPr>
              <w:spacing w:after="0"/>
            </w:pPr>
            <w:r/>
            <w:r>
              <w:rPr>
                <w:rFonts w:ascii="Arial" w:hAnsi="Arial"/>
                <w:b w:val="0"/>
                <w:sz w:val="18"/>
              </w:rPr>
              <w:t>A Unity Catalog Delta table that can capture model-serving requests and responses after inference logging is configured.</w:t>
            </w:r>
          </w:p>
        </w:tc>
      </w:tr>
      <w:tr>
        <w:tc>
          <w:tcPr>
            <w:tcW w:type="dxa" w:w="2232"/>
            <w:vAlign w:val="center"/>
            <w:shd w:fill="F4F8FA"/>
          </w:tcPr>
          <w:p>
            <w:pPr>
              <w:spacing w:after="0"/>
            </w:pPr>
            <w:r/>
            <w:r>
              <w:rPr>
                <w:rFonts w:ascii="Arial" w:hAnsi="Arial"/>
                <w:b w:val="0"/>
                <w:sz w:val="18"/>
              </w:rPr>
              <w:t>Fairness Diagnostic</w:t>
            </w:r>
          </w:p>
        </w:tc>
        <w:tc>
          <w:tcPr>
            <w:tcW w:type="dxa" w:w="7272"/>
            <w:vAlign w:val="center"/>
            <w:shd w:fill="F4F8FA"/>
          </w:tcPr>
          <w:p>
            <w:pPr>
              <w:spacing w:after="0"/>
            </w:pPr>
            <w:r/>
            <w:r>
              <w:rPr>
                <w:rFonts w:ascii="Arial" w:hAnsi="Arial"/>
                <w:b w:val="0"/>
                <w:sz w:val="18"/>
              </w:rPr>
              <w:t>A comparison of prediction behaviour across groups, used to identify material gaps that require review before approval.</w:t>
            </w:r>
          </w:p>
        </w:tc>
      </w:tr>
    </w:tbl>
    <w:p/>
    <w:p>
      <w:pPr>
        <w:pStyle w:val="Heading2"/>
      </w:pPr>
      <w:r>
        <w:t>2.1 Performance metrics used for churn models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728"/>
            <w:vAlign w:val="center"/>
            <w:shd w:fill="0F436F"/>
          </w:tcPr>
          <w:p>
            <w:pPr>
              <w:spacing w:after="0"/>
            </w:pPr>
            <w:r/>
            <w:r>
              <w:rPr>
                <w:rFonts w:ascii="Arial" w:hAnsi="Arial"/>
                <w:b/>
                <w:color w:val="FFFFFF"/>
                <w:sz w:val="18"/>
              </w:rPr>
              <w:t>Metric</w:t>
            </w:r>
          </w:p>
        </w:tc>
        <w:tc>
          <w:tcPr>
            <w:tcW w:type="dxa" w:w="7776"/>
            <w:vAlign w:val="center"/>
            <w:shd w:fill="0F436F"/>
          </w:tcPr>
          <w:p>
            <w:pPr>
              <w:spacing w:after="0"/>
            </w:pPr>
            <w:r/>
            <w:r>
              <w:rPr>
                <w:rFonts w:ascii="Arial" w:hAnsi="Arial"/>
                <w:b/>
                <w:color w:val="FFFFFF"/>
                <w:sz w:val="18"/>
              </w:rPr>
              <w:t>Business interpretation</w:t>
            </w:r>
          </w:p>
        </w:tc>
      </w:tr>
      <w:tr>
        <w:tc>
          <w:tcPr>
            <w:tcW w:type="dxa" w:w="1728"/>
            <w:vAlign w:val="center"/>
            <w:shd w:fill="F4F8FA"/>
          </w:tcPr>
          <w:p>
            <w:pPr>
              <w:spacing w:after="0"/>
            </w:pPr>
            <w:r/>
            <w:r>
              <w:rPr>
                <w:rFonts w:ascii="Arial" w:hAnsi="Arial"/>
                <w:b w:val="0"/>
                <w:sz w:val="18"/>
              </w:rPr>
              <w:t>Accuracy</w:t>
            </w:r>
          </w:p>
        </w:tc>
        <w:tc>
          <w:tcPr>
            <w:tcW w:type="dxa" w:w="7776"/>
            <w:vAlign w:val="center"/>
            <w:shd w:fill="F4F8FA"/>
          </w:tcPr>
          <w:p>
            <w:pPr>
              <w:spacing w:after="0"/>
            </w:pPr>
            <w:r/>
            <w:r>
              <w:rPr>
                <w:rFonts w:ascii="Arial" w:hAnsi="Arial"/>
                <w:b w:val="0"/>
                <w:sz w:val="18"/>
              </w:rPr>
              <w:t>Overall percentage of correct classifications. Useful, but can conceal weak detection of a smaller churn class.</w:t>
            </w:r>
          </w:p>
        </w:tc>
      </w:tr>
      <w:tr>
        <w:tc>
          <w:tcPr>
            <w:tcW w:type="dxa" w:w="1728"/>
            <w:vAlign w:val="center"/>
          </w:tcPr>
          <w:p>
            <w:pPr>
              <w:spacing w:after="0"/>
            </w:pPr>
            <w:r/>
            <w:r>
              <w:rPr>
                <w:rFonts w:ascii="Arial" w:hAnsi="Arial"/>
                <w:b w:val="0"/>
                <w:sz w:val="18"/>
              </w:rPr>
              <w:t>Precision</w:t>
            </w:r>
          </w:p>
        </w:tc>
        <w:tc>
          <w:tcPr>
            <w:tcW w:type="dxa" w:w="7776"/>
            <w:vAlign w:val="center"/>
          </w:tcPr>
          <w:p>
            <w:pPr>
              <w:spacing w:after="0"/>
            </w:pPr>
            <w:r/>
            <w:r>
              <w:rPr>
                <w:rFonts w:ascii="Arial" w:hAnsi="Arial"/>
                <w:b w:val="0"/>
                <w:sz w:val="18"/>
              </w:rPr>
              <w:t>Among members predicted as likely to churn, the percentage who actually churn. Higher precision reduces unnecessary outreach.</w:t>
            </w:r>
          </w:p>
        </w:tc>
      </w:tr>
      <w:tr>
        <w:tc>
          <w:tcPr>
            <w:tcW w:type="dxa" w:w="1728"/>
            <w:vAlign w:val="center"/>
            <w:shd w:fill="F4F8FA"/>
          </w:tcPr>
          <w:p>
            <w:pPr>
              <w:spacing w:after="0"/>
            </w:pPr>
            <w:r/>
            <w:r>
              <w:rPr>
                <w:rFonts w:ascii="Arial" w:hAnsi="Arial"/>
                <w:b w:val="0"/>
                <w:sz w:val="18"/>
              </w:rPr>
              <w:t>Recall</w:t>
            </w:r>
          </w:p>
        </w:tc>
        <w:tc>
          <w:tcPr>
            <w:tcW w:type="dxa" w:w="7776"/>
            <w:vAlign w:val="center"/>
            <w:shd w:fill="F4F8FA"/>
          </w:tcPr>
          <w:p>
            <w:pPr>
              <w:spacing w:after="0"/>
            </w:pPr>
            <w:r/>
            <w:r>
              <w:rPr>
                <w:rFonts w:ascii="Arial" w:hAnsi="Arial"/>
                <w:b w:val="0"/>
                <w:sz w:val="18"/>
              </w:rPr>
              <w:t>Among members who actually churn, the percentage identified by the model. Higher recall reduces missed retention opportunities.</w:t>
            </w:r>
          </w:p>
        </w:tc>
      </w:tr>
      <w:tr>
        <w:tc>
          <w:tcPr>
            <w:tcW w:type="dxa" w:w="1728"/>
            <w:vAlign w:val="center"/>
          </w:tcPr>
          <w:p>
            <w:pPr>
              <w:spacing w:after="0"/>
            </w:pPr>
            <w:r/>
            <w:r>
              <w:rPr>
                <w:rFonts w:ascii="Arial" w:hAnsi="Arial"/>
                <w:b w:val="0"/>
                <w:sz w:val="18"/>
              </w:rPr>
              <w:t>F1 Score</w:t>
            </w:r>
          </w:p>
        </w:tc>
        <w:tc>
          <w:tcPr>
            <w:tcW w:type="dxa" w:w="7776"/>
            <w:vAlign w:val="center"/>
          </w:tcPr>
          <w:p>
            <w:pPr>
              <w:spacing w:after="0"/>
            </w:pPr>
            <w:r/>
            <w:r>
              <w:rPr>
                <w:rFonts w:ascii="Arial" w:hAnsi="Arial"/>
                <w:b w:val="0"/>
                <w:sz w:val="18"/>
              </w:rPr>
              <w:t>Balance between precision and recall; useful when both false positives and false negatives matter.</w:t>
            </w:r>
          </w:p>
        </w:tc>
      </w:tr>
      <w:tr>
        <w:tc>
          <w:tcPr>
            <w:tcW w:type="dxa" w:w="1728"/>
            <w:vAlign w:val="center"/>
            <w:shd w:fill="F4F8FA"/>
          </w:tcPr>
          <w:p>
            <w:pPr>
              <w:spacing w:after="0"/>
            </w:pPr>
            <w:r/>
            <w:r>
              <w:rPr>
                <w:rFonts w:ascii="Arial" w:hAnsi="Arial"/>
                <w:b w:val="0"/>
                <w:sz w:val="18"/>
              </w:rPr>
              <w:t>ROC AUC</w:t>
            </w:r>
          </w:p>
        </w:tc>
        <w:tc>
          <w:tcPr>
            <w:tcW w:type="dxa" w:w="7776"/>
            <w:vAlign w:val="center"/>
            <w:shd w:fill="F4F8FA"/>
          </w:tcPr>
          <w:p>
            <w:pPr>
              <w:spacing w:after="0"/>
            </w:pPr>
            <w:r/>
            <w:r>
              <w:rPr>
                <w:rFonts w:ascii="Arial" w:hAnsi="Arial"/>
                <w:b w:val="0"/>
                <w:sz w:val="18"/>
              </w:rPr>
              <w:t>Ability to rank churn-risk members ahead of non-churn members across different probability thresholds.</w:t>
            </w:r>
          </w:p>
        </w:tc>
      </w:tr>
    </w:tbl>
    <w:p/>
    <w:p>
      <w:pPr>
        <w:pStyle w:val="Heading1"/>
      </w:pPr>
      <w:r>
        <w:t>3. Architecture and Implementation Objects</w:t>
      </w:r>
    </w:p>
    <w:p>
      <w:pPr>
        <w:jc w:val="center"/>
      </w:pPr>
      <w:r>
        <w:drawing>
          <wp:inline xmlns:a="http://schemas.openxmlformats.org/drawingml/2006/main" xmlns:pic="http://schemas.openxmlformats.org/drawingml/2006/picture">
            <wp:extent cx="6172200" cy="3664744"/>
            <wp:docPr id="2" name="Picture 2" descr="Image: image1.png"/>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72200" cy="3664744"/>
                    </a:xfrm>
                    <a:prstGeom prst="rect"/>
                  </pic:spPr>
                </pic:pic>
              </a:graphicData>
            </a:graphic>
          </wp:inline>
        </w:drawing>
      </w:r>
    </w:p>
    <w:p>
      <w:pPr>
        <w:spacing w:after="200"/>
        <w:jc w:val="center"/>
      </w:pPr>
      <w:r>
        <w:rPr>
          <w:rFonts w:ascii="Arial" w:hAnsi="Arial"/>
          <w:b w:val="0"/>
          <w:i/>
          <w:color w:val="5B6570"/>
          <w:sz w:val="18"/>
        </w:rPr>
        <w:t>Figure 2. Governed MLOps workflow for retention analytics.</w:t>
      </w:r>
    </w:p>
    <w:p>
      <w:pPr>
        <w:pStyle w:val="Heading2"/>
      </w:pPr>
      <w:r>
        <w:t>3.1 Objects to create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987"/>
            <w:vAlign w:val="center"/>
            <w:shd w:fill="0F436F"/>
          </w:tcPr>
          <w:p>
            <w:pPr>
              <w:spacing w:after="0"/>
            </w:pPr>
            <w:r/>
            <w:r>
              <w:rPr>
                <w:rFonts w:ascii="Arial" w:hAnsi="Arial"/>
                <w:b/>
                <w:color w:val="FFFFFF"/>
                <w:sz w:val="16"/>
              </w:rPr>
              <w:t>Object type</w:t>
            </w:r>
          </w:p>
        </w:tc>
        <w:tc>
          <w:tcPr>
            <w:tcW w:type="dxa" w:w="4032"/>
            <w:vAlign w:val="center"/>
            <w:shd w:fill="0F436F"/>
          </w:tcPr>
          <w:p>
            <w:pPr>
              <w:spacing w:after="0"/>
            </w:pPr>
            <w:r/>
            <w:r>
              <w:rPr>
                <w:rFonts w:ascii="Arial" w:hAnsi="Arial"/>
                <w:b/>
                <w:color w:val="FFFFFF"/>
                <w:sz w:val="16"/>
              </w:rPr>
              <w:t>Example object</w:t>
            </w:r>
          </w:p>
        </w:tc>
        <w:tc>
          <w:tcPr>
            <w:tcW w:type="dxa" w:w="3485"/>
            <w:vAlign w:val="center"/>
            <w:shd w:fill="0F436F"/>
          </w:tcPr>
          <w:p>
            <w:pPr>
              <w:spacing w:after="0"/>
            </w:pPr>
            <w:r/>
            <w:r>
              <w:rPr>
                <w:rFonts w:ascii="Arial" w:hAnsi="Arial"/>
                <w:b/>
                <w:color w:val="FFFFFF"/>
                <w:sz w:val="16"/>
              </w:rPr>
              <w:t>Purpose</w:t>
            </w:r>
          </w:p>
        </w:tc>
      </w:tr>
      <w:tr>
        <w:tc>
          <w:tcPr>
            <w:tcW w:type="dxa" w:w="1987"/>
            <w:vAlign w:val="center"/>
            <w:shd w:fill="F4F8FA"/>
          </w:tcPr>
          <w:p>
            <w:pPr>
              <w:spacing w:after="0"/>
            </w:pPr>
            <w:r/>
            <w:r>
              <w:rPr>
                <w:rFonts w:ascii="Arial" w:hAnsi="Arial"/>
                <w:b w:val="0"/>
                <w:sz w:val="16"/>
              </w:rPr>
              <w:t>Workspace folder</w:t>
            </w:r>
          </w:p>
        </w:tc>
        <w:tc>
          <w:tcPr>
            <w:tcW w:type="dxa" w:w="4032"/>
            <w:vAlign w:val="center"/>
            <w:shd w:fill="F4F8FA"/>
          </w:tcPr>
          <w:p>
            <w:pPr>
              <w:spacing w:after="0"/>
            </w:pPr>
            <w:r/>
            <w:r>
              <w:rPr>
                <w:rFonts w:ascii="Arial" w:hAnsi="Arial"/>
                <w:b w:val="0"/>
                <w:sz w:val="16"/>
              </w:rPr>
              <w:t>Retention_Analytics_MLOps</w:t>
            </w:r>
          </w:p>
        </w:tc>
        <w:tc>
          <w:tcPr>
            <w:tcW w:type="dxa" w:w="3485"/>
            <w:vAlign w:val="center"/>
            <w:shd w:fill="F4F8FA"/>
          </w:tcPr>
          <w:p>
            <w:pPr>
              <w:spacing w:after="0"/>
            </w:pPr>
            <w:r/>
            <w:r>
              <w:rPr>
                <w:rFonts w:ascii="Arial" w:hAnsi="Arial"/>
                <w:b w:val="0"/>
                <w:sz w:val="16"/>
              </w:rPr>
              <w:t>Organises runnable notebooks.</w:t>
            </w:r>
          </w:p>
        </w:tc>
      </w:tr>
      <w:tr>
        <w:tc>
          <w:tcPr>
            <w:tcW w:type="dxa" w:w="1987"/>
            <w:vAlign w:val="center"/>
          </w:tcPr>
          <w:p>
            <w:pPr>
              <w:spacing w:after="0"/>
            </w:pPr>
            <w:r/>
            <w:r>
              <w:rPr>
                <w:rFonts w:ascii="Arial" w:hAnsi="Arial"/>
                <w:b w:val="0"/>
                <w:sz w:val="16"/>
              </w:rPr>
              <w:t>Unity Catalog volume</w:t>
            </w:r>
          </w:p>
        </w:tc>
        <w:tc>
          <w:tcPr>
            <w:tcW w:type="dxa" w:w="4032"/>
            <w:vAlign w:val="center"/>
          </w:tcPr>
          <w:p>
            <w:pPr>
              <w:spacing w:after="0"/>
            </w:pPr>
            <w:r/>
            <w:r>
              <w:rPr>
                <w:rFonts w:ascii="Arial" w:hAnsi="Arial"/>
                <w:b w:val="0"/>
                <w:sz w:val="16"/>
              </w:rPr>
              <w:t>&lt;catalog&gt;.&lt;schema&gt;.&lt;volume&gt;</w:t>
            </w:r>
          </w:p>
        </w:tc>
        <w:tc>
          <w:tcPr>
            <w:tcW w:type="dxa" w:w="3485"/>
            <w:vAlign w:val="center"/>
          </w:tcPr>
          <w:p>
            <w:pPr>
              <w:spacing w:after="0"/>
            </w:pPr>
            <w:r/>
            <w:r>
              <w:rPr>
                <w:rFonts w:ascii="Arial" w:hAnsi="Arial"/>
                <w:b w:val="0"/>
                <w:sz w:val="16"/>
              </w:rPr>
              <w:t>Stores the CSV input file.</w:t>
            </w:r>
          </w:p>
        </w:tc>
      </w:tr>
      <w:tr>
        <w:tc>
          <w:tcPr>
            <w:tcW w:type="dxa" w:w="1987"/>
            <w:vAlign w:val="center"/>
            <w:shd w:fill="F4F8FA"/>
          </w:tcPr>
          <w:p>
            <w:pPr>
              <w:spacing w:after="0"/>
            </w:pPr>
            <w:r/>
            <w:r>
              <w:rPr>
                <w:rFonts w:ascii="Arial" w:hAnsi="Arial"/>
                <w:b w:val="0"/>
                <w:sz w:val="16"/>
              </w:rPr>
              <w:t>Delta table</w:t>
            </w:r>
          </w:p>
        </w:tc>
        <w:tc>
          <w:tcPr>
            <w:tcW w:type="dxa" w:w="4032"/>
            <w:vAlign w:val="center"/>
            <w:shd w:fill="F4F8FA"/>
          </w:tcPr>
          <w:p>
            <w:pPr>
              <w:spacing w:after="0"/>
            </w:pPr>
            <w:r/>
            <w:r>
              <w:rPr>
                <w:rFonts w:ascii="Arial" w:hAnsi="Arial"/>
                <w:b w:val="0"/>
                <w:sz w:val="16"/>
              </w:rPr>
              <w:t>&lt;catalog&gt;.&lt;schema&gt;.churn_dataset_split</w:t>
            </w:r>
          </w:p>
        </w:tc>
        <w:tc>
          <w:tcPr>
            <w:tcW w:type="dxa" w:w="3485"/>
            <w:vAlign w:val="center"/>
            <w:shd w:fill="F4F8FA"/>
          </w:tcPr>
          <w:p>
            <w:pPr>
              <w:spacing w:after="0"/>
            </w:pPr>
            <w:r/>
            <w:r>
              <w:rPr>
                <w:rFonts w:ascii="Arial" w:hAnsi="Arial"/>
                <w:b w:val="0"/>
                <w:sz w:val="16"/>
              </w:rPr>
              <w:t>Preserves the fixed train/test assignment.</w:t>
            </w:r>
          </w:p>
        </w:tc>
      </w:tr>
      <w:tr>
        <w:tc>
          <w:tcPr>
            <w:tcW w:type="dxa" w:w="1987"/>
            <w:vAlign w:val="center"/>
          </w:tcPr>
          <w:p>
            <w:pPr>
              <w:spacing w:after="0"/>
            </w:pPr>
            <w:r/>
            <w:r>
              <w:rPr>
                <w:rFonts w:ascii="Arial" w:hAnsi="Arial"/>
                <w:b w:val="0"/>
                <w:sz w:val="16"/>
              </w:rPr>
              <w:t>Registered model</w:t>
            </w:r>
          </w:p>
        </w:tc>
        <w:tc>
          <w:tcPr>
            <w:tcW w:type="dxa" w:w="4032"/>
            <w:vAlign w:val="center"/>
          </w:tcPr>
          <w:p>
            <w:pPr>
              <w:spacing w:after="0"/>
            </w:pPr>
            <w:r/>
            <w:r>
              <w:rPr>
                <w:rFonts w:ascii="Arial" w:hAnsi="Arial"/>
                <w:b w:val="0"/>
                <w:sz w:val="16"/>
              </w:rPr>
              <w:t>&lt;catalog&gt;.&lt;schema&gt;.superannuation_churn_logistic_reg_model</w:t>
            </w:r>
          </w:p>
        </w:tc>
        <w:tc>
          <w:tcPr>
            <w:tcW w:type="dxa" w:w="3485"/>
            <w:vAlign w:val="center"/>
          </w:tcPr>
          <w:p>
            <w:pPr>
              <w:spacing w:after="0"/>
            </w:pPr>
            <w:r/>
            <w:r>
              <w:rPr>
                <w:rFonts w:ascii="Arial" w:hAnsi="Arial"/>
                <w:b w:val="0"/>
                <w:sz w:val="16"/>
              </w:rPr>
              <w:t>Contains model versions and aliases.</w:t>
            </w:r>
          </w:p>
        </w:tc>
      </w:tr>
      <w:tr>
        <w:tc>
          <w:tcPr>
            <w:tcW w:type="dxa" w:w="1987"/>
            <w:vAlign w:val="center"/>
            <w:shd w:fill="F4F8FA"/>
          </w:tcPr>
          <w:p>
            <w:pPr>
              <w:spacing w:after="0"/>
            </w:pPr>
            <w:r/>
            <w:r>
              <w:rPr>
                <w:rFonts w:ascii="Arial" w:hAnsi="Arial"/>
                <w:b w:val="0"/>
                <w:sz w:val="16"/>
              </w:rPr>
              <w:t>Serving endpoint</w:t>
            </w:r>
          </w:p>
        </w:tc>
        <w:tc>
          <w:tcPr>
            <w:tcW w:type="dxa" w:w="4032"/>
            <w:vAlign w:val="center"/>
            <w:shd w:fill="F4F8FA"/>
          </w:tcPr>
          <w:p>
            <w:pPr>
              <w:spacing w:after="0"/>
            </w:pPr>
            <w:r/>
            <w:r>
              <w:rPr>
                <w:rFonts w:ascii="Arial" w:hAnsi="Arial"/>
                <w:b w:val="0"/>
                <w:sz w:val="16"/>
              </w:rPr>
              <w:t>retention-churn-champion-endpoint</w:t>
            </w:r>
          </w:p>
        </w:tc>
        <w:tc>
          <w:tcPr>
            <w:tcW w:type="dxa" w:w="3485"/>
            <w:vAlign w:val="center"/>
            <w:shd w:fill="F4F8FA"/>
          </w:tcPr>
          <w:p>
            <w:pPr>
              <w:spacing w:after="0"/>
            </w:pPr>
            <w:r/>
            <w:r>
              <w:rPr>
                <w:rFonts w:ascii="Arial" w:hAnsi="Arial"/>
                <w:b w:val="0"/>
                <w:sz w:val="16"/>
              </w:rPr>
              <w:t>Serves the approved model prediction API.</w:t>
            </w:r>
          </w:p>
        </w:tc>
      </w:tr>
      <w:tr>
        <w:tc>
          <w:tcPr>
            <w:tcW w:type="dxa" w:w="1987"/>
            <w:vAlign w:val="center"/>
          </w:tcPr>
          <w:p>
            <w:pPr>
              <w:spacing w:after="0"/>
            </w:pPr>
            <w:r/>
            <w:r>
              <w:rPr>
                <w:rFonts w:ascii="Arial" w:hAnsi="Arial"/>
                <w:b w:val="0"/>
                <w:sz w:val="16"/>
              </w:rPr>
              <w:t>Inference table</w:t>
            </w:r>
          </w:p>
        </w:tc>
        <w:tc>
          <w:tcPr>
            <w:tcW w:type="dxa" w:w="4032"/>
            <w:vAlign w:val="center"/>
          </w:tcPr>
          <w:p>
            <w:pPr>
              <w:spacing w:after="0"/>
            </w:pPr>
            <w:r/>
            <w:r>
              <w:rPr>
                <w:rFonts w:ascii="Arial" w:hAnsi="Arial"/>
                <w:b w:val="0"/>
                <w:sz w:val="16"/>
              </w:rPr>
              <w:t>Configured during monitoring setup</w:t>
            </w:r>
          </w:p>
        </w:tc>
        <w:tc>
          <w:tcPr>
            <w:tcW w:type="dxa" w:w="3485"/>
            <w:vAlign w:val="center"/>
          </w:tcPr>
          <w:p>
            <w:pPr>
              <w:spacing w:after="0"/>
            </w:pPr>
            <w:r/>
            <w:r>
              <w:rPr>
                <w:rFonts w:ascii="Arial" w:hAnsi="Arial"/>
                <w:b w:val="0"/>
                <w:sz w:val="16"/>
              </w:rPr>
              <w:t>Stores requests/responses for operational review.</w:t>
            </w:r>
          </w:p>
        </w:tc>
      </w:tr>
    </w:tbl>
    <w:p/>
    <w:p>
      <w:pPr>
        <w:pStyle w:val="Heading1"/>
      </w:pPr>
      <w:r>
        <w:t>4. Prerequisites and Workspace Setup</w:t>
      </w:r>
    </w:p>
    <w:p>
      <w:pPr>
        <w:pStyle w:val="Heading2"/>
      </w:pPr>
      <w:r>
        <w:t>4.1 Required access and components</w:t>
      </w:r>
    </w:p>
    <w:p>
      <w:pPr>
        <w:pStyle w:val="ListBullet"/>
        <w:spacing w:after="60"/>
      </w:pPr>
      <w:r>
        <w:rPr>
          <w:rFonts w:ascii="Arial" w:hAnsi="Arial"/>
          <w:b w:val="0"/>
          <w:sz w:val="20"/>
        </w:rPr>
        <w:t>Azure Databricks workspace with Unity Catalog enabled.</w:t>
      </w:r>
    </w:p>
    <w:p>
      <w:pPr>
        <w:pStyle w:val="ListBullet"/>
        <w:spacing w:after="60"/>
      </w:pPr>
      <w:r>
        <w:rPr>
          <w:rFonts w:ascii="Arial" w:hAnsi="Arial"/>
          <w:b w:val="0"/>
          <w:sz w:val="20"/>
        </w:rPr>
        <w:t>Permission to use a catalog and schema, create a Delta table, register models and create or manage a serving endpoint.</w:t>
      </w:r>
    </w:p>
    <w:p>
      <w:pPr>
        <w:pStyle w:val="ListBullet"/>
        <w:spacing w:after="60"/>
      </w:pPr>
      <w:r>
        <w:rPr>
          <w:rFonts w:ascii="Arial" w:hAnsi="Arial"/>
          <w:b w:val="0"/>
          <w:sz w:val="20"/>
        </w:rPr>
        <w:t>Compute or serverless notebook execution environment with Python, scikit-learn, pandas and MLflow available.</w:t>
      </w:r>
    </w:p>
    <w:p>
      <w:pPr>
        <w:pStyle w:val="ListBullet"/>
        <w:spacing w:after="60"/>
      </w:pPr>
      <w:r>
        <w:rPr>
          <w:rFonts w:ascii="Arial" w:hAnsi="Arial"/>
          <w:b w:val="0"/>
          <w:sz w:val="20"/>
        </w:rPr>
        <w:t>A source dataset accessible from a Unity Catalog volume. The sample implementation expects a CSV file.</w:t>
      </w:r>
    </w:p>
    <w:p>
      <w:pPr>
        <w:pStyle w:val="ListBullet"/>
        <w:spacing w:after="60"/>
      </w:pPr>
      <w:r>
        <w:rPr>
          <w:rFonts w:ascii="Arial" w:hAnsi="Arial"/>
          <w:b w:val="0"/>
          <w:sz w:val="20"/>
        </w:rPr>
        <w:t>A binary target column named churn, and optionally an identifier column named member_id.</w:t>
      </w:r>
    </w:p>
    <w:p>
      <w:pPr>
        <w:pStyle w:val="Heading2"/>
      </w:pPr>
      <w:r>
        <w:t>4.2 Create the notebook folder and notebooks</w:t>
      </w:r>
    </w:p>
    <w:p>
      <w:pPr>
        <w:spacing w:after="120"/>
      </w:pPr>
      <w:r>
        <w:rPr>
          <w:rFonts w:ascii="Arial" w:hAnsi="Arial"/>
          <w:b w:val="0"/>
          <w:sz w:val="20"/>
        </w:rPr>
        <w:t>In the Databricks workspace, create one solution folder and four Python notebooks. Keeping the notebooks separated makes the lifecycle auditable and helps reviewers rerun only the intended phase.</w:t>
      </w:r>
    </w:p>
    <w:p>
      <w:pPr>
        <w:jc w:val="center"/>
      </w:pPr>
      <w:r>
        <w:drawing>
          <wp:inline xmlns:a="http://schemas.openxmlformats.org/drawingml/2006/main" xmlns:pic="http://schemas.openxmlformats.org/drawingml/2006/picture">
            <wp:extent cx="5989320" cy="3510981"/>
            <wp:docPr id="3" name="Picture 3" descr="Image: image2.png"/>
            <wp:cNvGraphicFramePr>
              <a:graphicFrameLocks noChangeAspect="1"/>
            </wp:cNvGraphicFramePr>
            <a:graphic>
              <a:graphicData uri="http://schemas.openxmlformats.org/drawingml/2006/picture">
                <pic:pic>
                  <pic:nvPicPr>
                    <pic:cNvPr id="0" name="notebook_organisation.png"/>
                    <pic:cNvPicPr/>
                  </pic:nvPicPr>
                  <pic:blipFill>
                    <a:blip r:embed="rId12"/>
                    <a:stretch>
                      <a:fillRect/>
                    </a:stretch>
                  </pic:blipFill>
                  <pic:spPr>
                    <a:xfrm>
                      <a:off x="0" y="0"/>
                      <a:ext cx="5989320" cy="3510981"/>
                    </a:xfrm>
                    <a:prstGeom prst="rect"/>
                  </pic:spPr>
                </pic:pic>
              </a:graphicData>
            </a:graphic>
          </wp:inline>
        </w:drawing>
      </w:r>
    </w:p>
    <w:p>
      <w:pPr>
        <w:spacing w:after="200"/>
        <w:jc w:val="center"/>
      </w:pPr>
      <w:r>
        <w:rPr>
          <w:rFonts w:ascii="Arial" w:hAnsi="Arial"/>
          <w:b w:val="0"/>
          <w:i/>
          <w:color w:val="5B6570"/>
          <w:sz w:val="18"/>
        </w:rPr>
        <w:t>Figure 3. Notebook structure and execution order.</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952"/>
            <w:vAlign w:val="center"/>
            <w:shd w:fill="0F436F"/>
          </w:tcPr>
          <w:p>
            <w:pPr>
              <w:spacing w:after="0"/>
            </w:pPr>
            <w:r/>
            <w:r>
              <w:rPr>
                <w:rFonts w:ascii="Arial" w:hAnsi="Arial"/>
                <w:b/>
                <w:color w:val="FFFFFF"/>
                <w:sz w:val="16"/>
              </w:rPr>
              <w:t>Notebook</w:t>
            </w:r>
          </w:p>
        </w:tc>
        <w:tc>
          <w:tcPr>
            <w:tcW w:type="dxa" w:w="3744"/>
            <w:vAlign w:val="center"/>
            <w:shd w:fill="0F436F"/>
          </w:tcPr>
          <w:p>
            <w:pPr>
              <w:spacing w:after="0"/>
            </w:pPr>
            <w:r/>
            <w:r>
              <w:rPr>
                <w:rFonts w:ascii="Arial" w:hAnsi="Arial"/>
                <w:b/>
                <w:color w:val="FFFFFF"/>
                <w:sz w:val="16"/>
              </w:rPr>
              <w:t>Purpose</w:t>
            </w:r>
          </w:p>
        </w:tc>
        <w:tc>
          <w:tcPr>
            <w:tcW w:type="dxa" w:w="2808"/>
            <w:vAlign w:val="center"/>
            <w:shd w:fill="0F436F"/>
          </w:tcPr>
          <w:p>
            <w:pPr>
              <w:spacing w:after="0"/>
            </w:pPr>
            <w:r/>
            <w:r>
              <w:rPr>
                <w:rFonts w:ascii="Arial" w:hAnsi="Arial"/>
                <w:b/>
                <w:color w:val="FFFFFF"/>
                <w:sz w:val="16"/>
              </w:rPr>
              <w:t>Expected output</w:t>
            </w:r>
          </w:p>
        </w:tc>
      </w:tr>
      <w:tr>
        <w:tc>
          <w:tcPr>
            <w:tcW w:type="dxa" w:w="2952"/>
            <w:vAlign w:val="center"/>
            <w:shd w:fill="F4F8FA"/>
          </w:tcPr>
          <w:p>
            <w:pPr>
              <w:spacing w:after="0"/>
            </w:pPr>
            <w:r/>
            <w:r>
              <w:rPr>
                <w:rFonts w:ascii="Arial" w:hAnsi="Arial"/>
                <w:b w:val="0"/>
                <w:sz w:val="16"/>
              </w:rPr>
              <w:t>01_Setup_and_Baseline_Model</w:t>
            </w:r>
          </w:p>
        </w:tc>
        <w:tc>
          <w:tcPr>
            <w:tcW w:type="dxa" w:w="3744"/>
            <w:vAlign w:val="center"/>
            <w:shd w:fill="F4F8FA"/>
          </w:tcPr>
          <w:p>
            <w:pPr>
              <w:spacing w:after="0"/>
            </w:pPr>
            <w:r/>
            <w:r>
              <w:rPr>
                <w:rFonts w:ascii="Arial" w:hAnsi="Arial"/>
                <w:b w:val="0"/>
                <w:sz w:val="16"/>
              </w:rPr>
              <w:t>Prepare governed split and baseline model</w:t>
            </w:r>
          </w:p>
        </w:tc>
        <w:tc>
          <w:tcPr>
            <w:tcW w:type="dxa" w:w="2808"/>
            <w:vAlign w:val="center"/>
            <w:shd w:fill="F4F8FA"/>
          </w:tcPr>
          <w:p>
            <w:pPr>
              <w:spacing w:after="0"/>
            </w:pPr>
            <w:r/>
            <w:r>
              <w:rPr>
                <w:rFonts w:ascii="Arial" w:hAnsi="Arial"/>
                <w:b w:val="0"/>
                <w:sz w:val="16"/>
              </w:rPr>
              <w:t>Registered model Version 1</w:t>
            </w:r>
          </w:p>
        </w:tc>
      </w:tr>
      <w:tr>
        <w:tc>
          <w:tcPr>
            <w:tcW w:type="dxa" w:w="2952"/>
            <w:vAlign w:val="center"/>
          </w:tcPr>
          <w:p>
            <w:pPr>
              <w:spacing w:after="0"/>
            </w:pPr>
            <w:r/>
            <w:r>
              <w:rPr>
                <w:rFonts w:ascii="Arial" w:hAnsi="Arial"/>
                <w:b w:val="0"/>
                <w:sz w:val="16"/>
              </w:rPr>
              <w:t>02_Candidate_Model_Versioning</w:t>
            </w:r>
          </w:p>
        </w:tc>
        <w:tc>
          <w:tcPr>
            <w:tcW w:type="dxa" w:w="3744"/>
            <w:vAlign w:val="center"/>
          </w:tcPr>
          <w:p>
            <w:pPr>
              <w:spacing w:after="0"/>
            </w:pPr>
            <w:r/>
            <w:r>
              <w:rPr>
                <w:rFonts w:ascii="Arial" w:hAnsi="Arial"/>
                <w:b w:val="0"/>
                <w:sz w:val="16"/>
              </w:rPr>
              <w:t>Tune and register candidate</w:t>
            </w:r>
          </w:p>
        </w:tc>
        <w:tc>
          <w:tcPr>
            <w:tcW w:type="dxa" w:w="2808"/>
            <w:vAlign w:val="center"/>
          </w:tcPr>
          <w:p>
            <w:pPr>
              <w:spacing w:after="0"/>
            </w:pPr>
            <w:r/>
            <w:r>
              <w:rPr>
                <w:rFonts w:ascii="Arial" w:hAnsi="Arial"/>
                <w:b w:val="0"/>
                <w:sz w:val="16"/>
              </w:rPr>
              <w:t>Registered model Version 2</w:t>
            </w:r>
          </w:p>
        </w:tc>
      </w:tr>
      <w:tr>
        <w:tc>
          <w:tcPr>
            <w:tcW w:type="dxa" w:w="2952"/>
            <w:vAlign w:val="center"/>
            <w:shd w:fill="F4F8FA"/>
          </w:tcPr>
          <w:p>
            <w:pPr>
              <w:spacing w:after="0"/>
            </w:pPr>
            <w:r/>
            <w:r>
              <w:rPr>
                <w:rFonts w:ascii="Arial" w:hAnsi="Arial"/>
                <w:b w:val="0"/>
                <w:sz w:val="16"/>
              </w:rPr>
              <w:t>03_Performance_and_Fairness_Validation</w:t>
            </w:r>
          </w:p>
        </w:tc>
        <w:tc>
          <w:tcPr>
            <w:tcW w:type="dxa" w:w="3744"/>
            <w:vAlign w:val="center"/>
            <w:shd w:fill="F4F8FA"/>
          </w:tcPr>
          <w:p>
            <w:pPr>
              <w:spacing w:after="0"/>
            </w:pPr>
            <w:r/>
            <w:r>
              <w:rPr>
                <w:rFonts w:ascii="Arial" w:hAnsi="Arial"/>
                <w:b w:val="0"/>
                <w:sz w:val="16"/>
              </w:rPr>
              <w:t>Review model quality and prediction behaviour</w:t>
            </w:r>
          </w:p>
        </w:tc>
        <w:tc>
          <w:tcPr>
            <w:tcW w:type="dxa" w:w="2808"/>
            <w:vAlign w:val="center"/>
            <w:shd w:fill="F4F8FA"/>
          </w:tcPr>
          <w:p>
            <w:pPr>
              <w:spacing w:after="0"/>
            </w:pPr>
            <w:r/>
            <w:r>
              <w:rPr>
                <w:rFonts w:ascii="Arial" w:hAnsi="Arial"/>
                <w:b w:val="0"/>
                <w:sz w:val="16"/>
              </w:rPr>
              <w:t>Promotion recommendation</w:t>
            </w:r>
          </w:p>
        </w:tc>
      </w:tr>
      <w:tr>
        <w:tc>
          <w:tcPr>
            <w:tcW w:type="dxa" w:w="2952"/>
            <w:vAlign w:val="center"/>
          </w:tcPr>
          <w:p>
            <w:pPr>
              <w:spacing w:after="0"/>
            </w:pPr>
            <w:r/>
            <w:r>
              <w:rPr>
                <w:rFonts w:ascii="Arial" w:hAnsi="Arial"/>
                <w:b w:val="0"/>
                <w:sz w:val="16"/>
              </w:rPr>
              <w:t>04_Promotion_and_Endpoint</w:t>
            </w:r>
          </w:p>
        </w:tc>
        <w:tc>
          <w:tcPr>
            <w:tcW w:type="dxa" w:w="3744"/>
            <w:vAlign w:val="center"/>
          </w:tcPr>
          <w:p>
            <w:pPr>
              <w:spacing w:after="0"/>
            </w:pPr>
            <w:r/>
            <w:r>
              <w:rPr>
                <w:rFonts w:ascii="Arial" w:hAnsi="Arial"/>
                <w:b w:val="0"/>
                <w:sz w:val="16"/>
              </w:rPr>
              <w:t>Apply aliases and test the endpoint</w:t>
            </w:r>
          </w:p>
        </w:tc>
        <w:tc>
          <w:tcPr>
            <w:tcW w:type="dxa" w:w="2808"/>
            <w:vAlign w:val="center"/>
          </w:tcPr>
          <w:p>
            <w:pPr>
              <w:spacing w:after="0"/>
            </w:pPr>
            <w:r/>
            <w:r>
              <w:rPr>
                <w:rFonts w:ascii="Arial" w:hAnsi="Arial"/>
                <w:b w:val="0"/>
                <w:sz w:val="16"/>
              </w:rPr>
              <w:t>Real-time prediction service</w:t>
            </w:r>
          </w:p>
        </w:tc>
      </w:tr>
    </w:tbl>
    <w:p/>
    <w:tbl>
      <w:tblPr>
        <w:tblW w:type="auto" w:w="0"/>
        <w:jc w:val="center"/>
        <w:tblLook w:firstColumn="1" w:firstRow="1" w:lastColumn="0" w:lastRow="0" w:noHBand="0" w:noVBand="1" w:val="04A0"/>
      </w:tblPr>
      <w:tblGrid>
        <w:gridCol w:w="10282"/>
      </w:tblGrid>
      <w:tr>
        <w:tc>
          <w:tcPr>
            <w:tcW w:type="dxa" w:w="10282"/>
            <w:shd w:fill="FFF5E8"/>
          </w:tcPr>
          <w:p>
            <w:r/>
            <w:r>
              <w:rPr>
                <w:rFonts w:ascii="Arial" w:hAnsi="Arial"/>
                <w:b/>
                <w:color w:val="0F436F"/>
                <w:sz w:val="20"/>
              </w:rPr>
              <w:t xml:space="preserve">Execution control:  </w:t>
            </w:r>
            <w:r>
              <w:rPr>
                <w:rFonts w:ascii="Arial" w:hAnsi="Arial"/>
                <w:b w:val="0"/>
                <w:sz w:val="20"/>
              </w:rPr>
              <w:t>When a cell registers a model, running the cell again creates an additional version. Before each registration, verify the current model versions and execute the registration cell once only.</w:t>
            </w:r>
          </w:p>
        </w:tc>
      </w:tr>
    </w:tbl>
    <w:p/>
    <w:p>
      <w:r>
        <w:br w:type="page"/>
      </w:r>
    </w:p>
    <w:p>
      <w:pPr>
        <w:pStyle w:val="Heading1"/>
      </w:pPr>
      <w:r>
        <w:t>5. Notebook 01 - Fixed Dataset Split and Version 1 Baseline</w:t>
      </w:r>
    </w:p>
    <w:p>
      <w:pPr>
        <w:spacing w:after="120"/>
      </w:pPr>
      <w:r>
        <w:rPr>
          <w:rFonts w:ascii="Arial" w:hAnsi="Arial"/>
          <w:b w:val="0"/>
          <w:sz w:val="20"/>
        </w:rPr>
        <w:t>The first notebook creates the common evaluation foundation and the baseline model. A fixed test split is stored in a governed Delta table so that future candidates are measured against the same test records.</w:t>
      </w:r>
    </w:p>
    <w:p>
      <w:pPr>
        <w:pStyle w:val="Heading2"/>
      </w:pPr>
      <w:r>
        <w:t>5.1 Step-by-step actions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648"/>
            <w:vAlign w:val="center"/>
            <w:shd w:fill="0F436F"/>
          </w:tcPr>
          <w:p>
            <w:pPr>
              <w:spacing w:after="0"/>
            </w:pPr>
            <w:r/>
            <w:r>
              <w:rPr>
                <w:rFonts w:ascii="Arial" w:hAnsi="Arial"/>
                <w:b/>
                <w:color w:val="FFFFFF"/>
                <w:sz w:val="16"/>
              </w:rPr>
              <w:t>Step</w:t>
            </w:r>
          </w:p>
        </w:tc>
        <w:tc>
          <w:tcPr>
            <w:tcW w:type="dxa" w:w="5760"/>
            <w:vAlign w:val="center"/>
            <w:shd w:fill="0F436F"/>
          </w:tcPr>
          <w:p>
            <w:pPr>
              <w:spacing w:after="0"/>
            </w:pPr>
            <w:r/>
            <w:r>
              <w:rPr>
                <w:rFonts w:ascii="Arial" w:hAnsi="Arial"/>
                <w:b/>
                <w:color w:val="FFFFFF"/>
                <w:sz w:val="16"/>
              </w:rPr>
              <w:t>Action</w:t>
            </w:r>
          </w:p>
        </w:tc>
        <w:tc>
          <w:tcPr>
            <w:tcW w:type="dxa" w:w="3096"/>
            <w:vAlign w:val="center"/>
            <w:shd w:fill="0F436F"/>
          </w:tcPr>
          <w:p>
            <w:pPr>
              <w:spacing w:after="0"/>
            </w:pPr>
            <w:r/>
            <w:r>
              <w:rPr>
                <w:rFonts w:ascii="Arial" w:hAnsi="Arial"/>
                <w:b/>
                <w:color w:val="FFFFFF"/>
                <w:sz w:val="16"/>
              </w:rPr>
              <w:t>Expected confirmation</w:t>
            </w:r>
          </w:p>
        </w:tc>
      </w:tr>
      <w:tr>
        <w:tc>
          <w:tcPr>
            <w:tcW w:type="dxa" w:w="648"/>
            <w:vAlign w:val="center"/>
            <w:shd w:fill="F4F8FA"/>
          </w:tcPr>
          <w:p>
            <w:pPr>
              <w:spacing w:after="0"/>
            </w:pPr>
            <w:r/>
            <w:r>
              <w:rPr>
                <w:rFonts w:ascii="Arial" w:hAnsi="Arial"/>
                <w:b w:val="0"/>
                <w:sz w:val="16"/>
              </w:rPr>
              <w:t>1</w:t>
            </w:r>
          </w:p>
        </w:tc>
        <w:tc>
          <w:tcPr>
            <w:tcW w:type="dxa" w:w="5760"/>
            <w:vAlign w:val="center"/>
            <w:shd w:fill="F4F8FA"/>
          </w:tcPr>
          <w:p>
            <w:pPr>
              <w:spacing w:after="0"/>
            </w:pPr>
            <w:r/>
            <w:r>
              <w:rPr>
                <w:rFonts w:ascii="Arial" w:hAnsi="Arial"/>
                <w:b w:val="0"/>
                <w:sz w:val="16"/>
              </w:rPr>
              <w:t>Create a Python notebook named 01_Setup_and_Baseline_Model.</w:t>
            </w:r>
          </w:p>
        </w:tc>
        <w:tc>
          <w:tcPr>
            <w:tcW w:type="dxa" w:w="3096"/>
            <w:vAlign w:val="center"/>
            <w:shd w:fill="F4F8FA"/>
          </w:tcPr>
          <w:p>
            <w:pPr>
              <w:spacing w:after="0"/>
            </w:pPr>
            <w:r/>
            <w:r>
              <w:rPr>
                <w:rFonts w:ascii="Arial" w:hAnsi="Arial"/>
                <w:b w:val="0"/>
                <w:sz w:val="16"/>
              </w:rPr>
              <w:t>Notebook is attached to compute.</w:t>
            </w:r>
          </w:p>
        </w:tc>
      </w:tr>
      <w:tr>
        <w:tc>
          <w:tcPr>
            <w:tcW w:type="dxa" w:w="648"/>
            <w:vAlign w:val="center"/>
          </w:tcPr>
          <w:p>
            <w:pPr>
              <w:spacing w:after="0"/>
            </w:pPr>
            <w:r/>
            <w:r>
              <w:rPr>
                <w:rFonts w:ascii="Arial" w:hAnsi="Arial"/>
                <w:b w:val="0"/>
                <w:sz w:val="16"/>
              </w:rPr>
              <w:t>2</w:t>
            </w:r>
          </w:p>
        </w:tc>
        <w:tc>
          <w:tcPr>
            <w:tcW w:type="dxa" w:w="5760"/>
            <w:vAlign w:val="center"/>
          </w:tcPr>
          <w:p>
            <w:pPr>
              <w:spacing w:after="0"/>
            </w:pPr>
            <w:r/>
            <w:r>
              <w:rPr>
                <w:rFonts w:ascii="Arial" w:hAnsi="Arial"/>
                <w:b w:val="0"/>
                <w:sz w:val="16"/>
              </w:rPr>
              <w:t>Paste and run Cell 1 after substituting target catalog, schema and volume names.</w:t>
            </w:r>
          </w:p>
        </w:tc>
        <w:tc>
          <w:tcPr>
            <w:tcW w:type="dxa" w:w="3096"/>
            <w:vAlign w:val="center"/>
          </w:tcPr>
          <w:p>
            <w:pPr>
              <w:spacing w:after="0"/>
            </w:pPr>
            <w:r/>
            <w:r>
              <w:rPr>
                <w:rFonts w:ascii="Arial" w:hAnsi="Arial"/>
                <w:b w:val="0"/>
                <w:sz w:val="16"/>
              </w:rPr>
              <w:t>Configuration values are printed.</w:t>
            </w:r>
          </w:p>
        </w:tc>
      </w:tr>
      <w:tr>
        <w:tc>
          <w:tcPr>
            <w:tcW w:type="dxa" w:w="648"/>
            <w:vAlign w:val="center"/>
            <w:shd w:fill="F4F8FA"/>
          </w:tcPr>
          <w:p>
            <w:pPr>
              <w:spacing w:after="0"/>
            </w:pPr>
            <w:r/>
            <w:r>
              <w:rPr>
                <w:rFonts w:ascii="Arial" w:hAnsi="Arial"/>
                <w:b w:val="0"/>
                <w:sz w:val="16"/>
              </w:rPr>
              <w:t>3</w:t>
            </w:r>
          </w:p>
        </w:tc>
        <w:tc>
          <w:tcPr>
            <w:tcW w:type="dxa" w:w="5760"/>
            <w:vAlign w:val="center"/>
            <w:shd w:fill="F4F8FA"/>
          </w:tcPr>
          <w:p>
            <w:pPr>
              <w:spacing w:after="0"/>
            </w:pPr>
            <w:r/>
            <w:r>
              <w:rPr>
                <w:rFonts w:ascii="Arial" w:hAnsi="Arial"/>
                <w:b w:val="0"/>
                <w:sz w:val="16"/>
              </w:rPr>
              <w:t>Run Cell 2 to create the fixed train/test split and Delta table.</w:t>
            </w:r>
          </w:p>
        </w:tc>
        <w:tc>
          <w:tcPr>
            <w:tcW w:type="dxa" w:w="3096"/>
            <w:vAlign w:val="center"/>
            <w:shd w:fill="F4F8FA"/>
          </w:tcPr>
          <w:p>
            <w:pPr>
              <w:spacing w:after="0"/>
            </w:pPr>
            <w:r/>
            <w:r>
              <w:rPr>
                <w:rFonts w:ascii="Arial" w:hAnsi="Arial"/>
                <w:b w:val="0"/>
                <w:sz w:val="16"/>
              </w:rPr>
              <w:t>Training and testing row counts are displayed.</w:t>
            </w:r>
          </w:p>
        </w:tc>
      </w:tr>
      <w:tr>
        <w:tc>
          <w:tcPr>
            <w:tcW w:type="dxa" w:w="648"/>
            <w:vAlign w:val="center"/>
          </w:tcPr>
          <w:p>
            <w:pPr>
              <w:spacing w:after="0"/>
            </w:pPr>
            <w:r/>
            <w:r>
              <w:rPr>
                <w:rFonts w:ascii="Arial" w:hAnsi="Arial"/>
                <w:b w:val="0"/>
                <w:sz w:val="16"/>
              </w:rPr>
              <w:t>4</w:t>
            </w:r>
          </w:p>
        </w:tc>
        <w:tc>
          <w:tcPr>
            <w:tcW w:type="dxa" w:w="5760"/>
            <w:vAlign w:val="center"/>
          </w:tcPr>
          <w:p>
            <w:pPr>
              <w:spacing w:after="0"/>
            </w:pPr>
            <w:r/>
            <w:r>
              <w:rPr>
                <w:rFonts w:ascii="Arial" w:hAnsi="Arial"/>
                <w:b w:val="0"/>
                <w:sz w:val="16"/>
              </w:rPr>
              <w:t>Run Cell 3 to prepare features and exclude identifier fields.</w:t>
            </w:r>
          </w:p>
        </w:tc>
        <w:tc>
          <w:tcPr>
            <w:tcW w:type="dxa" w:w="3096"/>
            <w:vAlign w:val="center"/>
          </w:tcPr>
          <w:p>
            <w:pPr>
              <w:spacing w:after="0"/>
            </w:pPr>
            <w:r/>
            <w:r>
              <w:rPr>
                <w:rFonts w:ascii="Arial" w:hAnsi="Arial"/>
                <w:b w:val="0"/>
                <w:sz w:val="16"/>
              </w:rPr>
              <w:t>Numeric and categorical columns are listed.</w:t>
            </w:r>
          </w:p>
        </w:tc>
      </w:tr>
      <w:tr>
        <w:tc>
          <w:tcPr>
            <w:tcW w:type="dxa" w:w="648"/>
            <w:vAlign w:val="center"/>
            <w:shd w:fill="F4F8FA"/>
          </w:tcPr>
          <w:p>
            <w:pPr>
              <w:spacing w:after="0"/>
            </w:pPr>
            <w:r/>
            <w:r>
              <w:rPr>
                <w:rFonts w:ascii="Arial" w:hAnsi="Arial"/>
                <w:b w:val="0"/>
                <w:sz w:val="16"/>
              </w:rPr>
              <w:t>5</w:t>
            </w:r>
          </w:p>
        </w:tc>
        <w:tc>
          <w:tcPr>
            <w:tcW w:type="dxa" w:w="5760"/>
            <w:vAlign w:val="center"/>
            <w:shd w:fill="F4F8FA"/>
          </w:tcPr>
          <w:p>
            <w:pPr>
              <w:spacing w:after="0"/>
            </w:pPr>
            <w:r/>
            <w:r>
              <w:rPr>
                <w:rFonts w:ascii="Arial" w:hAnsi="Arial"/>
                <w:b w:val="0"/>
                <w:sz w:val="16"/>
              </w:rPr>
              <w:t>Run Cell 4 to train and evaluate the baseline.</w:t>
            </w:r>
          </w:p>
        </w:tc>
        <w:tc>
          <w:tcPr>
            <w:tcW w:type="dxa" w:w="3096"/>
            <w:vAlign w:val="center"/>
            <w:shd w:fill="F4F8FA"/>
          </w:tcPr>
          <w:p>
            <w:pPr>
              <w:spacing w:after="0"/>
            </w:pPr>
            <w:r/>
            <w:r>
              <w:rPr>
                <w:rFonts w:ascii="Arial" w:hAnsi="Arial"/>
                <w:b w:val="0"/>
                <w:sz w:val="16"/>
              </w:rPr>
              <w:t>Five metrics are printed.</w:t>
            </w:r>
          </w:p>
        </w:tc>
      </w:tr>
      <w:tr>
        <w:tc>
          <w:tcPr>
            <w:tcW w:type="dxa" w:w="648"/>
            <w:vAlign w:val="center"/>
          </w:tcPr>
          <w:p>
            <w:pPr>
              <w:spacing w:after="0"/>
            </w:pPr>
            <w:r/>
            <w:r>
              <w:rPr>
                <w:rFonts w:ascii="Arial" w:hAnsi="Arial"/>
                <w:b w:val="0"/>
                <w:sz w:val="16"/>
              </w:rPr>
              <w:t>6</w:t>
            </w:r>
          </w:p>
        </w:tc>
        <w:tc>
          <w:tcPr>
            <w:tcW w:type="dxa" w:w="5760"/>
            <w:vAlign w:val="center"/>
          </w:tcPr>
          <w:p>
            <w:pPr>
              <w:spacing w:after="0"/>
            </w:pPr>
            <w:r/>
            <w:r>
              <w:rPr>
                <w:rFonts w:ascii="Arial" w:hAnsi="Arial"/>
                <w:b w:val="0"/>
                <w:sz w:val="16"/>
              </w:rPr>
              <w:t>Run Cell 5 once to register the baseline model.</w:t>
            </w:r>
          </w:p>
        </w:tc>
        <w:tc>
          <w:tcPr>
            <w:tcW w:type="dxa" w:w="3096"/>
            <w:vAlign w:val="center"/>
          </w:tcPr>
          <w:p>
            <w:pPr>
              <w:spacing w:after="0"/>
            </w:pPr>
            <w:r/>
            <w:r>
              <w:rPr>
                <w:rFonts w:ascii="Arial" w:hAnsi="Arial"/>
                <w:b w:val="0"/>
                <w:sz w:val="16"/>
              </w:rPr>
              <w:t>Registered Version 1 is created.</w:t>
            </w:r>
          </w:p>
        </w:tc>
      </w:tr>
    </w:tbl>
    <w:p/>
    <w:p>
      <w:pPr>
        <w:pStyle w:val="Heading2"/>
      </w:pPr>
      <w:r>
        <w:t>5.2 Notebook code</w:t>
      </w:r>
    </w:p>
    <w:p>
      <w:r>
        <w:rPr>
          <w:rFonts w:ascii="Arial" w:hAnsi="Arial"/>
          <w:b/>
          <w:color w:val="0F436F"/>
          <w:sz w:val="18"/>
        </w:rPr>
        <w:t>Cell 1 - Common configuration</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1 - Common configuration (update these values for the target workspace)</w:t>
            </w:r>
            <w:r>
              <w:br/>
            </w:r>
            <w:r>
              <w:rPr>
                <w:rFonts w:ascii="DejaVu Sans Mono" w:hAnsi="DejaVu Sans Mono"/>
                <w:b w:val="0"/>
                <w:color w:val="1D2630"/>
                <w:sz w:val="14"/>
              </w:rPr>
              <w:t>import mlflow</w:t>
            </w:r>
            <w:r>
              <w:br/>
            </w:r>
            <w:r>
              <w:rPr>
                <w:rFonts w:ascii="DejaVu Sans Mono" w:hAnsi="DejaVu Sans Mono"/>
                <w:b w:val="0"/>
                <w:color w:val="1D2630"/>
                <w:sz w:val="14"/>
              </w:rPr>
              <w:t>import mlflow.sklearn</w:t>
            </w:r>
            <w:r>
              <w:br/>
            </w:r>
            <w:r>
              <w:rPr>
                <w:rFonts w:ascii="DejaVu Sans Mono" w:hAnsi="DejaVu Sans Mono"/>
                <w:b w:val="0"/>
                <w:color w:val="1D2630"/>
                <w:sz w:val="14"/>
              </w:rPr>
              <w:t>import pandas as pd</w:t>
            </w:r>
            <w:r>
              <w:br/>
            </w:r>
            <w:r>
              <w:rPr>
                <w:rFonts w:ascii="DejaVu Sans Mono" w:hAnsi="DejaVu Sans Mono"/>
                <w:b w:val="0"/>
                <w:color w:val="1D2630"/>
                <w:sz w:val="14"/>
              </w:rPr>
              <w:t>import numpy as np</w:t>
            </w:r>
            <w:r>
              <w:br/>
            </w:r>
            <w:r>
              <w:rPr>
                <w:rFonts w:ascii="DejaVu Sans Mono" w:hAnsi="DejaVu Sans Mono"/>
                <w:b w:val="0"/>
                <w:color w:val="1D2630"/>
                <w:sz w:val="14"/>
              </w:rPr>
              <w:t xml:space="preserve"> </w:t>
            </w:r>
            <w:r>
              <w:br/>
            </w:r>
            <w:r>
              <w:rPr>
                <w:rFonts w:ascii="DejaVu Sans Mono" w:hAnsi="DejaVu Sans Mono"/>
                <w:b w:val="0"/>
                <w:color w:val="1D2630"/>
                <w:sz w:val="14"/>
              </w:rPr>
              <w:t>from mlflow.models import infer_signature</w:t>
            </w:r>
            <w:r>
              <w:br/>
            </w:r>
            <w:r>
              <w:rPr>
                <w:rFonts w:ascii="DejaVu Sans Mono" w:hAnsi="DejaVu Sans Mono"/>
                <w:b w:val="0"/>
                <w:color w:val="1D2630"/>
                <w:sz w:val="14"/>
              </w:rPr>
              <w:t>from mlflow.tracking import MlflowClient</w:t>
            </w:r>
            <w:r>
              <w:br/>
            </w:r>
            <w:r>
              <w:rPr>
                <w:rFonts w:ascii="DejaVu Sans Mono" w:hAnsi="DejaVu Sans Mono"/>
                <w:b w:val="0"/>
                <w:color w:val="1D2630"/>
                <w:sz w:val="14"/>
              </w:rPr>
              <w:t xml:space="preserve"> </w:t>
            </w:r>
            <w:r>
              <w:br/>
            </w:r>
            <w:r>
              <w:rPr>
                <w:rFonts w:ascii="DejaVu Sans Mono" w:hAnsi="DejaVu Sans Mono"/>
                <w:b w:val="0"/>
                <w:color w:val="1D2630"/>
                <w:sz w:val="14"/>
              </w:rPr>
              <w:t>CATALOG = "&lt;catalog_name&gt;"</w:t>
            </w:r>
            <w:r>
              <w:br/>
            </w:r>
            <w:r>
              <w:rPr>
                <w:rFonts w:ascii="DejaVu Sans Mono" w:hAnsi="DejaVu Sans Mono"/>
                <w:b w:val="0"/>
                <w:color w:val="1D2630"/>
                <w:sz w:val="14"/>
              </w:rPr>
              <w:t>SCHEMA = "&lt;schema_name&gt;"</w:t>
            </w:r>
            <w:r>
              <w:br/>
            </w:r>
            <w:r>
              <w:rPr>
                <w:rFonts w:ascii="DejaVu Sans Mono" w:hAnsi="DejaVu Sans Mono"/>
                <w:b w:val="0"/>
                <w:color w:val="1D2630"/>
                <w:sz w:val="14"/>
              </w:rPr>
              <w:t>VOLUME = "&lt;volume_name&gt;"</w:t>
            </w:r>
            <w:r>
              <w:br/>
            </w:r>
            <w:r>
              <w:rPr>
                <w:rFonts w:ascii="DejaVu Sans Mono" w:hAnsi="DejaVu Sans Mono"/>
                <w:b w:val="0"/>
                <w:color w:val="1D2630"/>
                <w:sz w:val="14"/>
              </w:rPr>
              <w:t>DATA_FILE = "superannuation_churn_dataset.csv"</w:t>
            </w:r>
            <w:r>
              <w:br/>
            </w:r>
            <w:r>
              <w:rPr>
                <w:rFonts w:ascii="DejaVu Sans Mono" w:hAnsi="DejaVu Sans Mono"/>
                <w:b w:val="0"/>
                <w:color w:val="1D2630"/>
                <w:sz w:val="14"/>
              </w:rPr>
              <w:t xml:space="preserve"> </w:t>
            </w:r>
            <w:r>
              <w:br/>
            </w:r>
            <w:r>
              <w:rPr>
                <w:rFonts w:ascii="DejaVu Sans Mono" w:hAnsi="DejaVu Sans Mono"/>
                <w:b w:val="0"/>
                <w:color w:val="1D2630"/>
                <w:sz w:val="14"/>
              </w:rPr>
              <w:t>MODEL_NAME = f"{CATALOG}.{SCHEMA}.superannuation_churn_logistic_reg_model"</w:t>
            </w:r>
            <w:r>
              <w:br/>
            </w:r>
            <w:r>
              <w:rPr>
                <w:rFonts w:ascii="DejaVu Sans Mono" w:hAnsi="DejaVu Sans Mono"/>
                <w:b w:val="0"/>
                <w:color w:val="1D2630"/>
                <w:sz w:val="14"/>
              </w:rPr>
              <w:t>SPLIT_TABLE_NAME = f"{CATALOG}.{SCHEMA}.churn_dataset_split"</w:t>
            </w:r>
            <w:r>
              <w:br/>
            </w:r>
            <w:r>
              <w:rPr>
                <w:rFonts w:ascii="DejaVu Sans Mono" w:hAnsi="DejaVu Sans Mono"/>
                <w:b w:val="0"/>
                <w:color w:val="1D2630"/>
                <w:sz w:val="14"/>
              </w:rPr>
              <w:t>DATA_PATH = f"/Volumes/{CATALOG}/{SCHEMA}/{VOLUME}/{DATA_FILE}"</w:t>
            </w:r>
            <w:r>
              <w:br/>
            </w:r>
            <w:r>
              <w:rPr>
                <w:rFonts w:ascii="DejaVu Sans Mono" w:hAnsi="DejaVu Sans Mono"/>
                <w:b w:val="0"/>
                <w:color w:val="1D2630"/>
                <w:sz w:val="14"/>
              </w:rPr>
              <w:t xml:space="preserve"> </w:t>
            </w:r>
            <w:r>
              <w:br/>
            </w:r>
            <w:r>
              <w:rPr>
                <w:rFonts w:ascii="DejaVu Sans Mono" w:hAnsi="DejaVu Sans Mono"/>
                <w:b w:val="0"/>
                <w:color w:val="1D2630"/>
                <w:sz w:val="14"/>
              </w:rPr>
              <w:t>TARGET_COLUMN = "churn"</w:t>
            </w:r>
            <w:r>
              <w:br/>
            </w:r>
            <w:r>
              <w:rPr>
                <w:rFonts w:ascii="DejaVu Sans Mono" w:hAnsi="DejaVu Sans Mono"/>
                <w:b w:val="0"/>
                <w:color w:val="1D2630"/>
                <w:sz w:val="14"/>
              </w:rPr>
              <w:t>ID_COLUMN = "member_id"</w:t>
            </w:r>
            <w:r>
              <w:br/>
            </w:r>
            <w:r>
              <w:rPr>
                <w:rFonts w:ascii="DejaVu Sans Mono" w:hAnsi="DejaVu Sans Mono"/>
                <w:b w:val="0"/>
                <w:color w:val="1D2630"/>
                <w:sz w:val="14"/>
              </w:rPr>
              <w:t xml:space="preserve"> </w:t>
            </w:r>
            <w:r>
              <w:br/>
            </w:r>
            <w:r>
              <w:rPr>
                <w:rFonts w:ascii="DejaVu Sans Mono" w:hAnsi="DejaVu Sans Mono"/>
                <w:b w:val="0"/>
                <w:color w:val="1D2630"/>
                <w:sz w:val="14"/>
              </w:rPr>
              <w:t>mlflow.set_registry_uri("databricks-uc")</w:t>
            </w:r>
            <w:r>
              <w:br/>
            </w:r>
            <w:r>
              <w:rPr>
                <w:rFonts w:ascii="DejaVu Sans Mono" w:hAnsi="DejaVu Sans Mono"/>
                <w:b w:val="0"/>
                <w:color w:val="1D2630"/>
                <w:sz w:val="14"/>
              </w:rPr>
              <w:t>client = MlflowClient()</w:t>
            </w:r>
            <w:r>
              <w:br/>
            </w:r>
            <w:r>
              <w:rPr>
                <w:rFonts w:ascii="DejaVu Sans Mono" w:hAnsi="DejaVu Sans Mono"/>
                <w:b w:val="0"/>
                <w:color w:val="1D2630"/>
                <w:sz w:val="14"/>
              </w:rPr>
              <w:t xml:space="preserve"> </w:t>
            </w:r>
            <w:r>
              <w:br/>
            </w:r>
            <w:r>
              <w:rPr>
                <w:rFonts w:ascii="DejaVu Sans Mono" w:hAnsi="DejaVu Sans Mono"/>
                <w:b w:val="0"/>
                <w:color w:val="1D2630"/>
                <w:sz w:val="14"/>
              </w:rPr>
              <w:t>print("Registered Model:", MODEL_NAME)</w:t>
            </w:r>
            <w:r>
              <w:br/>
            </w:r>
            <w:r>
              <w:rPr>
                <w:rFonts w:ascii="DejaVu Sans Mono" w:hAnsi="DejaVu Sans Mono"/>
                <w:b w:val="0"/>
                <w:color w:val="1D2630"/>
                <w:sz w:val="14"/>
              </w:rPr>
              <w:t>print("Split Table     :", SPLIT_TABLE_NAME)</w:t>
            </w:r>
            <w:r>
              <w:br/>
            </w:r>
            <w:r>
              <w:rPr>
                <w:rFonts w:ascii="DejaVu Sans Mono" w:hAnsi="DejaVu Sans Mono"/>
                <w:b w:val="0"/>
                <w:color w:val="1D2630"/>
                <w:sz w:val="14"/>
              </w:rPr>
              <w:t>print("Data Path       :", DATA_PATH)</w:t>
            </w:r>
          </w:p>
        </w:tc>
      </w:tr>
    </w:tbl>
    <w:p/>
    <w:p>
      <w:r>
        <w:rPr>
          <w:rFonts w:ascii="Arial" w:hAnsi="Arial"/>
          <w:b/>
          <w:color w:val="0F436F"/>
          <w:sz w:val="18"/>
        </w:rPr>
        <w:t>Cell 2 - Governed fixed split</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2 - Load data and create a fixed governed split</w:t>
            </w:r>
            <w:r>
              <w:br/>
            </w:r>
            <w:r>
              <w:rPr>
                <w:rFonts w:ascii="DejaVu Sans Mono" w:hAnsi="DejaVu Sans Mono"/>
                <w:b w:val="0"/>
                <w:color w:val="1D2630"/>
                <w:sz w:val="14"/>
              </w:rPr>
              <w:t>from sklearn.model_selection import train_test_split</w:t>
            </w:r>
            <w:r>
              <w:br/>
            </w:r>
            <w:r>
              <w:rPr>
                <w:rFonts w:ascii="DejaVu Sans Mono" w:hAnsi="DejaVu Sans Mono"/>
                <w:b w:val="0"/>
                <w:color w:val="1D2630"/>
                <w:sz w:val="14"/>
              </w:rPr>
              <w:t xml:space="preserve"> </w:t>
            </w:r>
            <w:r>
              <w:br/>
            </w:r>
            <w:r>
              <w:rPr>
                <w:rFonts w:ascii="DejaVu Sans Mono" w:hAnsi="DejaVu Sans Mono"/>
                <w:b w:val="0"/>
                <w:color w:val="1D2630"/>
                <w:sz w:val="14"/>
              </w:rPr>
              <w:t>data = pd.read_csv(DATA_PATH)</w:t>
            </w:r>
            <w:r>
              <w:br/>
            </w:r>
            <w:r>
              <w:rPr>
                <w:rFonts w:ascii="DejaVu Sans Mono" w:hAnsi="DejaVu Sans Mono"/>
                <w:b w:val="0"/>
                <w:color w:val="1D2630"/>
                <w:sz w:val="14"/>
              </w:rPr>
              <w:t>if TARGET_COLUMN not in data.columns:</w:t>
            </w:r>
            <w:r>
              <w:br/>
            </w:r>
            <w:r>
              <w:rPr>
                <w:rFonts w:ascii="DejaVu Sans Mono" w:hAnsi="DejaVu Sans Mono"/>
                <w:b w:val="0"/>
                <w:color w:val="1D2630"/>
                <w:sz w:val="14"/>
              </w:rPr>
              <w:t xml:space="preserve">    raise ValueError(f"Target column '{TARGET_COLUMN}' is not present")</w:t>
            </w:r>
            <w:r>
              <w:br/>
            </w:r>
            <w:r>
              <w:rPr>
                <w:rFonts w:ascii="DejaVu Sans Mono" w:hAnsi="DejaVu Sans Mono"/>
                <w:b w:val="0"/>
                <w:color w:val="1D2630"/>
                <w:sz w:val="14"/>
              </w:rPr>
              <w:t xml:space="preserve"> </w:t>
            </w:r>
            <w:r>
              <w:br/>
            </w:r>
            <w:r>
              <w:rPr>
                <w:rFonts w:ascii="DejaVu Sans Mono" w:hAnsi="DejaVu Sans Mono"/>
                <w:b w:val="0"/>
                <w:color w:val="1D2630"/>
                <w:sz w:val="14"/>
              </w:rPr>
              <w:t>demo_data = data.dropna(subset=[TARGET_COLUMN]).copy()</w:t>
            </w:r>
            <w:r>
              <w:br/>
            </w:r>
            <w:r>
              <w:rPr>
                <w:rFonts w:ascii="DejaVu Sans Mono" w:hAnsi="DejaVu Sans Mono"/>
                <w:b w:val="0"/>
                <w:color w:val="1D2630"/>
                <w:sz w:val="14"/>
              </w:rPr>
              <w:t>demo_data[TARGET_COLUMN] = demo_data[TARGET_COLUMN].astype(int)</w:t>
            </w:r>
            <w:r>
              <w:br/>
            </w:r>
            <w:r>
              <w:rPr>
                <w:rFonts w:ascii="DejaVu Sans Mono" w:hAnsi="DejaVu Sans Mono"/>
                <w:b w:val="0"/>
                <w:color w:val="1D2630"/>
                <w:sz w:val="14"/>
              </w:rPr>
              <w:t xml:space="preserve"> </w:t>
            </w:r>
            <w:r>
              <w:br/>
            </w:r>
            <w:r>
              <w:rPr>
                <w:rFonts w:ascii="DejaVu Sans Mono" w:hAnsi="DejaVu Sans Mono"/>
                <w:b w:val="0"/>
                <w:color w:val="1D2630"/>
                <w:sz w:val="14"/>
              </w:rPr>
              <w:t>train_index, test_index = train_test_split(</w:t>
            </w:r>
            <w:r>
              <w:br/>
            </w:r>
            <w:r>
              <w:rPr>
                <w:rFonts w:ascii="DejaVu Sans Mono" w:hAnsi="DejaVu Sans Mono"/>
                <w:b w:val="0"/>
                <w:color w:val="1D2630"/>
                <w:sz w:val="14"/>
              </w:rPr>
              <w:t xml:space="preserve">    demo_data.index, test_size=0.20, random_state=42,</w:t>
            </w:r>
            <w:r>
              <w:br/>
            </w:r>
            <w:r>
              <w:rPr>
                <w:rFonts w:ascii="DejaVu Sans Mono" w:hAnsi="DejaVu Sans Mono"/>
                <w:b w:val="0"/>
                <w:color w:val="1D2630"/>
                <w:sz w:val="14"/>
              </w:rPr>
              <w:t xml:space="preserve">    stratify=demo_data[TARGET_COLUMN]</w:t>
            </w:r>
            <w:r>
              <w:br/>
            </w:r>
            <w:r>
              <w:rPr>
                <w:rFonts w:ascii="DejaVu Sans Mono" w:hAnsi="DejaVu Sans Mono"/>
                <w:b w:val="0"/>
                <w:color w:val="1D2630"/>
                <w:sz w:val="14"/>
              </w:rPr>
              <w:t>)</w:t>
            </w:r>
            <w:r>
              <w:br/>
            </w:r>
            <w:r>
              <w:rPr>
                <w:rFonts w:ascii="DejaVu Sans Mono" w:hAnsi="DejaVu Sans Mono"/>
                <w:b w:val="0"/>
                <w:color w:val="1D2630"/>
                <w:sz w:val="14"/>
              </w:rPr>
              <w:t xml:space="preserve"> </w:t>
            </w:r>
            <w:r>
              <w:br/>
            </w:r>
            <w:r>
              <w:rPr>
                <w:rFonts w:ascii="DejaVu Sans Mono" w:hAnsi="DejaVu Sans Mono"/>
                <w:b w:val="0"/>
                <w:color w:val="1D2630"/>
                <w:sz w:val="14"/>
              </w:rPr>
              <w:t>demo_data["dataset_split"] = "train"</w:t>
            </w:r>
            <w:r>
              <w:br/>
            </w:r>
            <w:r>
              <w:rPr>
                <w:rFonts w:ascii="DejaVu Sans Mono" w:hAnsi="DejaVu Sans Mono"/>
                <w:b w:val="0"/>
                <w:color w:val="1D2630"/>
                <w:sz w:val="14"/>
              </w:rPr>
              <w:t>demo_data.loc[test_index, "dataset_split"] = "test"</w:t>
            </w:r>
            <w:r>
              <w:br/>
            </w:r>
            <w:r>
              <w:rPr>
                <w:rFonts w:ascii="DejaVu Sans Mono" w:hAnsi="DejaVu Sans Mono"/>
                <w:b w:val="0"/>
                <w:color w:val="1D2630"/>
                <w:sz w:val="14"/>
              </w:rPr>
              <w:t xml:space="preserve"> </w:t>
            </w:r>
            <w:r>
              <w:br/>
            </w:r>
            <w:r>
              <w:rPr>
                <w:rFonts w:ascii="DejaVu Sans Mono" w:hAnsi="DejaVu Sans Mono"/>
                <w:b w:val="0"/>
                <w:color w:val="1D2630"/>
                <w:sz w:val="14"/>
              </w:rPr>
              <w:t>spark.createDataFrame(demo_data).write.format("delta") \</w:t>
            </w:r>
            <w:r>
              <w:br/>
            </w:r>
            <w:r>
              <w:rPr>
                <w:rFonts w:ascii="DejaVu Sans Mono" w:hAnsi="DejaVu Sans Mono"/>
                <w:b w:val="0"/>
                <w:color w:val="1D2630"/>
                <w:sz w:val="14"/>
              </w:rPr>
              <w:t xml:space="preserve">    .mode("overwrite").option("overwriteSchema", "true") \</w:t>
            </w:r>
            <w:r>
              <w:br/>
            </w:r>
            <w:r>
              <w:rPr>
                <w:rFonts w:ascii="DejaVu Sans Mono" w:hAnsi="DejaVu Sans Mono"/>
                <w:b w:val="0"/>
                <w:color w:val="1D2630"/>
                <w:sz w:val="14"/>
              </w:rPr>
              <w:t xml:space="preserve">    .saveAsTable(SPLIT_TABLE_NAME)</w:t>
            </w:r>
            <w:r>
              <w:br/>
            </w:r>
            <w:r>
              <w:rPr>
                <w:rFonts w:ascii="DejaVu Sans Mono" w:hAnsi="DejaVu Sans Mono"/>
                <w:b w:val="0"/>
                <w:color w:val="1D2630"/>
                <w:sz w:val="14"/>
              </w:rPr>
              <w:t xml:space="preserve"> </w:t>
            </w:r>
            <w:r>
              <w:br/>
            </w:r>
            <w:r>
              <w:rPr>
                <w:rFonts w:ascii="DejaVu Sans Mono" w:hAnsi="DejaVu Sans Mono"/>
                <w:b w:val="0"/>
                <w:color w:val="1D2630"/>
                <w:sz w:val="14"/>
              </w:rPr>
              <w:t>print("Training rows:", (demo_data.dataset_split == "train").sum())</w:t>
            </w:r>
            <w:r>
              <w:br/>
            </w:r>
            <w:r>
              <w:rPr>
                <w:rFonts w:ascii="DejaVu Sans Mono" w:hAnsi="DejaVu Sans Mono"/>
                <w:b w:val="0"/>
                <w:color w:val="1D2630"/>
                <w:sz w:val="14"/>
              </w:rPr>
              <w:t>print("Testing rows :", (demo_data.dataset_split == "test").sum())</w:t>
            </w:r>
            <w:r>
              <w:br/>
            </w:r>
            <w:r>
              <w:rPr>
                <w:rFonts w:ascii="DejaVu Sans Mono" w:hAnsi="DejaVu Sans Mono"/>
                <w:b w:val="0"/>
                <w:color w:val="1D2630"/>
                <w:sz w:val="14"/>
              </w:rPr>
              <w:t>print("Saved table  :", SPLIT_TABLE_NAME)</w:t>
            </w:r>
          </w:p>
        </w:tc>
      </w:tr>
    </w:tbl>
    <w:p/>
    <w:p>
      <w:r>
        <w:rPr>
          <w:rFonts w:ascii="Arial" w:hAnsi="Arial"/>
          <w:b/>
          <w:color w:val="0F436F"/>
          <w:sz w:val="18"/>
        </w:rPr>
        <w:t>Cell 3 - Feature preparation</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3 - Reload the governed split and prepare features</w:t>
            </w:r>
            <w:r>
              <w:br/>
            </w:r>
            <w:r>
              <w:rPr>
                <w:rFonts w:ascii="DejaVu Sans Mono" w:hAnsi="DejaVu Sans Mono"/>
                <w:b w:val="0"/>
                <w:color w:val="1D2630"/>
                <w:sz w:val="14"/>
              </w:rPr>
              <w:t>saved_data = spark.table(SPLIT_TABLE_NAME).toPandas()</w:t>
            </w:r>
            <w:r>
              <w:br/>
            </w:r>
            <w:r>
              <w:rPr>
                <w:rFonts w:ascii="DejaVu Sans Mono" w:hAnsi="DejaVu Sans Mono"/>
                <w:b w:val="0"/>
                <w:color w:val="1D2630"/>
                <w:sz w:val="14"/>
              </w:rPr>
              <w:t>train_data = saved_data[saved_data["dataset_split"] == "train"].copy()</w:t>
            </w:r>
            <w:r>
              <w:br/>
            </w:r>
            <w:r>
              <w:rPr>
                <w:rFonts w:ascii="DejaVu Sans Mono" w:hAnsi="DejaVu Sans Mono"/>
                <w:b w:val="0"/>
                <w:color w:val="1D2630"/>
                <w:sz w:val="14"/>
              </w:rPr>
              <w:t>test_data = saved_data[saved_data["dataset_split"] == "test"].copy()</w:t>
            </w:r>
            <w:r>
              <w:br/>
            </w:r>
            <w:r>
              <w:rPr>
                <w:rFonts w:ascii="DejaVu Sans Mono" w:hAnsi="DejaVu Sans Mono"/>
                <w:b w:val="0"/>
                <w:color w:val="1D2630"/>
                <w:sz w:val="14"/>
              </w:rPr>
              <w:t xml:space="preserve"> </w:t>
            </w:r>
            <w:r>
              <w:br/>
            </w:r>
            <w:r>
              <w:rPr>
                <w:rFonts w:ascii="DejaVu Sans Mono" w:hAnsi="DejaVu Sans Mono"/>
                <w:b w:val="0"/>
                <w:color w:val="1D2630"/>
                <w:sz w:val="14"/>
              </w:rPr>
              <w:t>columns_to_exclude = [TARGET_COLUMN, "dataset_split"]</w:t>
            </w:r>
            <w:r>
              <w:br/>
            </w:r>
            <w:r>
              <w:rPr>
                <w:rFonts w:ascii="DejaVu Sans Mono" w:hAnsi="DejaVu Sans Mono"/>
                <w:b w:val="0"/>
                <w:color w:val="1D2630"/>
                <w:sz w:val="14"/>
              </w:rPr>
              <w:t>if ID_COLUMN in saved_data.columns:</w:t>
            </w:r>
            <w:r>
              <w:br/>
            </w:r>
            <w:r>
              <w:rPr>
                <w:rFonts w:ascii="DejaVu Sans Mono" w:hAnsi="DejaVu Sans Mono"/>
                <w:b w:val="0"/>
                <w:color w:val="1D2630"/>
                <w:sz w:val="14"/>
              </w:rPr>
              <w:t xml:space="preserve">    columns_to_exclude.append(ID_COLUMN)</w:t>
            </w:r>
            <w:r>
              <w:br/>
            </w:r>
            <w:r>
              <w:rPr>
                <w:rFonts w:ascii="DejaVu Sans Mono" w:hAnsi="DejaVu Sans Mono"/>
                <w:b w:val="0"/>
                <w:color w:val="1D2630"/>
                <w:sz w:val="14"/>
              </w:rPr>
              <w:t xml:space="preserve"> </w:t>
            </w:r>
            <w:r>
              <w:br/>
            </w:r>
            <w:r>
              <w:rPr>
                <w:rFonts w:ascii="DejaVu Sans Mono" w:hAnsi="DejaVu Sans Mono"/>
                <w:b w:val="0"/>
                <w:color w:val="1D2630"/>
                <w:sz w:val="14"/>
              </w:rPr>
              <w:t>X_train = train_data.drop(columns=columns_to_exclude)</w:t>
            </w:r>
            <w:r>
              <w:br/>
            </w:r>
            <w:r>
              <w:rPr>
                <w:rFonts w:ascii="DejaVu Sans Mono" w:hAnsi="DejaVu Sans Mono"/>
                <w:b w:val="0"/>
                <w:color w:val="1D2630"/>
                <w:sz w:val="14"/>
              </w:rPr>
              <w:t>y_train = train_data[TARGET_COLUMN].astype(int)</w:t>
            </w:r>
            <w:r>
              <w:br/>
            </w:r>
            <w:r>
              <w:rPr>
                <w:rFonts w:ascii="DejaVu Sans Mono" w:hAnsi="DejaVu Sans Mono"/>
                <w:b w:val="0"/>
                <w:color w:val="1D2630"/>
                <w:sz w:val="14"/>
              </w:rPr>
              <w:t>X_test = test_data.drop(columns=columns_to_exclude)</w:t>
            </w:r>
            <w:r>
              <w:br/>
            </w:r>
            <w:r>
              <w:rPr>
                <w:rFonts w:ascii="DejaVu Sans Mono" w:hAnsi="DejaVu Sans Mono"/>
                <w:b w:val="0"/>
                <w:color w:val="1D2630"/>
                <w:sz w:val="14"/>
              </w:rPr>
              <w:t>y_test = test_data[TARGET_COLUMN].astype(int)</w:t>
            </w:r>
            <w:r>
              <w:br/>
            </w:r>
            <w:r>
              <w:rPr>
                <w:rFonts w:ascii="DejaVu Sans Mono" w:hAnsi="DejaVu Sans Mono"/>
                <w:b w:val="0"/>
                <w:color w:val="1D2630"/>
                <w:sz w:val="14"/>
              </w:rPr>
              <w:t xml:space="preserve"> </w:t>
            </w:r>
            <w:r>
              <w:br/>
            </w:r>
            <w:r>
              <w:rPr>
                <w:rFonts w:ascii="DejaVu Sans Mono" w:hAnsi="DejaVu Sans Mono"/>
                <w:b w:val="0"/>
                <w:color w:val="1D2630"/>
                <w:sz w:val="14"/>
              </w:rPr>
              <w:t>numeric_columns = X_train.select_dtypes(</w:t>
            </w:r>
            <w:r>
              <w:br/>
            </w:r>
            <w:r>
              <w:rPr>
                <w:rFonts w:ascii="DejaVu Sans Mono" w:hAnsi="DejaVu Sans Mono"/>
                <w:b w:val="0"/>
                <w:color w:val="1D2630"/>
                <w:sz w:val="14"/>
              </w:rPr>
              <w:t xml:space="preserve">    include=["int64", "float64", "int32", "float32"]</w:t>
            </w:r>
            <w:r>
              <w:br/>
            </w:r>
            <w:r>
              <w:rPr>
                <w:rFonts w:ascii="DejaVu Sans Mono" w:hAnsi="DejaVu Sans Mono"/>
                <w:b w:val="0"/>
                <w:color w:val="1D2630"/>
                <w:sz w:val="14"/>
              </w:rPr>
              <w:t>).columns.tolist()</w:t>
            </w:r>
            <w:r>
              <w:br/>
            </w:r>
            <w:r>
              <w:rPr>
                <w:rFonts w:ascii="DejaVu Sans Mono" w:hAnsi="DejaVu Sans Mono"/>
                <w:b w:val="0"/>
                <w:color w:val="1D2630"/>
                <w:sz w:val="14"/>
              </w:rPr>
              <w:t>categorical_columns = X_train.select_dtypes(</w:t>
            </w:r>
            <w:r>
              <w:br/>
            </w:r>
            <w:r>
              <w:rPr>
                <w:rFonts w:ascii="DejaVu Sans Mono" w:hAnsi="DejaVu Sans Mono"/>
                <w:b w:val="0"/>
                <w:color w:val="1D2630"/>
                <w:sz w:val="14"/>
              </w:rPr>
              <w:t xml:space="preserve">    include=["object", "category", "bool"]</w:t>
            </w:r>
            <w:r>
              <w:br/>
            </w:r>
            <w:r>
              <w:rPr>
                <w:rFonts w:ascii="DejaVu Sans Mono" w:hAnsi="DejaVu Sans Mono"/>
                <w:b w:val="0"/>
                <w:color w:val="1D2630"/>
                <w:sz w:val="14"/>
              </w:rPr>
              <w:t>).columns.tolist()</w:t>
            </w:r>
            <w:r>
              <w:br/>
            </w:r>
            <w:r>
              <w:rPr>
                <w:rFonts w:ascii="DejaVu Sans Mono" w:hAnsi="DejaVu Sans Mono"/>
                <w:b w:val="0"/>
                <w:color w:val="1D2630"/>
                <w:sz w:val="14"/>
              </w:rPr>
              <w:t xml:space="preserve"> </w:t>
            </w:r>
            <w:r>
              <w:br/>
            </w:r>
            <w:r>
              <w:rPr>
                <w:rFonts w:ascii="DejaVu Sans Mono" w:hAnsi="DejaVu Sans Mono"/>
                <w:b w:val="0"/>
                <w:color w:val="1D2630"/>
                <w:sz w:val="14"/>
              </w:rPr>
              <w:t>print("Numeric columns    :", numeric_columns)</w:t>
            </w:r>
            <w:r>
              <w:br/>
            </w:r>
            <w:r>
              <w:rPr>
                <w:rFonts w:ascii="DejaVu Sans Mono" w:hAnsi="DejaVu Sans Mono"/>
                <w:b w:val="0"/>
                <w:color w:val="1D2630"/>
                <w:sz w:val="14"/>
              </w:rPr>
              <w:t>print("Categorical columns:", categorical_columns)</w:t>
            </w:r>
          </w:p>
        </w:tc>
      </w:tr>
    </w:tbl>
    <w:p/>
    <w:p>
      <w:r>
        <w:rPr>
          <w:rFonts w:ascii="Arial" w:hAnsi="Arial"/>
          <w:b/>
          <w:color w:val="0F436F"/>
          <w:sz w:val="18"/>
        </w:rPr>
        <w:t>Cell 4 - Baseline model training and evaluation</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4 - Train the Version 1 baseline model</w:t>
            </w:r>
            <w:r>
              <w:br/>
            </w:r>
            <w:r>
              <w:rPr>
                <w:rFonts w:ascii="DejaVu Sans Mono" w:hAnsi="DejaVu Sans Mono"/>
                <w:b w:val="0"/>
                <w:color w:val="1D2630"/>
                <w:sz w:val="14"/>
              </w:rPr>
              <w:t>from sklearn.compose import ColumnTransformer</w:t>
            </w:r>
            <w:r>
              <w:br/>
            </w:r>
            <w:r>
              <w:rPr>
                <w:rFonts w:ascii="DejaVu Sans Mono" w:hAnsi="DejaVu Sans Mono"/>
                <w:b w:val="0"/>
                <w:color w:val="1D2630"/>
                <w:sz w:val="14"/>
              </w:rPr>
              <w:t>from sklearn.pipeline import Pipeline</w:t>
            </w:r>
            <w:r>
              <w:br/>
            </w:r>
            <w:r>
              <w:rPr>
                <w:rFonts w:ascii="DejaVu Sans Mono" w:hAnsi="DejaVu Sans Mono"/>
                <w:b w:val="0"/>
                <w:color w:val="1D2630"/>
                <w:sz w:val="14"/>
              </w:rPr>
              <w:t>from sklearn.preprocessing import StandardScaler, OneHotEncoder</w:t>
            </w:r>
            <w:r>
              <w:br/>
            </w:r>
            <w:r>
              <w:rPr>
                <w:rFonts w:ascii="DejaVu Sans Mono" w:hAnsi="DejaVu Sans Mono"/>
                <w:b w:val="0"/>
                <w:color w:val="1D2630"/>
                <w:sz w:val="14"/>
              </w:rPr>
              <w:t>from sklearn.linear_model import LogisticRegression</w:t>
            </w:r>
            <w:r>
              <w:br/>
            </w:r>
            <w:r>
              <w:rPr>
                <w:rFonts w:ascii="DejaVu Sans Mono" w:hAnsi="DejaVu Sans Mono"/>
                <w:b w:val="0"/>
                <w:color w:val="1D2630"/>
                <w:sz w:val="14"/>
              </w:rPr>
              <w:t>from sklearn.metrics import (accuracy_score, precision_score, recall_score,</w:t>
            </w:r>
            <w:r>
              <w:br/>
            </w:r>
            <w:r>
              <w:rPr>
                <w:rFonts w:ascii="DejaVu Sans Mono" w:hAnsi="DejaVu Sans Mono"/>
                <w:b w:val="0"/>
                <w:color w:val="1D2630"/>
                <w:sz w:val="14"/>
              </w:rPr>
              <w:t xml:space="preserve">                             f1_score, roc_auc_score, confusion_matrix)</w:t>
            </w:r>
            <w:r>
              <w:br/>
            </w:r>
            <w:r>
              <w:rPr>
                <w:rFonts w:ascii="DejaVu Sans Mono" w:hAnsi="DejaVu Sans Mono"/>
                <w:b w:val="0"/>
                <w:color w:val="1D2630"/>
                <w:sz w:val="14"/>
              </w:rPr>
              <w:t xml:space="preserve"> </w:t>
            </w:r>
            <w:r>
              <w:br/>
            </w:r>
            <w:r>
              <w:rPr>
                <w:rFonts w:ascii="DejaVu Sans Mono" w:hAnsi="DejaVu Sans Mono"/>
                <w:b w:val="0"/>
                <w:color w:val="1D2630"/>
                <w:sz w:val="14"/>
              </w:rPr>
              <w:t>preprocessor = ColumnTransformer(</w:t>
            </w:r>
            <w:r>
              <w:br/>
            </w:r>
            <w:r>
              <w:rPr>
                <w:rFonts w:ascii="DejaVu Sans Mono" w:hAnsi="DejaVu Sans Mono"/>
                <w:b w:val="0"/>
                <w:color w:val="1D2630"/>
                <w:sz w:val="14"/>
              </w:rPr>
              <w:t xml:space="preserve">    transformers=[</w:t>
            </w:r>
            <w:r>
              <w:br/>
            </w:r>
            <w:r>
              <w:rPr>
                <w:rFonts w:ascii="DejaVu Sans Mono" w:hAnsi="DejaVu Sans Mono"/>
                <w:b w:val="0"/>
                <w:color w:val="1D2630"/>
                <w:sz w:val="14"/>
              </w:rPr>
              <w:t xml:space="preserve">        ("numeric", StandardScaler(), numeric_columns),</w:t>
            </w:r>
            <w:r>
              <w:br/>
            </w:r>
            <w:r>
              <w:rPr>
                <w:rFonts w:ascii="DejaVu Sans Mono" w:hAnsi="DejaVu Sans Mono"/>
                <w:b w:val="0"/>
                <w:color w:val="1D2630"/>
                <w:sz w:val="14"/>
              </w:rPr>
              <w:t xml:space="preserve">        ("categorical", OneHotEncoder(handle_unknown="ignore"), categorical_columns)</w:t>
            </w:r>
            <w:r>
              <w:br/>
            </w:r>
            <w:r>
              <w:rPr>
                <w:rFonts w:ascii="DejaVu Sans Mono" w:hAnsi="DejaVu Sans Mono"/>
                <w:b w:val="0"/>
                <w:color w:val="1D2630"/>
                <w:sz w:val="14"/>
              </w:rPr>
              <w:t xml:space="preserve">    ], remainder="drop"</w:t>
            </w:r>
            <w:r>
              <w:br/>
            </w:r>
            <w:r>
              <w:rPr>
                <w:rFonts w:ascii="DejaVu Sans Mono" w:hAnsi="DejaVu Sans Mono"/>
                <w:b w:val="0"/>
                <w:color w:val="1D2630"/>
                <w:sz w:val="14"/>
              </w:rPr>
              <w:t>)</w:t>
            </w:r>
            <w:r>
              <w:br/>
            </w:r>
            <w:r>
              <w:rPr>
                <w:rFonts w:ascii="DejaVu Sans Mono" w:hAnsi="DejaVu Sans Mono"/>
                <w:b w:val="0"/>
                <w:color w:val="1D2630"/>
                <w:sz w:val="14"/>
              </w:rPr>
              <w:t xml:space="preserve"> </w:t>
            </w:r>
            <w:r>
              <w:br/>
            </w:r>
            <w:r>
              <w:rPr>
                <w:rFonts w:ascii="DejaVu Sans Mono" w:hAnsi="DejaVu Sans Mono"/>
                <w:b w:val="0"/>
                <w:color w:val="1D2630"/>
                <w:sz w:val="14"/>
              </w:rPr>
              <w:t>baseline_model = Pipeline(steps=[</w:t>
            </w:r>
            <w:r>
              <w:br/>
            </w:r>
            <w:r>
              <w:rPr>
                <w:rFonts w:ascii="DejaVu Sans Mono" w:hAnsi="DejaVu Sans Mono"/>
                <w:b w:val="0"/>
                <w:color w:val="1D2630"/>
                <w:sz w:val="14"/>
              </w:rPr>
              <w:t xml:space="preserve">    ("preprocessor", preprocessor),</w:t>
            </w:r>
            <w:r>
              <w:br/>
            </w:r>
            <w:r>
              <w:rPr>
                <w:rFonts w:ascii="DejaVu Sans Mono" w:hAnsi="DejaVu Sans Mono"/>
                <w:b w:val="0"/>
                <w:color w:val="1D2630"/>
                <w:sz w:val="14"/>
              </w:rPr>
              <w:t xml:space="preserve">    ("classifier", LogisticRegression(</w:t>
            </w:r>
            <w:r>
              <w:br/>
            </w:r>
            <w:r>
              <w:rPr>
                <w:rFonts w:ascii="DejaVu Sans Mono" w:hAnsi="DejaVu Sans Mono"/>
                <w:b w:val="0"/>
                <w:color w:val="1D2630"/>
                <w:sz w:val="14"/>
              </w:rPr>
              <w:t xml:space="preserve">        C=1.0, class_weight=None, max_iter=2000, random_state=42</w:t>
            </w:r>
            <w:r>
              <w:br/>
            </w:r>
            <w:r>
              <w:rPr>
                <w:rFonts w:ascii="DejaVu Sans Mono" w:hAnsi="DejaVu Sans Mono"/>
                <w:b w:val="0"/>
                <w:color w:val="1D2630"/>
                <w:sz w:val="14"/>
              </w:rPr>
              <w:t xml:space="preserve">    ))</w:t>
            </w:r>
            <w:r>
              <w:br/>
            </w:r>
            <w:r>
              <w:rPr>
                <w:rFonts w:ascii="DejaVu Sans Mono" w:hAnsi="DejaVu Sans Mono"/>
                <w:b w:val="0"/>
                <w:color w:val="1D2630"/>
                <w:sz w:val="14"/>
              </w:rPr>
              <w:t>])</w:t>
            </w:r>
            <w:r>
              <w:br/>
            </w:r>
            <w:r>
              <w:rPr>
                <w:rFonts w:ascii="DejaVu Sans Mono" w:hAnsi="DejaVu Sans Mono"/>
                <w:b w:val="0"/>
                <w:color w:val="1D2630"/>
                <w:sz w:val="14"/>
              </w:rPr>
              <w:t xml:space="preserve"> </w:t>
            </w:r>
            <w:r>
              <w:br/>
            </w:r>
            <w:r>
              <w:rPr>
                <w:rFonts w:ascii="DejaVu Sans Mono" w:hAnsi="DejaVu Sans Mono"/>
                <w:b w:val="0"/>
                <w:color w:val="1D2630"/>
                <w:sz w:val="14"/>
              </w:rPr>
              <w:t>baseline_model.fit(X_train, y_train)</w:t>
            </w:r>
            <w:r>
              <w:br/>
            </w:r>
            <w:r>
              <w:rPr>
                <w:rFonts w:ascii="DejaVu Sans Mono" w:hAnsi="DejaVu Sans Mono"/>
                <w:b w:val="0"/>
                <w:color w:val="1D2630"/>
                <w:sz w:val="14"/>
              </w:rPr>
              <w:t>baseline_predictions = baseline_model.predict(X_test)</w:t>
            </w:r>
            <w:r>
              <w:br/>
            </w:r>
            <w:r>
              <w:rPr>
                <w:rFonts w:ascii="DejaVu Sans Mono" w:hAnsi="DejaVu Sans Mono"/>
                <w:b w:val="0"/>
                <w:color w:val="1D2630"/>
                <w:sz w:val="14"/>
              </w:rPr>
              <w:t>baseline_probabilities = baseline_model.predict_proba(X_test)[:, 1]</w:t>
            </w:r>
            <w:r>
              <w:br/>
            </w:r>
            <w:r>
              <w:rPr>
                <w:rFonts w:ascii="DejaVu Sans Mono" w:hAnsi="DejaVu Sans Mono"/>
                <w:b w:val="0"/>
                <w:color w:val="1D2630"/>
                <w:sz w:val="14"/>
              </w:rPr>
              <w:t xml:space="preserve"> </w:t>
            </w:r>
            <w:r>
              <w:br/>
            </w:r>
            <w:r>
              <w:rPr>
                <w:rFonts w:ascii="DejaVu Sans Mono" w:hAnsi="DejaVu Sans Mono"/>
                <w:b w:val="0"/>
                <w:color w:val="1D2630"/>
                <w:sz w:val="14"/>
              </w:rPr>
              <w:t>baseline_metrics = {</w:t>
            </w:r>
            <w:r>
              <w:br/>
            </w:r>
            <w:r>
              <w:rPr>
                <w:rFonts w:ascii="DejaVu Sans Mono" w:hAnsi="DejaVu Sans Mono"/>
                <w:b w:val="0"/>
                <w:color w:val="1D2630"/>
                <w:sz w:val="14"/>
              </w:rPr>
              <w:t xml:space="preserve">    "accuracy": accuracy_score(y_test, baseline_predictions),</w:t>
            </w:r>
            <w:r>
              <w:br/>
            </w:r>
            <w:r>
              <w:rPr>
                <w:rFonts w:ascii="DejaVu Sans Mono" w:hAnsi="DejaVu Sans Mono"/>
                <w:b w:val="0"/>
                <w:color w:val="1D2630"/>
                <w:sz w:val="14"/>
              </w:rPr>
              <w:t xml:space="preserve">    "precision": precision_score(y_test, baseline_predictions, zero_division=0),</w:t>
            </w:r>
            <w:r>
              <w:br/>
            </w:r>
            <w:r>
              <w:rPr>
                <w:rFonts w:ascii="DejaVu Sans Mono" w:hAnsi="DejaVu Sans Mono"/>
                <w:b w:val="0"/>
                <w:color w:val="1D2630"/>
                <w:sz w:val="14"/>
              </w:rPr>
              <w:t xml:space="preserve">    "recall": recall_score(y_test, baseline_predictions, zero_division=0),</w:t>
            </w:r>
            <w:r>
              <w:br/>
            </w:r>
            <w:r>
              <w:rPr>
                <w:rFonts w:ascii="DejaVu Sans Mono" w:hAnsi="DejaVu Sans Mono"/>
                <w:b w:val="0"/>
                <w:color w:val="1D2630"/>
                <w:sz w:val="14"/>
              </w:rPr>
              <w:t xml:space="preserve">    "f1_score": f1_score(y_test, baseline_predictions, zero_division=0),</w:t>
            </w:r>
            <w:r>
              <w:br/>
            </w:r>
            <w:r>
              <w:rPr>
                <w:rFonts w:ascii="DejaVu Sans Mono" w:hAnsi="DejaVu Sans Mono"/>
                <w:b w:val="0"/>
                <w:color w:val="1D2630"/>
                <w:sz w:val="14"/>
              </w:rPr>
              <w:t xml:space="preserve">    "roc_auc": roc_auc_score(y_test, baseline_probabilities)</w:t>
            </w:r>
            <w:r>
              <w:br/>
            </w:r>
            <w:r>
              <w:rPr>
                <w:rFonts w:ascii="DejaVu Sans Mono" w:hAnsi="DejaVu Sans Mono"/>
                <w:b w:val="0"/>
                <w:color w:val="1D2630"/>
                <w:sz w:val="14"/>
              </w:rPr>
              <w:t>}</w:t>
            </w:r>
            <w:r>
              <w:br/>
            </w:r>
            <w:r>
              <w:rPr>
                <w:rFonts w:ascii="DejaVu Sans Mono" w:hAnsi="DejaVu Sans Mono"/>
                <w:b w:val="0"/>
                <w:color w:val="1D2630"/>
                <w:sz w:val="14"/>
              </w:rPr>
              <w:t>baseline_cm = confusion_matrix(y_test, baseline_predictions)</w:t>
            </w:r>
            <w:r>
              <w:br/>
            </w:r>
            <w:r>
              <w:rPr>
                <w:rFonts w:ascii="DejaVu Sans Mono" w:hAnsi="DejaVu Sans Mono"/>
                <w:b w:val="0"/>
                <w:color w:val="1D2630"/>
                <w:sz w:val="14"/>
              </w:rPr>
              <w:t>print(baseline_metrics)</w:t>
            </w:r>
          </w:p>
        </w:tc>
      </w:tr>
    </w:tbl>
    <w:p/>
    <w:p>
      <w:r>
        <w:rPr>
          <w:rFonts w:ascii="Arial" w:hAnsi="Arial"/>
          <w:b/>
          <w:color w:val="0F436F"/>
          <w:sz w:val="18"/>
        </w:rPr>
        <w:t>Cell 5 - MLflow logging and registration</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5 - Track and register Version 1 in Models in Unity Catalog</w:t>
            </w:r>
            <w:r>
              <w:br/>
            </w:r>
            <w:r>
              <w:rPr>
                <w:rFonts w:ascii="DejaVu Sans Mono" w:hAnsi="DejaVu Sans Mono"/>
                <w:b w:val="0"/>
                <w:color w:val="1D2630"/>
                <w:sz w:val="14"/>
              </w:rPr>
              <w:t>input_example = X_train.head(5)</w:t>
            </w:r>
            <w:r>
              <w:br/>
            </w:r>
            <w:r>
              <w:rPr>
                <w:rFonts w:ascii="DejaVu Sans Mono" w:hAnsi="DejaVu Sans Mono"/>
                <w:b w:val="0"/>
                <w:color w:val="1D2630"/>
                <w:sz w:val="14"/>
              </w:rPr>
              <w:t>signature = infer_signature(X_train, baseline_model.predict(X_train))</w:t>
            </w:r>
            <w:r>
              <w:br/>
            </w:r>
            <w:r>
              <w:rPr>
                <w:rFonts w:ascii="DejaVu Sans Mono" w:hAnsi="DejaVu Sans Mono"/>
                <w:b w:val="0"/>
                <w:color w:val="1D2630"/>
                <w:sz w:val="14"/>
              </w:rPr>
              <w:t xml:space="preserve"> </w:t>
            </w:r>
            <w:r>
              <w:br/>
            </w:r>
            <w:r>
              <w:rPr>
                <w:rFonts w:ascii="DejaVu Sans Mono" w:hAnsi="DejaVu Sans Mono"/>
                <w:b w:val="0"/>
                <w:color w:val="1D2630"/>
                <w:sz w:val="14"/>
              </w:rPr>
              <w:t>with mlflow.start_run(run_name="Version_1_Baseline_Logistic_Regression") as run:</w:t>
            </w:r>
            <w:r>
              <w:br/>
            </w:r>
            <w:r>
              <w:rPr>
                <w:rFonts w:ascii="DejaVu Sans Mono" w:hAnsi="DejaVu Sans Mono"/>
                <w:b w:val="0"/>
                <w:color w:val="1D2630"/>
                <w:sz w:val="14"/>
              </w:rPr>
              <w:t xml:space="preserve">    mlflow.log_param("model_role", "Baseline")</w:t>
            </w:r>
            <w:r>
              <w:br/>
            </w:r>
            <w:r>
              <w:rPr>
                <w:rFonts w:ascii="DejaVu Sans Mono" w:hAnsi="DejaVu Sans Mono"/>
                <w:b w:val="0"/>
                <w:color w:val="1D2630"/>
                <w:sz w:val="14"/>
              </w:rPr>
              <w:t xml:space="preserve">    mlflow.log_param("algorithm", "Logistic Regression")</w:t>
            </w:r>
            <w:r>
              <w:br/>
            </w:r>
            <w:r>
              <w:rPr>
                <w:rFonts w:ascii="DejaVu Sans Mono" w:hAnsi="DejaVu Sans Mono"/>
                <w:b w:val="0"/>
                <w:color w:val="1D2630"/>
                <w:sz w:val="14"/>
              </w:rPr>
              <w:t xml:space="preserve">    mlflow.log_param("C", 1.0)</w:t>
            </w:r>
            <w:r>
              <w:br/>
            </w:r>
            <w:r>
              <w:rPr>
                <w:rFonts w:ascii="DejaVu Sans Mono" w:hAnsi="DejaVu Sans Mono"/>
                <w:b w:val="0"/>
                <w:color w:val="1D2630"/>
                <w:sz w:val="14"/>
              </w:rPr>
              <w:t xml:space="preserve">    mlflow.log_param("class_weight", "None")</w:t>
            </w:r>
            <w:r>
              <w:br/>
            </w:r>
            <w:r>
              <w:rPr>
                <w:rFonts w:ascii="DejaVu Sans Mono" w:hAnsi="DejaVu Sans Mono"/>
                <w:b w:val="0"/>
                <w:color w:val="1D2630"/>
                <w:sz w:val="14"/>
              </w:rPr>
              <w:t xml:space="preserve">    mlflow.log_param("split_table", SPLIT_TABLE_NAME)</w:t>
            </w:r>
            <w:r>
              <w:br/>
            </w:r>
            <w:r>
              <w:rPr>
                <w:rFonts w:ascii="DejaVu Sans Mono" w:hAnsi="DejaVu Sans Mono"/>
                <w:b w:val="0"/>
                <w:color w:val="1D2630"/>
                <w:sz w:val="14"/>
              </w:rPr>
              <w:t xml:space="preserve">    for metric_name, metric_value in baseline_metrics.items():</w:t>
            </w:r>
            <w:r>
              <w:br/>
            </w:r>
            <w:r>
              <w:rPr>
                <w:rFonts w:ascii="DejaVu Sans Mono" w:hAnsi="DejaVu Sans Mono"/>
                <w:b w:val="0"/>
                <w:color w:val="1D2630"/>
                <w:sz w:val="14"/>
              </w:rPr>
              <w:t xml:space="preserve">        mlflow.log_metric(metric_name, float(metric_value))</w:t>
            </w:r>
            <w:r>
              <w:br/>
            </w:r>
            <w:r>
              <w:rPr>
                <w:rFonts w:ascii="DejaVu Sans Mono" w:hAnsi="DejaVu Sans Mono"/>
                <w:b w:val="0"/>
                <w:color w:val="1D2630"/>
                <w:sz w:val="14"/>
              </w:rPr>
              <w:t xml:space="preserve">    mlflow.log_metric("true_negative", int(baseline_cm[0][0]))</w:t>
            </w:r>
            <w:r>
              <w:br/>
            </w:r>
            <w:r>
              <w:rPr>
                <w:rFonts w:ascii="DejaVu Sans Mono" w:hAnsi="DejaVu Sans Mono"/>
                <w:b w:val="0"/>
                <w:color w:val="1D2630"/>
                <w:sz w:val="14"/>
              </w:rPr>
              <w:t xml:space="preserve">    mlflow.log_metric("false_positive", int(baseline_cm[0][1]))</w:t>
            </w:r>
            <w:r>
              <w:br/>
            </w:r>
            <w:r>
              <w:rPr>
                <w:rFonts w:ascii="DejaVu Sans Mono" w:hAnsi="DejaVu Sans Mono"/>
                <w:b w:val="0"/>
                <w:color w:val="1D2630"/>
                <w:sz w:val="14"/>
              </w:rPr>
              <w:t xml:space="preserve">    mlflow.log_metric("false_negative", int(baseline_cm[1][0]))</w:t>
            </w:r>
            <w:r>
              <w:br/>
            </w:r>
            <w:r>
              <w:rPr>
                <w:rFonts w:ascii="DejaVu Sans Mono" w:hAnsi="DejaVu Sans Mono"/>
                <w:b w:val="0"/>
                <w:color w:val="1D2630"/>
                <w:sz w:val="14"/>
              </w:rPr>
              <w:t xml:space="preserve">    mlflow.log_metric("true_positive", int(baseline_cm[1][1]))</w:t>
            </w:r>
            <w:r>
              <w:br/>
            </w:r>
            <w:r>
              <w:rPr>
                <w:rFonts w:ascii="DejaVu Sans Mono" w:hAnsi="DejaVu Sans Mono"/>
                <w:b w:val="0"/>
                <w:color w:val="1D2630"/>
                <w:sz w:val="14"/>
              </w:rPr>
              <w:t xml:space="preserve">    mlflow.sklearn.log_model(</w:t>
            </w:r>
            <w:r>
              <w:br/>
            </w:r>
            <w:r>
              <w:rPr>
                <w:rFonts w:ascii="DejaVu Sans Mono" w:hAnsi="DejaVu Sans Mono"/>
                <w:b w:val="0"/>
                <w:color w:val="1D2630"/>
                <w:sz w:val="14"/>
              </w:rPr>
              <w:t xml:space="preserve">        sk_model=baseline_model, artifact_path="model",</w:t>
            </w:r>
            <w:r>
              <w:br/>
            </w:r>
            <w:r>
              <w:rPr>
                <w:rFonts w:ascii="DejaVu Sans Mono" w:hAnsi="DejaVu Sans Mono"/>
                <w:b w:val="0"/>
                <w:color w:val="1D2630"/>
                <w:sz w:val="14"/>
              </w:rPr>
              <w:t xml:space="preserve">        registered_model_name=MODEL_NAME, signature=signature,</w:t>
            </w:r>
            <w:r>
              <w:br/>
            </w:r>
            <w:r>
              <w:rPr>
                <w:rFonts w:ascii="DejaVu Sans Mono" w:hAnsi="DejaVu Sans Mono"/>
                <w:b w:val="0"/>
                <w:color w:val="1D2630"/>
                <w:sz w:val="14"/>
              </w:rPr>
              <w:t xml:space="preserve">        input_example=input_example</w:t>
            </w:r>
            <w:r>
              <w:br/>
            </w:r>
            <w:r>
              <w:rPr>
                <w:rFonts w:ascii="DejaVu Sans Mono" w:hAnsi="DejaVu Sans Mono"/>
                <w:b w:val="0"/>
                <w:color w:val="1D2630"/>
                <w:sz w:val="14"/>
              </w:rPr>
              <w:t xml:space="preserve">    )</w:t>
            </w:r>
            <w:r>
              <w:br/>
            </w:r>
            <w:r>
              <w:rPr>
                <w:rFonts w:ascii="DejaVu Sans Mono" w:hAnsi="DejaVu Sans Mono"/>
                <w:b w:val="0"/>
                <w:color w:val="1D2630"/>
                <w:sz w:val="14"/>
              </w:rPr>
              <w:t xml:space="preserve">    baseline_run_id = run.info.run_id</w:t>
            </w:r>
            <w:r>
              <w:br/>
            </w:r>
            <w:r>
              <w:rPr>
                <w:rFonts w:ascii="DejaVu Sans Mono" w:hAnsi="DejaVu Sans Mono"/>
                <w:b w:val="0"/>
                <w:color w:val="1D2630"/>
                <w:sz w:val="14"/>
              </w:rPr>
              <w:t xml:space="preserve"> </w:t>
            </w:r>
            <w:r>
              <w:br/>
            </w:r>
            <w:r>
              <w:rPr>
                <w:rFonts w:ascii="DejaVu Sans Mono" w:hAnsi="DejaVu Sans Mono"/>
                <w:b w:val="0"/>
                <w:color w:val="1D2630"/>
                <w:sz w:val="14"/>
              </w:rPr>
              <w:t>print("Version 1 registered. Run ID:", baseline_run_id)</w:t>
            </w:r>
          </w:p>
        </w:tc>
      </w:tr>
    </w:tbl>
    <w:p/>
    <w:p>
      <w:pPr>
        <w:pStyle w:val="Heading2"/>
      </w:pPr>
      <w:r>
        <w:t>5.3 Implementation output example</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792"/>
            <w:vAlign w:val="center"/>
            <w:shd w:fill="0F436F"/>
          </w:tcPr>
          <w:p>
            <w:pPr>
              <w:spacing w:after="0"/>
            </w:pPr>
            <w:r/>
            <w:r>
              <w:rPr>
                <w:rFonts w:ascii="Arial" w:hAnsi="Arial"/>
                <w:b/>
                <w:color w:val="FFFFFF"/>
                <w:sz w:val="16"/>
              </w:rPr>
              <w:t>Version</w:t>
            </w:r>
          </w:p>
        </w:tc>
        <w:tc>
          <w:tcPr>
            <w:tcW w:type="dxa" w:w="1584"/>
            <w:vAlign w:val="center"/>
            <w:shd w:fill="0F436F"/>
          </w:tcPr>
          <w:p>
            <w:pPr>
              <w:spacing w:after="0"/>
            </w:pPr>
            <w:r/>
            <w:r>
              <w:rPr>
                <w:rFonts w:ascii="Arial" w:hAnsi="Arial"/>
                <w:b/>
                <w:color w:val="FFFFFF"/>
                <w:sz w:val="16"/>
              </w:rPr>
              <w:t>Role</w:t>
            </w:r>
          </w:p>
        </w:tc>
        <w:tc>
          <w:tcPr>
            <w:tcW w:type="dxa" w:w="1296"/>
            <w:vAlign w:val="center"/>
            <w:shd w:fill="0F436F"/>
          </w:tcPr>
          <w:p>
            <w:pPr>
              <w:spacing w:after="0"/>
            </w:pPr>
            <w:r/>
            <w:r>
              <w:rPr>
                <w:rFonts w:ascii="Arial" w:hAnsi="Arial"/>
                <w:b/>
                <w:color w:val="FFFFFF"/>
                <w:sz w:val="16"/>
              </w:rPr>
              <w:t>Accuracy</w:t>
            </w:r>
          </w:p>
        </w:tc>
        <w:tc>
          <w:tcPr>
            <w:tcW w:type="dxa" w:w="1368"/>
            <w:vAlign w:val="center"/>
            <w:shd w:fill="0F436F"/>
          </w:tcPr>
          <w:p>
            <w:pPr>
              <w:spacing w:after="0"/>
            </w:pPr>
            <w:r/>
            <w:r>
              <w:rPr>
                <w:rFonts w:ascii="Arial" w:hAnsi="Arial"/>
                <w:b/>
                <w:color w:val="FFFFFF"/>
                <w:sz w:val="16"/>
              </w:rPr>
              <w:t>Precision</w:t>
            </w:r>
          </w:p>
        </w:tc>
        <w:tc>
          <w:tcPr>
            <w:tcW w:type="dxa" w:w="1224"/>
            <w:vAlign w:val="center"/>
            <w:shd w:fill="0F436F"/>
          </w:tcPr>
          <w:p>
            <w:pPr>
              <w:spacing w:after="0"/>
            </w:pPr>
            <w:r/>
            <w:r>
              <w:rPr>
                <w:rFonts w:ascii="Arial" w:hAnsi="Arial"/>
                <w:b/>
                <w:color w:val="FFFFFF"/>
                <w:sz w:val="16"/>
              </w:rPr>
              <w:t>Recall</w:t>
            </w:r>
          </w:p>
        </w:tc>
        <w:tc>
          <w:tcPr>
            <w:tcW w:type="dxa" w:w="1440"/>
            <w:vAlign w:val="center"/>
            <w:shd w:fill="0F436F"/>
          </w:tcPr>
          <w:p>
            <w:pPr>
              <w:spacing w:after="0"/>
            </w:pPr>
            <w:r/>
            <w:r>
              <w:rPr>
                <w:rFonts w:ascii="Arial" w:hAnsi="Arial"/>
                <w:b/>
                <w:color w:val="FFFFFF"/>
                <w:sz w:val="16"/>
              </w:rPr>
              <w:t>F1 Score</w:t>
            </w:r>
          </w:p>
        </w:tc>
        <w:tc>
          <w:tcPr>
            <w:tcW w:type="dxa" w:w="1440"/>
            <w:vAlign w:val="center"/>
            <w:shd w:fill="0F436F"/>
          </w:tcPr>
          <w:p>
            <w:pPr>
              <w:spacing w:after="0"/>
            </w:pPr>
            <w:r/>
            <w:r>
              <w:rPr>
                <w:rFonts w:ascii="Arial" w:hAnsi="Arial"/>
                <w:b/>
                <w:color w:val="FFFFFF"/>
                <w:sz w:val="16"/>
              </w:rPr>
              <w:t>ROC AUC</w:t>
            </w:r>
          </w:p>
        </w:tc>
      </w:tr>
      <w:tr>
        <w:tc>
          <w:tcPr>
            <w:tcW w:type="dxa" w:w="792"/>
            <w:vAlign w:val="center"/>
            <w:shd w:fill="F4F8FA"/>
          </w:tcPr>
          <w:p>
            <w:pPr>
              <w:spacing w:after="0"/>
            </w:pPr>
            <w:r/>
            <w:r>
              <w:rPr>
                <w:rFonts w:ascii="Arial" w:hAnsi="Arial"/>
                <w:b w:val="0"/>
                <w:sz w:val="16"/>
              </w:rPr>
              <w:t>1</w:t>
            </w:r>
          </w:p>
        </w:tc>
        <w:tc>
          <w:tcPr>
            <w:tcW w:type="dxa" w:w="1584"/>
            <w:vAlign w:val="center"/>
            <w:shd w:fill="F4F8FA"/>
          </w:tcPr>
          <w:p>
            <w:pPr>
              <w:spacing w:after="0"/>
            </w:pPr>
            <w:r/>
            <w:r>
              <w:rPr>
                <w:rFonts w:ascii="Arial" w:hAnsi="Arial"/>
                <w:b w:val="0"/>
                <w:sz w:val="16"/>
              </w:rPr>
              <w:t>Baseline</w:t>
            </w:r>
          </w:p>
        </w:tc>
        <w:tc>
          <w:tcPr>
            <w:tcW w:type="dxa" w:w="1296"/>
            <w:vAlign w:val="center"/>
            <w:shd w:fill="F4F8FA"/>
          </w:tcPr>
          <w:p>
            <w:pPr>
              <w:spacing w:after="0"/>
            </w:pPr>
            <w:r/>
            <w:r>
              <w:rPr>
                <w:rFonts w:ascii="Arial" w:hAnsi="Arial"/>
                <w:b w:val="0"/>
                <w:sz w:val="16"/>
              </w:rPr>
              <w:t>0.9313</w:t>
            </w:r>
          </w:p>
        </w:tc>
        <w:tc>
          <w:tcPr>
            <w:tcW w:type="dxa" w:w="1368"/>
            <w:vAlign w:val="center"/>
            <w:shd w:fill="F4F8FA"/>
          </w:tcPr>
          <w:p>
            <w:pPr>
              <w:spacing w:after="0"/>
            </w:pPr>
            <w:r/>
            <w:r>
              <w:rPr>
                <w:rFonts w:ascii="Arial" w:hAnsi="Arial"/>
                <w:b w:val="0"/>
                <w:sz w:val="16"/>
              </w:rPr>
              <w:t>0.7222</w:t>
            </w:r>
          </w:p>
        </w:tc>
        <w:tc>
          <w:tcPr>
            <w:tcW w:type="dxa" w:w="1224"/>
            <w:vAlign w:val="center"/>
            <w:shd w:fill="F4F8FA"/>
          </w:tcPr>
          <w:p>
            <w:pPr>
              <w:spacing w:after="0"/>
            </w:pPr>
            <w:r/>
            <w:r>
              <w:rPr>
                <w:rFonts w:ascii="Arial" w:hAnsi="Arial"/>
                <w:b w:val="0"/>
                <w:sz w:val="16"/>
              </w:rPr>
              <w:t>0.4937</w:t>
            </w:r>
          </w:p>
        </w:tc>
        <w:tc>
          <w:tcPr>
            <w:tcW w:type="dxa" w:w="1440"/>
            <w:vAlign w:val="center"/>
            <w:shd w:fill="F4F8FA"/>
          </w:tcPr>
          <w:p>
            <w:pPr>
              <w:spacing w:after="0"/>
            </w:pPr>
            <w:r/>
            <w:r>
              <w:rPr>
                <w:rFonts w:ascii="Arial" w:hAnsi="Arial"/>
                <w:b w:val="0"/>
                <w:sz w:val="16"/>
              </w:rPr>
              <w:t>0.5865</w:t>
            </w:r>
          </w:p>
        </w:tc>
        <w:tc>
          <w:tcPr>
            <w:tcW w:type="dxa" w:w="1440"/>
            <w:vAlign w:val="center"/>
            <w:shd w:fill="F4F8FA"/>
          </w:tcPr>
          <w:p>
            <w:pPr>
              <w:spacing w:after="0"/>
            </w:pPr>
            <w:r/>
            <w:r>
              <w:rPr>
                <w:rFonts w:ascii="Arial" w:hAnsi="Arial"/>
                <w:b w:val="0"/>
                <w:sz w:val="16"/>
              </w:rPr>
              <w:t>0.9509</w:t>
            </w:r>
          </w:p>
        </w:tc>
      </w:tr>
    </w:tbl>
    <w:p/>
    <w:p>
      <w:pPr>
        <w:spacing w:after="120"/>
      </w:pPr>
      <w:r>
        <w:rPr>
          <w:rFonts w:ascii="Arial" w:hAnsi="Arial"/>
          <w:b w:val="0"/>
          <w:sz w:val="20"/>
        </w:rPr>
        <w:t>Interpretation: Version 1 establishes the benchmark against which a later candidate is reviewed. It is not deployed until validation and promotion steps are completed.</w:t>
      </w:r>
    </w:p>
    <w:p>
      <w:r>
        <w:br w:type="page"/>
      </w:r>
    </w:p>
    <w:p>
      <w:pPr>
        <w:pStyle w:val="Heading1"/>
      </w:pPr>
      <w:r>
        <w:t>6. Notebook 02 - Version 2 Candidate Model</w:t>
      </w:r>
    </w:p>
    <w:p>
      <w:pPr>
        <w:spacing w:after="120"/>
      </w:pPr>
      <w:r>
        <w:rPr>
          <w:rFonts w:ascii="Arial" w:hAnsi="Arial"/>
          <w:b w:val="0"/>
          <w:sz w:val="20"/>
        </w:rPr>
        <w:t>The second notebook reads the identical governed split table and produces a candidate model. The algorithm remains Logistic Regression, while hyperparameter search evaluates regularisation and class-weight options using ROC AUC during cross-validation.</w:t>
      </w:r>
    </w:p>
    <w:p>
      <w:pPr>
        <w:pStyle w:val="Heading2"/>
      </w:pPr>
      <w:r>
        <w:t>6.1 Step-by-step actions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648"/>
            <w:vAlign w:val="center"/>
            <w:shd w:fill="0F436F"/>
          </w:tcPr>
          <w:p>
            <w:pPr>
              <w:spacing w:after="0"/>
            </w:pPr>
            <w:r/>
            <w:r>
              <w:rPr>
                <w:rFonts w:ascii="Arial" w:hAnsi="Arial"/>
                <w:b/>
                <w:color w:val="FFFFFF"/>
                <w:sz w:val="16"/>
              </w:rPr>
              <w:t>Step</w:t>
            </w:r>
          </w:p>
        </w:tc>
        <w:tc>
          <w:tcPr>
            <w:tcW w:type="dxa" w:w="5112"/>
            <w:vAlign w:val="center"/>
            <w:shd w:fill="0F436F"/>
          </w:tcPr>
          <w:p>
            <w:pPr>
              <w:spacing w:after="0"/>
            </w:pPr>
            <w:r/>
            <w:r>
              <w:rPr>
                <w:rFonts w:ascii="Arial" w:hAnsi="Arial"/>
                <w:b/>
                <w:color w:val="FFFFFF"/>
                <w:sz w:val="16"/>
              </w:rPr>
              <w:t>Action</w:t>
            </w:r>
          </w:p>
        </w:tc>
        <w:tc>
          <w:tcPr>
            <w:tcW w:type="dxa" w:w="3744"/>
            <w:vAlign w:val="center"/>
            <w:shd w:fill="0F436F"/>
          </w:tcPr>
          <w:p>
            <w:pPr>
              <w:spacing w:after="0"/>
            </w:pPr>
            <w:r/>
            <w:r>
              <w:rPr>
                <w:rFonts w:ascii="Arial" w:hAnsi="Arial"/>
                <w:b/>
                <w:color w:val="FFFFFF"/>
                <w:sz w:val="16"/>
              </w:rPr>
              <w:t>Why it matters</w:t>
            </w:r>
          </w:p>
        </w:tc>
      </w:tr>
      <w:tr>
        <w:tc>
          <w:tcPr>
            <w:tcW w:type="dxa" w:w="648"/>
            <w:vAlign w:val="center"/>
            <w:shd w:fill="F4F8FA"/>
          </w:tcPr>
          <w:p>
            <w:pPr>
              <w:spacing w:after="0"/>
            </w:pPr>
            <w:r/>
            <w:r>
              <w:rPr>
                <w:rFonts w:ascii="Arial" w:hAnsi="Arial"/>
                <w:b w:val="0"/>
                <w:sz w:val="16"/>
              </w:rPr>
              <w:t>1</w:t>
            </w:r>
          </w:p>
        </w:tc>
        <w:tc>
          <w:tcPr>
            <w:tcW w:type="dxa" w:w="5112"/>
            <w:vAlign w:val="center"/>
            <w:shd w:fill="F4F8FA"/>
          </w:tcPr>
          <w:p>
            <w:pPr>
              <w:spacing w:after="0"/>
            </w:pPr>
            <w:r/>
            <w:r>
              <w:rPr>
                <w:rFonts w:ascii="Arial" w:hAnsi="Arial"/>
                <w:b w:val="0"/>
                <w:sz w:val="16"/>
              </w:rPr>
              <w:t>Create the notebook 02_Candidate_Model_Versioning.</w:t>
            </w:r>
          </w:p>
        </w:tc>
        <w:tc>
          <w:tcPr>
            <w:tcW w:type="dxa" w:w="3744"/>
            <w:vAlign w:val="center"/>
            <w:shd w:fill="F4F8FA"/>
          </w:tcPr>
          <w:p>
            <w:pPr>
              <w:spacing w:after="0"/>
            </w:pPr>
            <w:r/>
            <w:r>
              <w:rPr>
                <w:rFonts w:ascii="Arial" w:hAnsi="Arial"/>
                <w:b w:val="0"/>
                <w:sz w:val="16"/>
              </w:rPr>
              <w:t>Separates baseline and candidate lifecycle events.</w:t>
            </w:r>
          </w:p>
        </w:tc>
      </w:tr>
      <w:tr>
        <w:tc>
          <w:tcPr>
            <w:tcW w:type="dxa" w:w="648"/>
            <w:vAlign w:val="center"/>
          </w:tcPr>
          <w:p>
            <w:pPr>
              <w:spacing w:after="0"/>
            </w:pPr>
            <w:r/>
            <w:r>
              <w:rPr>
                <w:rFonts w:ascii="Arial" w:hAnsi="Arial"/>
                <w:b w:val="0"/>
                <w:sz w:val="16"/>
              </w:rPr>
              <w:t>2</w:t>
            </w:r>
          </w:p>
        </w:tc>
        <w:tc>
          <w:tcPr>
            <w:tcW w:type="dxa" w:w="5112"/>
            <w:vAlign w:val="center"/>
          </w:tcPr>
          <w:p>
            <w:pPr>
              <w:spacing w:after="0"/>
            </w:pPr>
            <w:r/>
            <w:r>
              <w:rPr>
                <w:rFonts w:ascii="Arial" w:hAnsi="Arial"/>
                <w:b w:val="0"/>
                <w:sz w:val="16"/>
              </w:rPr>
              <w:t>Run Cell 1 to load the same governed split.</w:t>
            </w:r>
          </w:p>
        </w:tc>
        <w:tc>
          <w:tcPr>
            <w:tcW w:type="dxa" w:w="3744"/>
            <w:vAlign w:val="center"/>
          </w:tcPr>
          <w:p>
            <w:pPr>
              <w:spacing w:after="0"/>
            </w:pPr>
            <w:r/>
            <w:r>
              <w:rPr>
                <w:rFonts w:ascii="Arial" w:hAnsi="Arial"/>
                <w:b w:val="0"/>
                <w:sz w:val="16"/>
              </w:rPr>
              <w:t>Prevents inconsistent test-set comparison.</w:t>
            </w:r>
          </w:p>
        </w:tc>
      </w:tr>
      <w:tr>
        <w:tc>
          <w:tcPr>
            <w:tcW w:type="dxa" w:w="648"/>
            <w:vAlign w:val="center"/>
            <w:shd w:fill="F4F8FA"/>
          </w:tcPr>
          <w:p>
            <w:pPr>
              <w:spacing w:after="0"/>
            </w:pPr>
            <w:r/>
            <w:r>
              <w:rPr>
                <w:rFonts w:ascii="Arial" w:hAnsi="Arial"/>
                <w:b w:val="0"/>
                <w:sz w:val="16"/>
              </w:rPr>
              <w:t>3</w:t>
            </w:r>
          </w:p>
        </w:tc>
        <w:tc>
          <w:tcPr>
            <w:tcW w:type="dxa" w:w="5112"/>
            <w:vAlign w:val="center"/>
            <w:shd w:fill="F4F8FA"/>
          </w:tcPr>
          <w:p>
            <w:pPr>
              <w:spacing w:after="0"/>
            </w:pPr>
            <w:r/>
            <w:r>
              <w:rPr>
                <w:rFonts w:ascii="Arial" w:hAnsi="Arial"/>
                <w:b w:val="0"/>
                <w:sz w:val="16"/>
              </w:rPr>
              <w:t>Run Cell 2 to tune and evaluate candidate options.</w:t>
            </w:r>
          </w:p>
        </w:tc>
        <w:tc>
          <w:tcPr>
            <w:tcW w:type="dxa" w:w="3744"/>
            <w:vAlign w:val="center"/>
            <w:shd w:fill="F4F8FA"/>
          </w:tcPr>
          <w:p>
            <w:pPr>
              <w:spacing w:after="0"/>
            </w:pPr>
            <w:r/>
            <w:r>
              <w:rPr>
                <w:rFonts w:ascii="Arial" w:hAnsi="Arial"/>
                <w:b w:val="0"/>
                <w:sz w:val="16"/>
              </w:rPr>
              <w:t>Selects the best cross-validated setting.</w:t>
            </w:r>
          </w:p>
        </w:tc>
      </w:tr>
      <w:tr>
        <w:tc>
          <w:tcPr>
            <w:tcW w:type="dxa" w:w="648"/>
            <w:vAlign w:val="center"/>
          </w:tcPr>
          <w:p>
            <w:pPr>
              <w:spacing w:after="0"/>
            </w:pPr>
            <w:r/>
            <w:r>
              <w:rPr>
                <w:rFonts w:ascii="Arial" w:hAnsi="Arial"/>
                <w:b w:val="0"/>
                <w:sz w:val="16"/>
              </w:rPr>
              <w:t>4</w:t>
            </w:r>
          </w:p>
        </w:tc>
        <w:tc>
          <w:tcPr>
            <w:tcW w:type="dxa" w:w="5112"/>
            <w:vAlign w:val="center"/>
          </w:tcPr>
          <w:p>
            <w:pPr>
              <w:spacing w:after="0"/>
            </w:pPr>
            <w:r/>
            <w:r>
              <w:rPr>
                <w:rFonts w:ascii="Arial" w:hAnsi="Arial"/>
                <w:b w:val="0"/>
                <w:sz w:val="16"/>
              </w:rPr>
              <w:t>Review metrics, then run Cell 3 once.</w:t>
            </w:r>
          </w:p>
        </w:tc>
        <w:tc>
          <w:tcPr>
            <w:tcW w:type="dxa" w:w="3744"/>
            <w:vAlign w:val="center"/>
          </w:tcPr>
          <w:p>
            <w:pPr>
              <w:spacing w:after="0"/>
            </w:pPr>
            <w:r/>
            <w:r>
              <w:rPr>
                <w:rFonts w:ascii="Arial" w:hAnsi="Arial"/>
                <w:b w:val="0"/>
                <w:sz w:val="16"/>
              </w:rPr>
              <w:t>Creates Version 2 without overwriting Version 1.</w:t>
            </w:r>
          </w:p>
        </w:tc>
      </w:tr>
      <w:tr>
        <w:tc>
          <w:tcPr>
            <w:tcW w:type="dxa" w:w="648"/>
            <w:vAlign w:val="center"/>
            <w:shd w:fill="F4F8FA"/>
          </w:tcPr>
          <w:p>
            <w:pPr>
              <w:spacing w:after="0"/>
            </w:pPr>
            <w:r/>
            <w:r>
              <w:rPr>
                <w:rFonts w:ascii="Arial" w:hAnsi="Arial"/>
                <w:b w:val="0"/>
                <w:sz w:val="16"/>
              </w:rPr>
              <w:t>5</w:t>
            </w:r>
          </w:p>
        </w:tc>
        <w:tc>
          <w:tcPr>
            <w:tcW w:type="dxa" w:w="5112"/>
            <w:vAlign w:val="center"/>
            <w:shd w:fill="F4F8FA"/>
          </w:tcPr>
          <w:p>
            <w:pPr>
              <w:spacing w:after="0"/>
            </w:pPr>
            <w:r/>
            <w:r>
              <w:rPr>
                <w:rFonts w:ascii="Arial" w:hAnsi="Arial"/>
                <w:b w:val="0"/>
                <w:sz w:val="16"/>
              </w:rPr>
              <w:t>Run Cell 4 to display both versions.</w:t>
            </w:r>
          </w:p>
        </w:tc>
        <w:tc>
          <w:tcPr>
            <w:tcW w:type="dxa" w:w="3744"/>
            <w:vAlign w:val="center"/>
            <w:shd w:fill="F4F8FA"/>
          </w:tcPr>
          <w:p>
            <w:pPr>
              <w:spacing w:after="0"/>
            </w:pPr>
            <w:r/>
            <w:r>
              <w:rPr>
                <w:rFonts w:ascii="Arial" w:hAnsi="Arial"/>
                <w:b w:val="0"/>
                <w:sz w:val="16"/>
              </w:rPr>
              <w:t>Provides traceable comparison evidence.</w:t>
            </w:r>
          </w:p>
        </w:tc>
      </w:tr>
    </w:tbl>
    <w:p/>
    <w:p>
      <w:pPr>
        <w:pStyle w:val="Heading2"/>
      </w:pPr>
      <w:r>
        <w:t>6.2 Notebook code</w:t>
      </w:r>
    </w:p>
    <w:p>
      <w:r>
        <w:rPr>
          <w:rFonts w:ascii="Arial" w:hAnsi="Arial"/>
          <w:b/>
          <w:color w:val="0F436F"/>
          <w:sz w:val="18"/>
        </w:rPr>
        <w:t>Cell 1 - Load governed split</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1 - Load the same governed split for Version 2</w:t>
            </w:r>
            <w:r>
              <w:br/>
            </w:r>
            <w:r>
              <w:rPr>
                <w:rFonts w:ascii="DejaVu Sans Mono" w:hAnsi="DejaVu Sans Mono"/>
                <w:b w:val="0"/>
                <w:color w:val="1D2630"/>
                <w:sz w:val="14"/>
              </w:rPr>
              <w:t>import mlflow</w:t>
            </w:r>
            <w:r>
              <w:br/>
            </w:r>
            <w:r>
              <w:rPr>
                <w:rFonts w:ascii="DejaVu Sans Mono" w:hAnsi="DejaVu Sans Mono"/>
                <w:b w:val="0"/>
                <w:color w:val="1D2630"/>
                <w:sz w:val="14"/>
              </w:rPr>
              <w:t>import mlflow.sklearn</w:t>
            </w:r>
            <w:r>
              <w:br/>
            </w:r>
            <w:r>
              <w:rPr>
                <w:rFonts w:ascii="DejaVu Sans Mono" w:hAnsi="DejaVu Sans Mono"/>
                <w:b w:val="0"/>
                <w:color w:val="1D2630"/>
                <w:sz w:val="14"/>
              </w:rPr>
              <w:t>import pandas as pd</w:t>
            </w:r>
            <w:r>
              <w:br/>
            </w:r>
            <w:r>
              <w:rPr>
                <w:rFonts w:ascii="DejaVu Sans Mono" w:hAnsi="DejaVu Sans Mono"/>
                <w:b w:val="0"/>
                <w:color w:val="1D2630"/>
                <w:sz w:val="14"/>
              </w:rPr>
              <w:t>import numpy as np</w:t>
            </w:r>
            <w:r>
              <w:br/>
            </w:r>
            <w:r>
              <w:rPr>
                <w:rFonts w:ascii="DejaVu Sans Mono" w:hAnsi="DejaVu Sans Mono"/>
                <w:b w:val="0"/>
                <w:color w:val="1D2630"/>
                <w:sz w:val="14"/>
              </w:rPr>
              <w:t>from mlflow.models import infer_signature</w:t>
            </w:r>
            <w:r>
              <w:br/>
            </w:r>
            <w:r>
              <w:rPr>
                <w:rFonts w:ascii="DejaVu Sans Mono" w:hAnsi="DejaVu Sans Mono"/>
                <w:b w:val="0"/>
                <w:color w:val="1D2630"/>
                <w:sz w:val="14"/>
              </w:rPr>
              <w:t>from mlflow.tracking import MlflowClient</w:t>
            </w:r>
            <w:r>
              <w:br/>
            </w:r>
            <w:r>
              <w:rPr>
                <w:rFonts w:ascii="DejaVu Sans Mono" w:hAnsi="DejaVu Sans Mono"/>
                <w:b w:val="0"/>
                <w:color w:val="1D2630"/>
                <w:sz w:val="14"/>
              </w:rPr>
              <w:t>from sklearn.compose import ColumnTransformer</w:t>
            </w:r>
            <w:r>
              <w:br/>
            </w:r>
            <w:r>
              <w:rPr>
                <w:rFonts w:ascii="DejaVu Sans Mono" w:hAnsi="DejaVu Sans Mono"/>
                <w:b w:val="0"/>
                <w:color w:val="1D2630"/>
                <w:sz w:val="14"/>
              </w:rPr>
              <w:t>from sklearn.pipeline import Pipeline</w:t>
            </w:r>
            <w:r>
              <w:br/>
            </w:r>
            <w:r>
              <w:rPr>
                <w:rFonts w:ascii="DejaVu Sans Mono" w:hAnsi="DejaVu Sans Mono"/>
                <w:b w:val="0"/>
                <w:color w:val="1D2630"/>
                <w:sz w:val="14"/>
              </w:rPr>
              <w:t>from sklearn.preprocessing import StandardScaler, OneHotEncoder</w:t>
            </w:r>
            <w:r>
              <w:br/>
            </w:r>
            <w:r>
              <w:rPr>
                <w:rFonts w:ascii="DejaVu Sans Mono" w:hAnsi="DejaVu Sans Mono"/>
                <w:b w:val="0"/>
                <w:color w:val="1D2630"/>
                <w:sz w:val="14"/>
              </w:rPr>
              <w:t>from sklearn.linear_model import LogisticRegression</w:t>
            </w:r>
            <w:r>
              <w:br/>
            </w:r>
            <w:r>
              <w:rPr>
                <w:rFonts w:ascii="DejaVu Sans Mono" w:hAnsi="DejaVu Sans Mono"/>
                <w:b w:val="0"/>
                <w:color w:val="1D2630"/>
                <w:sz w:val="14"/>
              </w:rPr>
              <w:t>from sklearn.model_selection import GridSearchCV</w:t>
            </w:r>
            <w:r>
              <w:br/>
            </w:r>
            <w:r>
              <w:rPr>
                <w:rFonts w:ascii="DejaVu Sans Mono" w:hAnsi="DejaVu Sans Mono"/>
                <w:b w:val="0"/>
                <w:color w:val="1D2630"/>
                <w:sz w:val="14"/>
              </w:rPr>
              <w:t>from sklearn.metrics import (accuracy_score, precision_score, recall_score,</w:t>
            </w:r>
            <w:r>
              <w:br/>
            </w:r>
            <w:r>
              <w:rPr>
                <w:rFonts w:ascii="DejaVu Sans Mono" w:hAnsi="DejaVu Sans Mono"/>
                <w:b w:val="0"/>
                <w:color w:val="1D2630"/>
                <w:sz w:val="14"/>
              </w:rPr>
              <w:t xml:space="preserve">                             f1_score, roc_auc_score, confusion_matrix)</w:t>
            </w:r>
            <w:r>
              <w:br/>
            </w:r>
            <w:r>
              <w:rPr>
                <w:rFonts w:ascii="DejaVu Sans Mono" w:hAnsi="DejaVu Sans Mono"/>
                <w:b w:val="0"/>
                <w:color w:val="1D2630"/>
                <w:sz w:val="14"/>
              </w:rPr>
              <w:t xml:space="preserve"> </w:t>
            </w:r>
            <w:r>
              <w:br/>
            </w:r>
            <w:r>
              <w:rPr>
                <w:rFonts w:ascii="DejaVu Sans Mono" w:hAnsi="DejaVu Sans Mono"/>
                <w:b w:val="0"/>
                <w:color w:val="1D2630"/>
                <w:sz w:val="14"/>
              </w:rPr>
              <w:t>CATALOG = "&lt;catalog_name&gt;"</w:t>
            </w:r>
            <w:r>
              <w:br/>
            </w:r>
            <w:r>
              <w:rPr>
                <w:rFonts w:ascii="DejaVu Sans Mono" w:hAnsi="DejaVu Sans Mono"/>
                <w:b w:val="0"/>
                <w:color w:val="1D2630"/>
                <w:sz w:val="14"/>
              </w:rPr>
              <w:t>SCHEMA = "&lt;schema_name&gt;"</w:t>
            </w:r>
            <w:r>
              <w:br/>
            </w:r>
            <w:r>
              <w:rPr>
                <w:rFonts w:ascii="DejaVu Sans Mono" w:hAnsi="DejaVu Sans Mono"/>
                <w:b w:val="0"/>
                <w:color w:val="1D2630"/>
                <w:sz w:val="14"/>
              </w:rPr>
              <w:t>MODEL_NAME = f"{CATALOG}.{SCHEMA}.superannuation_churn_logistic_reg_model"</w:t>
            </w:r>
            <w:r>
              <w:br/>
            </w:r>
            <w:r>
              <w:rPr>
                <w:rFonts w:ascii="DejaVu Sans Mono" w:hAnsi="DejaVu Sans Mono"/>
                <w:b w:val="0"/>
                <w:color w:val="1D2630"/>
                <w:sz w:val="14"/>
              </w:rPr>
              <w:t>SPLIT_TABLE_NAME = f"{CATALOG}.{SCHEMA}.churn_dataset_split"</w:t>
            </w:r>
            <w:r>
              <w:br/>
            </w:r>
            <w:r>
              <w:rPr>
                <w:rFonts w:ascii="DejaVu Sans Mono" w:hAnsi="DejaVu Sans Mono"/>
                <w:b w:val="0"/>
                <w:color w:val="1D2630"/>
                <w:sz w:val="14"/>
              </w:rPr>
              <w:t>TARGET_COLUMN = "churn"</w:t>
            </w:r>
            <w:r>
              <w:br/>
            </w:r>
            <w:r>
              <w:rPr>
                <w:rFonts w:ascii="DejaVu Sans Mono" w:hAnsi="DejaVu Sans Mono"/>
                <w:b w:val="0"/>
                <w:color w:val="1D2630"/>
                <w:sz w:val="14"/>
              </w:rPr>
              <w:t>ID_COLUMN = "member_id"</w:t>
            </w:r>
            <w:r>
              <w:br/>
            </w:r>
            <w:r>
              <w:rPr>
                <w:rFonts w:ascii="DejaVu Sans Mono" w:hAnsi="DejaVu Sans Mono"/>
                <w:b w:val="0"/>
                <w:color w:val="1D2630"/>
                <w:sz w:val="14"/>
              </w:rPr>
              <w:t>mlflow.set_registry_uri("databricks-uc")</w:t>
            </w:r>
            <w:r>
              <w:br/>
            </w:r>
            <w:r>
              <w:rPr>
                <w:rFonts w:ascii="DejaVu Sans Mono" w:hAnsi="DejaVu Sans Mono"/>
                <w:b w:val="0"/>
                <w:color w:val="1D2630"/>
                <w:sz w:val="14"/>
              </w:rPr>
              <w:t>client = MlflowClient()</w:t>
            </w:r>
            <w:r>
              <w:br/>
            </w:r>
            <w:r>
              <w:rPr>
                <w:rFonts w:ascii="DejaVu Sans Mono" w:hAnsi="DejaVu Sans Mono"/>
                <w:b w:val="0"/>
                <w:color w:val="1D2630"/>
                <w:sz w:val="14"/>
              </w:rPr>
              <w:t xml:space="preserve"> </w:t>
            </w:r>
            <w:r>
              <w:br/>
            </w:r>
            <w:r>
              <w:rPr>
                <w:rFonts w:ascii="DejaVu Sans Mono" w:hAnsi="DejaVu Sans Mono"/>
                <w:b w:val="0"/>
                <w:color w:val="1D2630"/>
                <w:sz w:val="14"/>
              </w:rPr>
              <w:t>saved_data = spark.table(SPLIT_TABLE_NAME).toPandas()</w:t>
            </w:r>
            <w:r>
              <w:br/>
            </w:r>
            <w:r>
              <w:rPr>
                <w:rFonts w:ascii="DejaVu Sans Mono" w:hAnsi="DejaVu Sans Mono"/>
                <w:b w:val="0"/>
                <w:color w:val="1D2630"/>
                <w:sz w:val="14"/>
              </w:rPr>
              <w:t>train_data = saved_data[saved_data.dataset_split == "train"].copy()</w:t>
            </w:r>
            <w:r>
              <w:br/>
            </w:r>
            <w:r>
              <w:rPr>
                <w:rFonts w:ascii="DejaVu Sans Mono" w:hAnsi="DejaVu Sans Mono"/>
                <w:b w:val="0"/>
                <w:color w:val="1D2630"/>
                <w:sz w:val="14"/>
              </w:rPr>
              <w:t>test_data = saved_data[saved_data.dataset_split == "test"].copy()</w:t>
            </w:r>
            <w:r>
              <w:br/>
            </w:r>
            <w:r>
              <w:rPr>
                <w:rFonts w:ascii="DejaVu Sans Mono" w:hAnsi="DejaVu Sans Mono"/>
                <w:b w:val="0"/>
                <w:color w:val="1D2630"/>
                <w:sz w:val="14"/>
              </w:rPr>
              <w:t>exclude = [TARGET_COLUMN, "dataset_split"] + ([ID_COLUMN] if ID_COLUMN in saved_data.columns else [])</w:t>
            </w:r>
            <w:r>
              <w:br/>
            </w:r>
            <w:r>
              <w:rPr>
                <w:rFonts w:ascii="DejaVu Sans Mono" w:hAnsi="DejaVu Sans Mono"/>
                <w:b w:val="0"/>
                <w:color w:val="1D2630"/>
                <w:sz w:val="14"/>
              </w:rPr>
              <w:t>X_train, y_train = train_data.drop(columns=exclude), train_data[TARGET_COLUMN].astype(int)</w:t>
            </w:r>
            <w:r>
              <w:br/>
            </w:r>
            <w:r>
              <w:rPr>
                <w:rFonts w:ascii="DejaVu Sans Mono" w:hAnsi="DejaVu Sans Mono"/>
                <w:b w:val="0"/>
                <w:color w:val="1D2630"/>
                <w:sz w:val="14"/>
              </w:rPr>
              <w:t>X_test, y_test = test_data.drop(columns=exclude), test_data[TARGET_COLUMN].astype(int)</w:t>
            </w:r>
            <w:r>
              <w:br/>
            </w:r>
            <w:r>
              <w:rPr>
                <w:rFonts w:ascii="DejaVu Sans Mono" w:hAnsi="DejaVu Sans Mono"/>
                <w:b w:val="0"/>
                <w:color w:val="1D2630"/>
                <w:sz w:val="14"/>
              </w:rPr>
              <w:t>numeric_columns = X_train.select_dtypes(include=["int64","float64","int32","float32"]).columns.tolist()</w:t>
            </w:r>
            <w:r>
              <w:br/>
            </w:r>
            <w:r>
              <w:rPr>
                <w:rFonts w:ascii="DejaVu Sans Mono" w:hAnsi="DejaVu Sans Mono"/>
                <w:b w:val="0"/>
                <w:color w:val="1D2630"/>
                <w:sz w:val="14"/>
              </w:rPr>
              <w:t>categorical_columns = X_train.select_dtypes(include=["object","category","bool"]).columns.tolist()</w:t>
            </w:r>
          </w:p>
        </w:tc>
      </w:tr>
    </w:tbl>
    <w:p/>
    <w:p>
      <w:r>
        <w:rPr>
          <w:rFonts w:ascii="Arial" w:hAnsi="Arial"/>
          <w:b/>
          <w:color w:val="0F436F"/>
          <w:sz w:val="18"/>
        </w:rPr>
        <w:t>Cell 2 - Candidate training and test evaluation</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2 - Tune the Version 2 candidate model</w:t>
            </w:r>
            <w:r>
              <w:br/>
            </w:r>
            <w:r>
              <w:rPr>
                <w:rFonts w:ascii="DejaVu Sans Mono" w:hAnsi="DejaVu Sans Mono"/>
                <w:b w:val="0"/>
                <w:color w:val="1D2630"/>
                <w:sz w:val="14"/>
              </w:rPr>
              <w:t>preprocessor = ColumnTransformer(transformers=[</w:t>
            </w:r>
            <w:r>
              <w:br/>
            </w:r>
            <w:r>
              <w:rPr>
                <w:rFonts w:ascii="DejaVu Sans Mono" w:hAnsi="DejaVu Sans Mono"/>
                <w:b w:val="0"/>
                <w:color w:val="1D2630"/>
                <w:sz w:val="14"/>
              </w:rPr>
              <w:t xml:space="preserve">    ("numeric", StandardScaler(), numeric_columns),</w:t>
            </w:r>
            <w:r>
              <w:br/>
            </w:r>
            <w:r>
              <w:rPr>
                <w:rFonts w:ascii="DejaVu Sans Mono" w:hAnsi="DejaVu Sans Mono"/>
                <w:b w:val="0"/>
                <w:color w:val="1D2630"/>
                <w:sz w:val="14"/>
              </w:rPr>
              <w:t xml:space="preserve">    ("categorical", OneHotEncoder(handle_unknown="ignore"), categorical_columns)</w:t>
            </w:r>
            <w:r>
              <w:br/>
            </w:r>
            <w:r>
              <w:rPr>
                <w:rFonts w:ascii="DejaVu Sans Mono" w:hAnsi="DejaVu Sans Mono"/>
                <w:b w:val="0"/>
                <w:color w:val="1D2630"/>
                <w:sz w:val="14"/>
              </w:rPr>
              <w:t>], remainder="drop")</w:t>
            </w:r>
            <w:r>
              <w:br/>
            </w:r>
            <w:r>
              <w:rPr>
                <w:rFonts w:ascii="DejaVu Sans Mono" w:hAnsi="DejaVu Sans Mono"/>
                <w:b w:val="0"/>
                <w:color w:val="1D2630"/>
                <w:sz w:val="14"/>
              </w:rPr>
              <w:t xml:space="preserve"> </w:t>
            </w:r>
            <w:r>
              <w:br/>
            </w:r>
            <w:r>
              <w:rPr>
                <w:rFonts w:ascii="DejaVu Sans Mono" w:hAnsi="DejaVu Sans Mono"/>
                <w:b w:val="0"/>
                <w:color w:val="1D2630"/>
                <w:sz w:val="14"/>
              </w:rPr>
              <w:t>candidate_pipeline = Pipeline(steps=[</w:t>
            </w:r>
            <w:r>
              <w:br/>
            </w:r>
            <w:r>
              <w:rPr>
                <w:rFonts w:ascii="DejaVu Sans Mono" w:hAnsi="DejaVu Sans Mono"/>
                <w:b w:val="0"/>
                <w:color w:val="1D2630"/>
                <w:sz w:val="14"/>
              </w:rPr>
              <w:t xml:space="preserve">    ("preprocessor", preprocessor),</w:t>
            </w:r>
            <w:r>
              <w:br/>
            </w:r>
            <w:r>
              <w:rPr>
                <w:rFonts w:ascii="DejaVu Sans Mono" w:hAnsi="DejaVu Sans Mono"/>
                <w:b w:val="0"/>
                <w:color w:val="1D2630"/>
                <w:sz w:val="14"/>
              </w:rPr>
              <w:t xml:space="preserve">    ("classifier", LogisticRegression(max_iter=2000, random_state=42))</w:t>
            </w:r>
            <w:r>
              <w:br/>
            </w:r>
            <w:r>
              <w:rPr>
                <w:rFonts w:ascii="DejaVu Sans Mono" w:hAnsi="DejaVu Sans Mono"/>
                <w:b w:val="0"/>
                <w:color w:val="1D2630"/>
                <w:sz w:val="14"/>
              </w:rPr>
              <w:t>])</w:t>
            </w:r>
            <w:r>
              <w:br/>
            </w:r>
            <w:r>
              <w:rPr>
                <w:rFonts w:ascii="DejaVu Sans Mono" w:hAnsi="DejaVu Sans Mono"/>
                <w:b w:val="0"/>
                <w:color w:val="1D2630"/>
                <w:sz w:val="14"/>
              </w:rPr>
              <w:t xml:space="preserve"> </w:t>
            </w:r>
            <w:r>
              <w:br/>
            </w:r>
            <w:r>
              <w:rPr>
                <w:rFonts w:ascii="DejaVu Sans Mono" w:hAnsi="DejaVu Sans Mono"/>
                <w:b w:val="0"/>
                <w:color w:val="1D2630"/>
                <w:sz w:val="14"/>
              </w:rPr>
              <w:t>parameter_grid = {</w:t>
            </w:r>
            <w:r>
              <w:br/>
            </w:r>
            <w:r>
              <w:rPr>
                <w:rFonts w:ascii="DejaVu Sans Mono" w:hAnsi="DejaVu Sans Mono"/>
                <w:b w:val="0"/>
                <w:color w:val="1D2630"/>
                <w:sz w:val="14"/>
              </w:rPr>
              <w:t xml:space="preserve">    "classifier__C": [0.01, 0.1, 1.0, 10.0],</w:t>
            </w:r>
            <w:r>
              <w:br/>
            </w:r>
            <w:r>
              <w:rPr>
                <w:rFonts w:ascii="DejaVu Sans Mono" w:hAnsi="DejaVu Sans Mono"/>
                <w:b w:val="0"/>
                <w:color w:val="1D2630"/>
                <w:sz w:val="14"/>
              </w:rPr>
              <w:t xml:space="preserve">    "classifier__class_weight": [None, "balanced"]</w:t>
            </w:r>
            <w:r>
              <w:br/>
            </w:r>
            <w:r>
              <w:rPr>
                <w:rFonts w:ascii="DejaVu Sans Mono" w:hAnsi="DejaVu Sans Mono"/>
                <w:b w:val="0"/>
                <w:color w:val="1D2630"/>
                <w:sz w:val="14"/>
              </w:rPr>
              <w:t>}</w:t>
            </w:r>
            <w:r>
              <w:br/>
            </w:r>
            <w:r>
              <w:rPr>
                <w:rFonts w:ascii="DejaVu Sans Mono" w:hAnsi="DejaVu Sans Mono"/>
                <w:b w:val="0"/>
                <w:color w:val="1D2630"/>
                <w:sz w:val="14"/>
              </w:rPr>
              <w:t xml:space="preserve"> </w:t>
            </w:r>
            <w:r>
              <w:br/>
            </w:r>
            <w:r>
              <w:rPr>
                <w:rFonts w:ascii="DejaVu Sans Mono" w:hAnsi="DejaVu Sans Mono"/>
                <w:b w:val="0"/>
                <w:color w:val="1D2630"/>
                <w:sz w:val="14"/>
              </w:rPr>
              <w:t>grid_search = GridSearchCV(</w:t>
            </w:r>
            <w:r>
              <w:br/>
            </w:r>
            <w:r>
              <w:rPr>
                <w:rFonts w:ascii="DejaVu Sans Mono" w:hAnsi="DejaVu Sans Mono"/>
                <w:b w:val="0"/>
                <w:color w:val="1D2630"/>
                <w:sz w:val="14"/>
              </w:rPr>
              <w:t xml:space="preserve">    estimator=candidate_pipeline, param_grid=parameter_grid,</w:t>
            </w:r>
            <w:r>
              <w:br/>
            </w:r>
            <w:r>
              <w:rPr>
                <w:rFonts w:ascii="DejaVu Sans Mono" w:hAnsi="DejaVu Sans Mono"/>
                <w:b w:val="0"/>
                <w:color w:val="1D2630"/>
                <w:sz w:val="14"/>
              </w:rPr>
              <w:t xml:space="preserve">    scoring="roc_auc", cv=3, n_jobs=-1, refit=True</w:t>
            </w:r>
            <w:r>
              <w:br/>
            </w:r>
            <w:r>
              <w:rPr>
                <w:rFonts w:ascii="DejaVu Sans Mono" w:hAnsi="DejaVu Sans Mono"/>
                <w:b w:val="0"/>
                <w:color w:val="1D2630"/>
                <w:sz w:val="14"/>
              </w:rPr>
              <w:t>)</w:t>
            </w:r>
            <w:r>
              <w:br/>
            </w:r>
            <w:r>
              <w:rPr>
                <w:rFonts w:ascii="DejaVu Sans Mono" w:hAnsi="DejaVu Sans Mono"/>
                <w:b w:val="0"/>
                <w:color w:val="1D2630"/>
                <w:sz w:val="14"/>
              </w:rPr>
              <w:t>grid_search.fit(X_train, y_train)</w:t>
            </w:r>
            <w:r>
              <w:br/>
            </w:r>
            <w:r>
              <w:rPr>
                <w:rFonts w:ascii="DejaVu Sans Mono" w:hAnsi="DejaVu Sans Mono"/>
                <w:b w:val="0"/>
                <w:color w:val="1D2630"/>
                <w:sz w:val="14"/>
              </w:rPr>
              <w:t>candidate_model = grid_search.best_estimator_</w:t>
            </w:r>
            <w:r>
              <w:br/>
            </w:r>
            <w:r>
              <w:rPr>
                <w:rFonts w:ascii="DejaVu Sans Mono" w:hAnsi="DejaVu Sans Mono"/>
                <w:b w:val="0"/>
                <w:color w:val="1D2630"/>
                <w:sz w:val="14"/>
              </w:rPr>
              <w:t xml:space="preserve"> </w:t>
            </w:r>
            <w:r>
              <w:br/>
            </w:r>
            <w:r>
              <w:rPr>
                <w:rFonts w:ascii="DejaVu Sans Mono" w:hAnsi="DejaVu Sans Mono"/>
                <w:b w:val="0"/>
                <w:color w:val="1D2630"/>
                <w:sz w:val="14"/>
              </w:rPr>
              <w:t>candidate_predictions = candidate_model.predict(X_test)</w:t>
            </w:r>
            <w:r>
              <w:br/>
            </w:r>
            <w:r>
              <w:rPr>
                <w:rFonts w:ascii="DejaVu Sans Mono" w:hAnsi="DejaVu Sans Mono"/>
                <w:b w:val="0"/>
                <w:color w:val="1D2630"/>
                <w:sz w:val="14"/>
              </w:rPr>
              <w:t>candidate_probabilities = candidate_model.predict_proba(X_test)[:, 1]</w:t>
            </w:r>
            <w:r>
              <w:br/>
            </w:r>
            <w:r>
              <w:rPr>
                <w:rFonts w:ascii="DejaVu Sans Mono" w:hAnsi="DejaVu Sans Mono"/>
                <w:b w:val="0"/>
                <w:color w:val="1D2630"/>
                <w:sz w:val="14"/>
              </w:rPr>
              <w:t>candidate_metrics = {</w:t>
            </w:r>
            <w:r>
              <w:br/>
            </w:r>
            <w:r>
              <w:rPr>
                <w:rFonts w:ascii="DejaVu Sans Mono" w:hAnsi="DejaVu Sans Mono"/>
                <w:b w:val="0"/>
                <w:color w:val="1D2630"/>
                <w:sz w:val="14"/>
              </w:rPr>
              <w:t xml:space="preserve">    "accuracy": accuracy_score(y_test, candidate_predictions),</w:t>
            </w:r>
            <w:r>
              <w:br/>
            </w:r>
            <w:r>
              <w:rPr>
                <w:rFonts w:ascii="DejaVu Sans Mono" w:hAnsi="DejaVu Sans Mono"/>
                <w:b w:val="0"/>
                <w:color w:val="1D2630"/>
                <w:sz w:val="14"/>
              </w:rPr>
              <w:t xml:space="preserve">    "precision": precision_score(y_test, candidate_predictions, zero_division=0),</w:t>
            </w:r>
            <w:r>
              <w:br/>
            </w:r>
            <w:r>
              <w:rPr>
                <w:rFonts w:ascii="DejaVu Sans Mono" w:hAnsi="DejaVu Sans Mono"/>
                <w:b w:val="0"/>
                <w:color w:val="1D2630"/>
                <w:sz w:val="14"/>
              </w:rPr>
              <w:t xml:space="preserve">    "recall": recall_score(y_test, candidate_predictions, zero_division=0),</w:t>
            </w:r>
            <w:r>
              <w:br/>
            </w:r>
            <w:r>
              <w:rPr>
                <w:rFonts w:ascii="DejaVu Sans Mono" w:hAnsi="DejaVu Sans Mono"/>
                <w:b w:val="0"/>
                <w:color w:val="1D2630"/>
                <w:sz w:val="14"/>
              </w:rPr>
              <w:t xml:space="preserve">    "f1_score": f1_score(y_test, candidate_predictions, zero_division=0),</w:t>
            </w:r>
            <w:r>
              <w:br/>
            </w:r>
            <w:r>
              <w:rPr>
                <w:rFonts w:ascii="DejaVu Sans Mono" w:hAnsi="DejaVu Sans Mono"/>
                <w:b w:val="0"/>
                <w:color w:val="1D2630"/>
                <w:sz w:val="14"/>
              </w:rPr>
              <w:t xml:space="preserve">    "roc_auc": roc_auc_score(y_test, candidate_probabilities)</w:t>
            </w:r>
            <w:r>
              <w:br/>
            </w:r>
            <w:r>
              <w:rPr>
                <w:rFonts w:ascii="DejaVu Sans Mono" w:hAnsi="DejaVu Sans Mono"/>
                <w:b w:val="0"/>
                <w:color w:val="1D2630"/>
                <w:sz w:val="14"/>
              </w:rPr>
              <w:t>}</w:t>
            </w:r>
            <w:r>
              <w:br/>
            </w:r>
            <w:r>
              <w:rPr>
                <w:rFonts w:ascii="DejaVu Sans Mono" w:hAnsi="DejaVu Sans Mono"/>
                <w:b w:val="0"/>
                <w:color w:val="1D2630"/>
                <w:sz w:val="14"/>
              </w:rPr>
              <w:t>candidate_cm = confusion_matrix(y_test, candidate_predictions)</w:t>
            </w:r>
            <w:r>
              <w:br/>
            </w:r>
            <w:r>
              <w:rPr>
                <w:rFonts w:ascii="DejaVu Sans Mono" w:hAnsi="DejaVu Sans Mono"/>
                <w:b w:val="0"/>
                <w:color w:val="1D2630"/>
                <w:sz w:val="14"/>
              </w:rPr>
              <w:t>print("Best parameters:", grid_search.best_params_)</w:t>
            </w:r>
            <w:r>
              <w:br/>
            </w:r>
            <w:r>
              <w:rPr>
                <w:rFonts w:ascii="DejaVu Sans Mono" w:hAnsi="DejaVu Sans Mono"/>
                <w:b w:val="0"/>
                <w:color w:val="1D2630"/>
                <w:sz w:val="14"/>
              </w:rPr>
              <w:t>print(candidate_metrics)</w:t>
            </w:r>
          </w:p>
        </w:tc>
      </w:tr>
    </w:tbl>
    <w:p/>
    <w:p>
      <w:r>
        <w:rPr>
          <w:rFonts w:ascii="Arial" w:hAnsi="Arial"/>
          <w:b/>
          <w:color w:val="0F436F"/>
          <w:sz w:val="18"/>
        </w:rPr>
        <w:t>Cell 3 - Candidate registration</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3 - Track and register Version 2</w:t>
            </w:r>
            <w:r>
              <w:br/>
            </w:r>
            <w:r>
              <w:rPr>
                <w:rFonts w:ascii="DejaVu Sans Mono" w:hAnsi="DejaVu Sans Mono"/>
                <w:b w:val="0"/>
                <w:color w:val="1D2630"/>
                <w:sz w:val="14"/>
              </w:rPr>
              <w:t>input_example = X_train.head(5)</w:t>
            </w:r>
            <w:r>
              <w:br/>
            </w:r>
            <w:r>
              <w:rPr>
                <w:rFonts w:ascii="DejaVu Sans Mono" w:hAnsi="DejaVu Sans Mono"/>
                <w:b w:val="0"/>
                <w:color w:val="1D2630"/>
                <w:sz w:val="14"/>
              </w:rPr>
              <w:t>signature = infer_signature(X_train, candidate_model.predict(X_train))</w:t>
            </w:r>
            <w:r>
              <w:br/>
            </w:r>
            <w:r>
              <w:rPr>
                <w:rFonts w:ascii="DejaVu Sans Mono" w:hAnsi="DejaVu Sans Mono"/>
                <w:b w:val="0"/>
                <w:color w:val="1D2630"/>
                <w:sz w:val="14"/>
              </w:rPr>
              <w:t xml:space="preserve"> </w:t>
            </w:r>
            <w:r>
              <w:br/>
            </w:r>
            <w:r>
              <w:rPr>
                <w:rFonts w:ascii="DejaVu Sans Mono" w:hAnsi="DejaVu Sans Mono"/>
                <w:b w:val="0"/>
                <w:color w:val="1D2630"/>
                <w:sz w:val="14"/>
              </w:rPr>
              <w:t>with mlflow.start_run(run_name="Version_2_Candidate_Logistic_Regression") as run:</w:t>
            </w:r>
            <w:r>
              <w:br/>
            </w:r>
            <w:r>
              <w:rPr>
                <w:rFonts w:ascii="DejaVu Sans Mono" w:hAnsi="DejaVu Sans Mono"/>
                <w:b w:val="0"/>
                <w:color w:val="1D2630"/>
                <w:sz w:val="14"/>
              </w:rPr>
              <w:t xml:space="preserve">    mlflow.log_param("model_role", "Candidate")</w:t>
            </w:r>
            <w:r>
              <w:br/>
            </w:r>
            <w:r>
              <w:rPr>
                <w:rFonts w:ascii="DejaVu Sans Mono" w:hAnsi="DejaVu Sans Mono"/>
                <w:b w:val="0"/>
                <w:color w:val="1D2630"/>
                <w:sz w:val="14"/>
              </w:rPr>
              <w:t xml:space="preserve">    mlflow.log_param("algorithm", "Logistic Regression")</w:t>
            </w:r>
            <w:r>
              <w:br/>
            </w:r>
            <w:r>
              <w:rPr>
                <w:rFonts w:ascii="DejaVu Sans Mono" w:hAnsi="DejaVu Sans Mono"/>
                <w:b w:val="0"/>
                <w:color w:val="1D2630"/>
                <w:sz w:val="14"/>
              </w:rPr>
              <w:t xml:space="preserve">    mlflow.log_param("tuning_method", "GridSearchCV")</w:t>
            </w:r>
            <w:r>
              <w:br/>
            </w:r>
            <w:r>
              <w:rPr>
                <w:rFonts w:ascii="DejaVu Sans Mono" w:hAnsi="DejaVu Sans Mono"/>
                <w:b w:val="0"/>
                <w:color w:val="1D2630"/>
                <w:sz w:val="14"/>
              </w:rPr>
              <w:t xml:space="preserve">    mlflow.log_param("selection_metric", "roc_auc")</w:t>
            </w:r>
            <w:r>
              <w:br/>
            </w:r>
            <w:r>
              <w:rPr>
                <w:rFonts w:ascii="DejaVu Sans Mono" w:hAnsi="DejaVu Sans Mono"/>
                <w:b w:val="0"/>
                <w:color w:val="1D2630"/>
                <w:sz w:val="14"/>
              </w:rPr>
              <w:t xml:space="preserve">    mlflow.log_param("best_C", grid_search.best_params_["classifier__C"])</w:t>
            </w:r>
            <w:r>
              <w:br/>
            </w:r>
            <w:r>
              <w:rPr>
                <w:rFonts w:ascii="DejaVu Sans Mono" w:hAnsi="DejaVu Sans Mono"/>
                <w:b w:val="0"/>
                <w:color w:val="1D2630"/>
                <w:sz w:val="14"/>
              </w:rPr>
              <w:t xml:space="preserve">    mlflow.log_param("best_class_weight", str(grid_search.best_params_["classifier__class_weight"]))</w:t>
            </w:r>
            <w:r>
              <w:br/>
            </w:r>
            <w:r>
              <w:rPr>
                <w:rFonts w:ascii="DejaVu Sans Mono" w:hAnsi="DejaVu Sans Mono"/>
                <w:b w:val="0"/>
                <w:color w:val="1D2630"/>
                <w:sz w:val="14"/>
              </w:rPr>
              <w:t xml:space="preserve">    mlflow.log_param("split_table", SPLIT_TABLE_NAME)</w:t>
            </w:r>
            <w:r>
              <w:br/>
            </w:r>
            <w:r>
              <w:rPr>
                <w:rFonts w:ascii="DejaVu Sans Mono" w:hAnsi="DejaVu Sans Mono"/>
                <w:b w:val="0"/>
                <w:color w:val="1D2630"/>
                <w:sz w:val="14"/>
              </w:rPr>
              <w:t xml:space="preserve">    for metric_name, metric_value in candidate_metrics.items():</w:t>
            </w:r>
            <w:r>
              <w:br/>
            </w:r>
            <w:r>
              <w:rPr>
                <w:rFonts w:ascii="DejaVu Sans Mono" w:hAnsi="DejaVu Sans Mono"/>
                <w:b w:val="0"/>
                <w:color w:val="1D2630"/>
                <w:sz w:val="14"/>
              </w:rPr>
              <w:t xml:space="preserve">        mlflow.log_metric(metric_name, float(metric_value))</w:t>
            </w:r>
            <w:r>
              <w:br/>
            </w:r>
            <w:r>
              <w:rPr>
                <w:rFonts w:ascii="DejaVu Sans Mono" w:hAnsi="DejaVu Sans Mono"/>
                <w:b w:val="0"/>
                <w:color w:val="1D2630"/>
                <w:sz w:val="14"/>
              </w:rPr>
              <w:t xml:space="preserve">    mlflow.log_metric("true_negative", int(candidate_cm[0][0]))</w:t>
            </w:r>
            <w:r>
              <w:br/>
            </w:r>
            <w:r>
              <w:rPr>
                <w:rFonts w:ascii="DejaVu Sans Mono" w:hAnsi="DejaVu Sans Mono"/>
                <w:b w:val="0"/>
                <w:color w:val="1D2630"/>
                <w:sz w:val="14"/>
              </w:rPr>
              <w:t xml:space="preserve">    mlflow.log_metric("false_positive", int(candidate_cm[0][1]))</w:t>
            </w:r>
            <w:r>
              <w:br/>
            </w:r>
            <w:r>
              <w:rPr>
                <w:rFonts w:ascii="DejaVu Sans Mono" w:hAnsi="DejaVu Sans Mono"/>
                <w:b w:val="0"/>
                <w:color w:val="1D2630"/>
                <w:sz w:val="14"/>
              </w:rPr>
              <w:t xml:space="preserve">    mlflow.log_metric("false_negative", int(candidate_cm[1][0]))</w:t>
            </w:r>
            <w:r>
              <w:br/>
            </w:r>
            <w:r>
              <w:rPr>
                <w:rFonts w:ascii="DejaVu Sans Mono" w:hAnsi="DejaVu Sans Mono"/>
                <w:b w:val="0"/>
                <w:color w:val="1D2630"/>
                <w:sz w:val="14"/>
              </w:rPr>
              <w:t xml:space="preserve">    mlflow.log_metric("true_positive", int(candidate_cm[1][1]))</w:t>
            </w:r>
            <w:r>
              <w:br/>
            </w:r>
            <w:r>
              <w:rPr>
                <w:rFonts w:ascii="DejaVu Sans Mono" w:hAnsi="DejaVu Sans Mono"/>
                <w:b w:val="0"/>
                <w:color w:val="1D2630"/>
                <w:sz w:val="14"/>
              </w:rPr>
              <w:t xml:space="preserve">    mlflow.sklearn.log_model(</w:t>
            </w:r>
            <w:r>
              <w:br/>
            </w:r>
            <w:r>
              <w:rPr>
                <w:rFonts w:ascii="DejaVu Sans Mono" w:hAnsi="DejaVu Sans Mono"/>
                <w:b w:val="0"/>
                <w:color w:val="1D2630"/>
                <w:sz w:val="14"/>
              </w:rPr>
              <w:t xml:space="preserve">        sk_model=candidate_model, artifact_path="model",</w:t>
            </w:r>
            <w:r>
              <w:br/>
            </w:r>
            <w:r>
              <w:rPr>
                <w:rFonts w:ascii="DejaVu Sans Mono" w:hAnsi="DejaVu Sans Mono"/>
                <w:b w:val="0"/>
                <w:color w:val="1D2630"/>
                <w:sz w:val="14"/>
              </w:rPr>
              <w:t xml:space="preserve">        registered_model_name=MODEL_NAME, signature=signature,</w:t>
            </w:r>
            <w:r>
              <w:br/>
            </w:r>
            <w:r>
              <w:rPr>
                <w:rFonts w:ascii="DejaVu Sans Mono" w:hAnsi="DejaVu Sans Mono"/>
                <w:b w:val="0"/>
                <w:color w:val="1D2630"/>
                <w:sz w:val="14"/>
              </w:rPr>
              <w:t xml:space="preserve">        input_example=input_example</w:t>
            </w:r>
            <w:r>
              <w:br/>
            </w:r>
            <w:r>
              <w:rPr>
                <w:rFonts w:ascii="DejaVu Sans Mono" w:hAnsi="DejaVu Sans Mono"/>
                <w:b w:val="0"/>
                <w:color w:val="1D2630"/>
                <w:sz w:val="14"/>
              </w:rPr>
              <w:t xml:space="preserve">    )</w:t>
            </w:r>
            <w:r>
              <w:br/>
            </w:r>
            <w:r>
              <w:rPr>
                <w:rFonts w:ascii="DejaVu Sans Mono" w:hAnsi="DejaVu Sans Mono"/>
                <w:b w:val="0"/>
                <w:color w:val="1D2630"/>
                <w:sz w:val="14"/>
              </w:rPr>
              <w:t xml:space="preserve">    candidate_run_id = run.info.run_id</w:t>
            </w:r>
            <w:r>
              <w:br/>
            </w:r>
            <w:r>
              <w:rPr>
                <w:rFonts w:ascii="DejaVu Sans Mono" w:hAnsi="DejaVu Sans Mono"/>
                <w:b w:val="0"/>
                <w:color w:val="1D2630"/>
                <w:sz w:val="14"/>
              </w:rPr>
              <w:t xml:space="preserve"> </w:t>
            </w:r>
            <w:r>
              <w:br/>
            </w:r>
            <w:r>
              <w:rPr>
                <w:rFonts w:ascii="DejaVu Sans Mono" w:hAnsi="DejaVu Sans Mono"/>
                <w:b w:val="0"/>
                <w:color w:val="1D2630"/>
                <w:sz w:val="14"/>
              </w:rPr>
              <w:t>print("Version 2 registered. Run ID:", candidate_run_id)</w:t>
            </w:r>
          </w:p>
        </w:tc>
      </w:tr>
    </w:tbl>
    <w:p/>
    <w:p>
      <w:r>
        <w:rPr>
          <w:rFonts w:ascii="Arial" w:hAnsi="Arial"/>
          <w:b/>
          <w:color w:val="0F436F"/>
          <w:sz w:val="18"/>
        </w:rPr>
        <w:t>Cell 4 - Version verification</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4 - Verify Version 1 and Version 2</w:t>
            </w:r>
            <w:r>
              <w:br/>
            </w:r>
            <w:r>
              <w:rPr>
                <w:rFonts w:ascii="DejaVu Sans Mono" w:hAnsi="DejaVu Sans Mono"/>
                <w:b w:val="0"/>
                <w:color w:val="1D2630"/>
                <w:sz w:val="14"/>
              </w:rPr>
              <w:t>version_rows = []</w:t>
            </w:r>
            <w:r>
              <w:br/>
            </w:r>
            <w:r>
              <w:rPr>
                <w:rFonts w:ascii="DejaVu Sans Mono" w:hAnsi="DejaVu Sans Mono"/>
                <w:b w:val="0"/>
                <w:color w:val="1D2630"/>
                <w:sz w:val="14"/>
              </w:rPr>
              <w:t>for version in client.search_model_versions(f"name='{MODEL_NAME}'"):</w:t>
            </w:r>
            <w:r>
              <w:br/>
            </w:r>
            <w:r>
              <w:rPr>
                <w:rFonts w:ascii="DejaVu Sans Mono" w:hAnsi="DejaVu Sans Mono"/>
                <w:b w:val="0"/>
                <w:color w:val="1D2630"/>
                <w:sz w:val="14"/>
              </w:rPr>
              <w:t xml:space="preserve">    run = client.get_run(version.run_id)</w:t>
            </w:r>
            <w:r>
              <w:br/>
            </w:r>
            <w:r>
              <w:rPr>
                <w:rFonts w:ascii="DejaVu Sans Mono" w:hAnsi="DejaVu Sans Mono"/>
                <w:b w:val="0"/>
                <w:color w:val="1D2630"/>
                <w:sz w:val="14"/>
              </w:rPr>
              <w:t xml:space="preserve">    version_rows.append({</w:t>
            </w:r>
            <w:r>
              <w:br/>
            </w:r>
            <w:r>
              <w:rPr>
                <w:rFonts w:ascii="DejaVu Sans Mono" w:hAnsi="DejaVu Sans Mono"/>
                <w:b w:val="0"/>
                <w:color w:val="1D2630"/>
                <w:sz w:val="14"/>
              </w:rPr>
              <w:t xml:space="preserve">        "version": int(version.version), "status": version.status,</w:t>
            </w:r>
            <w:r>
              <w:br/>
            </w:r>
            <w:r>
              <w:rPr>
                <w:rFonts w:ascii="DejaVu Sans Mono" w:hAnsi="DejaVu Sans Mono"/>
                <w:b w:val="0"/>
                <w:color w:val="1D2630"/>
                <w:sz w:val="14"/>
              </w:rPr>
              <w:t xml:space="preserve">        "model_role": run.data.params.get("model_role"),</w:t>
            </w:r>
            <w:r>
              <w:br/>
            </w:r>
            <w:r>
              <w:rPr>
                <w:rFonts w:ascii="DejaVu Sans Mono" w:hAnsi="DejaVu Sans Mono"/>
                <w:b w:val="0"/>
                <w:color w:val="1D2630"/>
                <w:sz w:val="14"/>
              </w:rPr>
              <w:t xml:space="preserve">        "accuracy": run.data.metrics.get("accuracy"),</w:t>
            </w:r>
            <w:r>
              <w:br/>
            </w:r>
            <w:r>
              <w:rPr>
                <w:rFonts w:ascii="DejaVu Sans Mono" w:hAnsi="DejaVu Sans Mono"/>
                <w:b w:val="0"/>
                <w:color w:val="1D2630"/>
                <w:sz w:val="14"/>
              </w:rPr>
              <w:t xml:space="preserve">        "precision": run.data.metrics.get("precision"),</w:t>
            </w:r>
            <w:r>
              <w:br/>
            </w:r>
            <w:r>
              <w:rPr>
                <w:rFonts w:ascii="DejaVu Sans Mono" w:hAnsi="DejaVu Sans Mono"/>
                <w:b w:val="0"/>
                <w:color w:val="1D2630"/>
                <w:sz w:val="14"/>
              </w:rPr>
              <w:t xml:space="preserve">        "recall": run.data.metrics.get("recall"),</w:t>
            </w:r>
            <w:r>
              <w:br/>
            </w:r>
            <w:r>
              <w:rPr>
                <w:rFonts w:ascii="DejaVu Sans Mono" w:hAnsi="DejaVu Sans Mono"/>
                <w:b w:val="0"/>
                <w:color w:val="1D2630"/>
                <w:sz w:val="14"/>
              </w:rPr>
              <w:t xml:space="preserve">        "f1_score": run.data.metrics.get("f1_score"),</w:t>
            </w:r>
            <w:r>
              <w:br/>
            </w:r>
            <w:r>
              <w:rPr>
                <w:rFonts w:ascii="DejaVu Sans Mono" w:hAnsi="DejaVu Sans Mono"/>
                <w:b w:val="0"/>
                <w:color w:val="1D2630"/>
                <w:sz w:val="14"/>
              </w:rPr>
              <w:t xml:space="preserve">        "roc_auc": run.data.metrics.get("roc_auc")</w:t>
            </w:r>
            <w:r>
              <w:br/>
            </w:r>
            <w:r>
              <w:rPr>
                <w:rFonts w:ascii="DejaVu Sans Mono" w:hAnsi="DejaVu Sans Mono"/>
                <w:b w:val="0"/>
                <w:color w:val="1D2630"/>
                <w:sz w:val="14"/>
              </w:rPr>
              <w:t xml:space="preserve">    })</w:t>
            </w:r>
            <w:r>
              <w:br/>
            </w:r>
            <w:r>
              <w:rPr>
                <w:rFonts w:ascii="DejaVu Sans Mono" w:hAnsi="DejaVu Sans Mono"/>
                <w:b w:val="0"/>
                <w:color w:val="1D2630"/>
                <w:sz w:val="14"/>
              </w:rPr>
              <w:t>versions_df = pd.DataFrame(version_rows).sort_values("version")</w:t>
            </w:r>
            <w:r>
              <w:br/>
            </w:r>
            <w:r>
              <w:rPr>
                <w:rFonts w:ascii="DejaVu Sans Mono" w:hAnsi="DejaVu Sans Mono"/>
                <w:b w:val="0"/>
                <w:color w:val="1D2630"/>
                <w:sz w:val="14"/>
              </w:rPr>
              <w:t>display(versions_df)</w:t>
            </w:r>
          </w:p>
        </w:tc>
      </w:tr>
    </w:tbl>
    <w:p/>
    <w:p>
      <w:pPr>
        <w:pStyle w:val="Heading2"/>
      </w:pPr>
      <w:r>
        <w:t>6.3 Registered model version result</w:t>
      </w:r>
    </w:p>
    <w:p>
      <w:pPr>
        <w:jc w:val="center"/>
      </w:pPr>
      <w:r>
        <w:drawing>
          <wp:inline xmlns:a="http://schemas.openxmlformats.org/drawingml/2006/main" xmlns:pic="http://schemas.openxmlformats.org/drawingml/2006/picture">
            <wp:extent cx="6172200" cy="1543050"/>
            <wp:docPr id="4" name="Picture 4" descr="Image: image3.png"/>
            <wp:cNvGraphicFramePr>
              <a:graphicFrameLocks noChangeAspect="1"/>
            </wp:cNvGraphicFramePr>
            <a:graphic>
              <a:graphicData uri="http://schemas.openxmlformats.org/drawingml/2006/picture">
                <pic:pic>
                  <pic:nvPicPr>
                    <pic:cNvPr id="0" name="model_version_result.png"/>
                    <pic:cNvPicPr/>
                  </pic:nvPicPr>
                  <pic:blipFill>
                    <a:blip r:embed="rId13"/>
                    <a:stretch>
                      <a:fillRect/>
                    </a:stretch>
                  </pic:blipFill>
                  <pic:spPr>
                    <a:xfrm>
                      <a:off x="0" y="0"/>
                      <a:ext cx="6172200" cy="1543050"/>
                    </a:xfrm>
                    <a:prstGeom prst="rect"/>
                  </pic:spPr>
                </pic:pic>
              </a:graphicData>
            </a:graphic>
          </wp:inline>
        </w:drawing>
      </w:r>
    </w:p>
    <w:p>
      <w:pPr>
        <w:spacing w:after="200"/>
        <w:jc w:val="center"/>
      </w:pPr>
      <w:r>
        <w:rPr>
          <w:rFonts w:ascii="Arial" w:hAnsi="Arial"/>
          <w:b w:val="0"/>
          <w:i/>
          <w:color w:val="5B6570"/>
          <w:sz w:val="18"/>
        </w:rPr>
        <w:t>Figure 4. Representative output generated from registered version validation results.</w:t>
      </w:r>
    </w:p>
    <w:p>
      <w:r>
        <w:br w:type="page"/>
      </w:r>
    </w:p>
    <w:p>
      <w:pPr>
        <w:pStyle w:val="Heading1"/>
      </w:pPr>
      <w:r>
        <w:t>7. Notebook 03 - Performance and Fairness Validation</w:t>
      </w:r>
    </w:p>
    <w:p>
      <w:pPr>
        <w:spacing w:after="120"/>
      </w:pPr>
      <w:r>
        <w:rPr>
          <w:rFonts w:ascii="Arial" w:hAnsi="Arial"/>
          <w:b w:val="0"/>
          <w:sz w:val="20"/>
        </w:rPr>
        <w:t>Model promotion should be evidence based. This notebook loads both model versions from Unity Catalog, re-evaluates them using the identical test records and calculates fairness diagnostics across member age groups.</w:t>
      </w:r>
    </w:p>
    <w:tbl>
      <w:tblPr>
        <w:tblW w:type="auto" w:w="0"/>
        <w:jc w:val="center"/>
        <w:tblLook w:firstColumn="1" w:firstRow="1" w:lastColumn="0" w:lastRow="0" w:noHBand="0" w:noVBand="1" w:val="04A0"/>
      </w:tblPr>
      <w:tblGrid>
        <w:gridCol w:w="10282"/>
      </w:tblGrid>
      <w:tr>
        <w:tc>
          <w:tcPr>
            <w:tcW w:type="dxa" w:w="10282"/>
            <w:shd w:fill="FFF5E8"/>
          </w:tcPr>
          <w:p>
            <w:r/>
            <w:r>
              <w:rPr>
                <w:rFonts w:ascii="Arial" w:hAnsi="Arial"/>
                <w:b/>
                <w:color w:val="0F436F"/>
                <w:sz w:val="20"/>
              </w:rPr>
              <w:t xml:space="preserve">Responsible-use note:  </w:t>
            </w:r>
            <w:r>
              <w:rPr>
                <w:rFonts w:ascii="Arial" w:hAnsi="Arial"/>
                <w:b w:val="0"/>
                <w:sz w:val="20"/>
              </w:rPr>
              <w:t>The age grouping in this walkthrough is a diagnostic example. Production fairness dimensions, thresholds and approval decisions must be agreed with business, risk and compliance stakeholders.</w:t>
            </w:r>
          </w:p>
        </w:tc>
      </w:tr>
    </w:tbl>
    <w:p/>
    <w:p>
      <w:pPr>
        <w:pStyle w:val="Heading2"/>
      </w:pPr>
      <w:r>
        <w:t>7.1 Step-by-step actions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648"/>
            <w:vAlign w:val="center"/>
            <w:shd w:fill="0F436F"/>
          </w:tcPr>
          <w:p>
            <w:pPr>
              <w:spacing w:after="0"/>
            </w:pPr>
            <w:r/>
            <w:r>
              <w:rPr>
                <w:rFonts w:ascii="Arial" w:hAnsi="Arial"/>
                <w:b/>
                <w:color w:val="FFFFFF"/>
                <w:sz w:val="16"/>
              </w:rPr>
              <w:t>Step</w:t>
            </w:r>
          </w:p>
        </w:tc>
        <w:tc>
          <w:tcPr>
            <w:tcW w:type="dxa" w:w="5328"/>
            <w:vAlign w:val="center"/>
            <w:shd w:fill="0F436F"/>
          </w:tcPr>
          <w:p>
            <w:pPr>
              <w:spacing w:after="0"/>
            </w:pPr>
            <w:r/>
            <w:r>
              <w:rPr>
                <w:rFonts w:ascii="Arial" w:hAnsi="Arial"/>
                <w:b/>
                <w:color w:val="FFFFFF"/>
                <w:sz w:val="16"/>
              </w:rPr>
              <w:t>Action</w:t>
            </w:r>
          </w:p>
        </w:tc>
        <w:tc>
          <w:tcPr>
            <w:tcW w:type="dxa" w:w="3456"/>
            <w:vAlign w:val="center"/>
            <w:shd w:fill="0F436F"/>
          </w:tcPr>
          <w:p>
            <w:pPr>
              <w:spacing w:after="0"/>
            </w:pPr>
            <w:r/>
            <w:r>
              <w:rPr>
                <w:rFonts w:ascii="Arial" w:hAnsi="Arial"/>
                <w:b/>
                <w:color w:val="FFFFFF"/>
                <w:sz w:val="16"/>
              </w:rPr>
              <w:t>Review outcome</w:t>
            </w:r>
          </w:p>
        </w:tc>
      </w:tr>
      <w:tr>
        <w:tc>
          <w:tcPr>
            <w:tcW w:type="dxa" w:w="648"/>
            <w:vAlign w:val="center"/>
            <w:shd w:fill="F4F8FA"/>
          </w:tcPr>
          <w:p>
            <w:pPr>
              <w:spacing w:after="0"/>
            </w:pPr>
            <w:r/>
            <w:r>
              <w:rPr>
                <w:rFonts w:ascii="Arial" w:hAnsi="Arial"/>
                <w:b w:val="0"/>
                <w:sz w:val="16"/>
              </w:rPr>
              <w:t>1</w:t>
            </w:r>
          </w:p>
        </w:tc>
        <w:tc>
          <w:tcPr>
            <w:tcW w:type="dxa" w:w="5328"/>
            <w:vAlign w:val="center"/>
            <w:shd w:fill="F4F8FA"/>
          </w:tcPr>
          <w:p>
            <w:pPr>
              <w:spacing w:after="0"/>
            </w:pPr>
            <w:r/>
            <w:r>
              <w:rPr>
                <w:rFonts w:ascii="Arial" w:hAnsi="Arial"/>
                <w:b w:val="0"/>
                <w:sz w:val="16"/>
              </w:rPr>
              <w:t>Load Version 1, Version 2 and the governed test rows.</w:t>
            </w:r>
          </w:p>
        </w:tc>
        <w:tc>
          <w:tcPr>
            <w:tcW w:type="dxa" w:w="3456"/>
            <w:vAlign w:val="center"/>
            <w:shd w:fill="F4F8FA"/>
          </w:tcPr>
          <w:p>
            <w:pPr>
              <w:spacing w:after="0"/>
            </w:pPr>
            <w:r/>
            <w:r>
              <w:rPr>
                <w:rFonts w:ascii="Arial" w:hAnsi="Arial"/>
                <w:b w:val="0"/>
                <w:sz w:val="16"/>
              </w:rPr>
              <w:t>Both models receive identical features.</w:t>
            </w:r>
          </w:p>
        </w:tc>
      </w:tr>
      <w:tr>
        <w:tc>
          <w:tcPr>
            <w:tcW w:type="dxa" w:w="648"/>
            <w:vAlign w:val="center"/>
          </w:tcPr>
          <w:p>
            <w:pPr>
              <w:spacing w:after="0"/>
            </w:pPr>
            <w:r/>
            <w:r>
              <w:rPr>
                <w:rFonts w:ascii="Arial" w:hAnsi="Arial"/>
                <w:b w:val="0"/>
                <w:sz w:val="16"/>
              </w:rPr>
              <w:t>2</w:t>
            </w:r>
          </w:p>
        </w:tc>
        <w:tc>
          <w:tcPr>
            <w:tcW w:type="dxa" w:w="5328"/>
            <w:vAlign w:val="center"/>
          </w:tcPr>
          <w:p>
            <w:pPr>
              <w:spacing w:after="0"/>
            </w:pPr>
            <w:r/>
            <w:r>
              <w:rPr>
                <w:rFonts w:ascii="Arial" w:hAnsi="Arial"/>
                <w:b w:val="0"/>
                <w:sz w:val="16"/>
              </w:rPr>
              <w:t>Calculate common performance metrics.</w:t>
            </w:r>
          </w:p>
        </w:tc>
        <w:tc>
          <w:tcPr>
            <w:tcW w:type="dxa" w:w="3456"/>
            <w:vAlign w:val="center"/>
          </w:tcPr>
          <w:p>
            <w:pPr>
              <w:spacing w:after="0"/>
            </w:pPr>
            <w:r/>
            <w:r>
              <w:rPr>
                <w:rFonts w:ascii="Arial" w:hAnsi="Arial"/>
                <w:b w:val="0"/>
                <w:sz w:val="16"/>
              </w:rPr>
              <w:t>Compare churn-capture trade-offs.</w:t>
            </w:r>
          </w:p>
        </w:tc>
      </w:tr>
      <w:tr>
        <w:tc>
          <w:tcPr>
            <w:tcW w:type="dxa" w:w="648"/>
            <w:vAlign w:val="center"/>
            <w:shd w:fill="F4F8FA"/>
          </w:tcPr>
          <w:p>
            <w:pPr>
              <w:spacing w:after="0"/>
            </w:pPr>
            <w:r/>
            <w:r>
              <w:rPr>
                <w:rFonts w:ascii="Arial" w:hAnsi="Arial"/>
                <w:b w:val="0"/>
                <w:sz w:val="16"/>
              </w:rPr>
              <w:t>3</w:t>
            </w:r>
          </w:p>
        </w:tc>
        <w:tc>
          <w:tcPr>
            <w:tcW w:type="dxa" w:w="5328"/>
            <w:vAlign w:val="center"/>
            <w:shd w:fill="F4F8FA"/>
          </w:tcPr>
          <w:p>
            <w:pPr>
              <w:spacing w:after="0"/>
            </w:pPr>
            <w:r/>
            <w:r>
              <w:rPr>
                <w:rFonts w:ascii="Arial" w:hAnsi="Arial"/>
                <w:b w:val="0"/>
                <w:sz w:val="16"/>
              </w:rPr>
              <w:t>Create age groups and calculate group metrics.</w:t>
            </w:r>
          </w:p>
        </w:tc>
        <w:tc>
          <w:tcPr>
            <w:tcW w:type="dxa" w:w="3456"/>
            <w:vAlign w:val="center"/>
            <w:shd w:fill="F4F8FA"/>
          </w:tcPr>
          <w:p>
            <w:pPr>
              <w:spacing w:after="0"/>
            </w:pPr>
            <w:r/>
            <w:r>
              <w:rPr>
                <w:rFonts w:ascii="Arial" w:hAnsi="Arial"/>
                <w:b w:val="0"/>
                <w:sz w:val="16"/>
              </w:rPr>
              <w:t>Observe selection, recall and false-positive behaviour.</w:t>
            </w:r>
          </w:p>
        </w:tc>
      </w:tr>
      <w:tr>
        <w:tc>
          <w:tcPr>
            <w:tcW w:type="dxa" w:w="648"/>
            <w:vAlign w:val="center"/>
          </w:tcPr>
          <w:p>
            <w:pPr>
              <w:spacing w:after="0"/>
            </w:pPr>
            <w:r/>
            <w:r>
              <w:rPr>
                <w:rFonts w:ascii="Arial" w:hAnsi="Arial"/>
                <w:b w:val="0"/>
                <w:sz w:val="16"/>
              </w:rPr>
              <w:t>4</w:t>
            </w:r>
          </w:p>
        </w:tc>
        <w:tc>
          <w:tcPr>
            <w:tcW w:type="dxa" w:w="5328"/>
            <w:vAlign w:val="center"/>
          </w:tcPr>
          <w:p>
            <w:pPr>
              <w:spacing w:after="0"/>
            </w:pPr>
            <w:r/>
            <w:r>
              <w:rPr>
                <w:rFonts w:ascii="Arial" w:hAnsi="Arial"/>
                <w:b w:val="0"/>
                <w:sz w:val="16"/>
              </w:rPr>
              <w:t>Calculate fairness-gap indicators.</w:t>
            </w:r>
          </w:p>
        </w:tc>
        <w:tc>
          <w:tcPr>
            <w:tcW w:type="dxa" w:w="3456"/>
            <w:vAlign w:val="center"/>
          </w:tcPr>
          <w:p>
            <w:pPr>
              <w:spacing w:after="0"/>
            </w:pPr>
            <w:r/>
            <w:r>
              <w:rPr>
                <w:rFonts w:ascii="Arial" w:hAnsi="Arial"/>
                <w:b w:val="0"/>
                <w:sz w:val="16"/>
              </w:rPr>
              <w:t>Identify material differences requiring review.</w:t>
            </w:r>
          </w:p>
        </w:tc>
      </w:tr>
      <w:tr>
        <w:tc>
          <w:tcPr>
            <w:tcW w:type="dxa" w:w="648"/>
            <w:vAlign w:val="center"/>
            <w:shd w:fill="F4F8FA"/>
          </w:tcPr>
          <w:p>
            <w:pPr>
              <w:spacing w:after="0"/>
            </w:pPr>
            <w:r/>
            <w:r>
              <w:rPr>
                <w:rFonts w:ascii="Arial" w:hAnsi="Arial"/>
                <w:b w:val="0"/>
                <w:sz w:val="16"/>
              </w:rPr>
              <w:t>5</w:t>
            </w:r>
          </w:p>
        </w:tc>
        <w:tc>
          <w:tcPr>
            <w:tcW w:type="dxa" w:w="5328"/>
            <w:vAlign w:val="center"/>
            <w:shd w:fill="F4F8FA"/>
          </w:tcPr>
          <w:p>
            <w:pPr>
              <w:spacing w:after="0"/>
            </w:pPr>
            <w:r/>
            <w:r>
              <w:rPr>
                <w:rFonts w:ascii="Arial" w:hAnsi="Arial"/>
                <w:b w:val="0"/>
                <w:sz w:val="16"/>
              </w:rPr>
              <w:t>Document the promotion decision.</w:t>
            </w:r>
          </w:p>
        </w:tc>
        <w:tc>
          <w:tcPr>
            <w:tcW w:type="dxa" w:w="3456"/>
            <w:vAlign w:val="center"/>
            <w:shd w:fill="F4F8FA"/>
          </w:tcPr>
          <w:p>
            <w:pPr>
              <w:spacing w:after="0"/>
            </w:pPr>
            <w:r/>
            <w:r>
              <w:rPr>
                <w:rFonts w:ascii="Arial" w:hAnsi="Arial"/>
                <w:b w:val="0"/>
                <w:sz w:val="16"/>
              </w:rPr>
              <w:t>Promotion is traceable and explainable.</w:t>
            </w:r>
          </w:p>
        </w:tc>
      </w:tr>
    </w:tbl>
    <w:p/>
    <w:p>
      <w:pPr>
        <w:pStyle w:val="Heading2"/>
      </w:pPr>
      <w:r>
        <w:t>7.2 Notebook code</w:t>
      </w:r>
    </w:p>
    <w:p>
      <w:r>
        <w:rPr>
          <w:rFonts w:ascii="Arial" w:hAnsi="Arial"/>
          <w:b/>
          <w:color w:val="0F436F"/>
          <w:sz w:val="18"/>
        </w:rPr>
        <w:t>Cell 1 - Load common test dataset and registered versions</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1 - Load registered models and the common test data</w:t>
            </w:r>
            <w:r>
              <w:br/>
            </w:r>
            <w:r>
              <w:rPr>
                <w:rFonts w:ascii="DejaVu Sans Mono" w:hAnsi="DejaVu Sans Mono"/>
                <w:b w:val="0"/>
                <w:color w:val="1D2630"/>
                <w:sz w:val="14"/>
              </w:rPr>
              <w:t>import mlflow</w:t>
            </w:r>
            <w:r>
              <w:br/>
            </w:r>
            <w:r>
              <w:rPr>
                <w:rFonts w:ascii="DejaVu Sans Mono" w:hAnsi="DejaVu Sans Mono"/>
                <w:b w:val="0"/>
                <w:color w:val="1D2630"/>
                <w:sz w:val="14"/>
              </w:rPr>
              <w:t>import mlflow.sklearn</w:t>
            </w:r>
            <w:r>
              <w:br/>
            </w:r>
            <w:r>
              <w:rPr>
                <w:rFonts w:ascii="DejaVu Sans Mono" w:hAnsi="DejaVu Sans Mono"/>
                <w:b w:val="0"/>
                <w:color w:val="1D2630"/>
                <w:sz w:val="14"/>
              </w:rPr>
              <w:t>import pandas as pd</w:t>
            </w:r>
            <w:r>
              <w:br/>
            </w:r>
            <w:r>
              <w:rPr>
                <w:rFonts w:ascii="DejaVu Sans Mono" w:hAnsi="DejaVu Sans Mono"/>
                <w:b w:val="0"/>
                <w:color w:val="1D2630"/>
                <w:sz w:val="14"/>
              </w:rPr>
              <w:t>import numpy as np</w:t>
            </w:r>
            <w:r>
              <w:br/>
            </w:r>
            <w:r>
              <w:rPr>
                <w:rFonts w:ascii="DejaVu Sans Mono" w:hAnsi="DejaVu Sans Mono"/>
                <w:b w:val="0"/>
                <w:color w:val="1D2630"/>
                <w:sz w:val="14"/>
              </w:rPr>
              <w:t>from sklearn.metrics import (accuracy_score, precision_score, recall_score,</w:t>
            </w:r>
            <w:r>
              <w:br/>
            </w:r>
            <w:r>
              <w:rPr>
                <w:rFonts w:ascii="DejaVu Sans Mono" w:hAnsi="DejaVu Sans Mono"/>
                <w:b w:val="0"/>
                <w:color w:val="1D2630"/>
                <w:sz w:val="14"/>
              </w:rPr>
              <w:t xml:space="preserve">                             f1_score, roc_auc_score, confusion_matrix)</w:t>
            </w:r>
            <w:r>
              <w:br/>
            </w:r>
            <w:r>
              <w:rPr>
                <w:rFonts w:ascii="DejaVu Sans Mono" w:hAnsi="DejaVu Sans Mono"/>
                <w:b w:val="0"/>
                <w:color w:val="1D2630"/>
                <w:sz w:val="14"/>
              </w:rPr>
              <w:t xml:space="preserve"> </w:t>
            </w:r>
            <w:r>
              <w:br/>
            </w:r>
            <w:r>
              <w:rPr>
                <w:rFonts w:ascii="DejaVu Sans Mono" w:hAnsi="DejaVu Sans Mono"/>
                <w:b w:val="0"/>
                <w:color w:val="1D2630"/>
                <w:sz w:val="14"/>
              </w:rPr>
              <w:t>CATALOG = "&lt;catalog_name&gt;"</w:t>
            </w:r>
            <w:r>
              <w:br/>
            </w:r>
            <w:r>
              <w:rPr>
                <w:rFonts w:ascii="DejaVu Sans Mono" w:hAnsi="DejaVu Sans Mono"/>
                <w:b w:val="0"/>
                <w:color w:val="1D2630"/>
                <w:sz w:val="14"/>
              </w:rPr>
              <w:t>SCHEMA = "&lt;schema_name&gt;"</w:t>
            </w:r>
            <w:r>
              <w:br/>
            </w:r>
            <w:r>
              <w:rPr>
                <w:rFonts w:ascii="DejaVu Sans Mono" w:hAnsi="DejaVu Sans Mono"/>
                <w:b w:val="0"/>
                <w:color w:val="1D2630"/>
                <w:sz w:val="14"/>
              </w:rPr>
              <w:t>MODEL_NAME = f"{CATALOG}.{SCHEMA}.superannuation_churn_logistic_reg_model"</w:t>
            </w:r>
            <w:r>
              <w:br/>
            </w:r>
            <w:r>
              <w:rPr>
                <w:rFonts w:ascii="DejaVu Sans Mono" w:hAnsi="DejaVu Sans Mono"/>
                <w:b w:val="0"/>
                <w:color w:val="1D2630"/>
                <w:sz w:val="14"/>
              </w:rPr>
              <w:t>SPLIT_TABLE_NAME = f"{CATALOG}.{SCHEMA}.churn_dataset_split"</w:t>
            </w:r>
            <w:r>
              <w:br/>
            </w:r>
            <w:r>
              <w:rPr>
                <w:rFonts w:ascii="DejaVu Sans Mono" w:hAnsi="DejaVu Sans Mono"/>
                <w:b w:val="0"/>
                <w:color w:val="1D2630"/>
                <w:sz w:val="14"/>
              </w:rPr>
              <w:t>TARGET_COLUMN = "churn"</w:t>
            </w:r>
            <w:r>
              <w:br/>
            </w:r>
            <w:r>
              <w:rPr>
                <w:rFonts w:ascii="DejaVu Sans Mono" w:hAnsi="DejaVu Sans Mono"/>
                <w:b w:val="0"/>
                <w:color w:val="1D2630"/>
                <w:sz w:val="14"/>
              </w:rPr>
              <w:t>ID_COLUMN = "member_id"</w:t>
            </w:r>
            <w:r>
              <w:br/>
            </w:r>
            <w:r>
              <w:rPr>
                <w:rFonts w:ascii="DejaVu Sans Mono" w:hAnsi="DejaVu Sans Mono"/>
                <w:b w:val="0"/>
                <w:color w:val="1D2630"/>
                <w:sz w:val="14"/>
              </w:rPr>
              <w:t>SENSITIVE_ATTRIBUTE = "member_age"</w:t>
            </w:r>
            <w:r>
              <w:br/>
            </w:r>
            <w:r>
              <w:rPr>
                <w:rFonts w:ascii="DejaVu Sans Mono" w:hAnsi="DejaVu Sans Mono"/>
                <w:b w:val="0"/>
                <w:color w:val="1D2630"/>
                <w:sz w:val="14"/>
              </w:rPr>
              <w:t>mlflow.set_registry_uri("databricks-uc")</w:t>
            </w:r>
            <w:r>
              <w:br/>
            </w:r>
            <w:r>
              <w:rPr>
                <w:rFonts w:ascii="DejaVu Sans Mono" w:hAnsi="DejaVu Sans Mono"/>
                <w:b w:val="0"/>
                <w:color w:val="1D2630"/>
                <w:sz w:val="14"/>
              </w:rPr>
              <w:t xml:space="preserve"> </w:t>
            </w:r>
            <w:r>
              <w:br/>
            </w:r>
            <w:r>
              <w:rPr>
                <w:rFonts w:ascii="DejaVu Sans Mono" w:hAnsi="DejaVu Sans Mono"/>
                <w:b w:val="0"/>
                <w:color w:val="1D2630"/>
                <w:sz w:val="14"/>
              </w:rPr>
              <w:t>test_data = spark.table(SPLIT_TABLE_NAME).toPandas()</w:t>
            </w:r>
            <w:r>
              <w:br/>
            </w:r>
            <w:r>
              <w:rPr>
                <w:rFonts w:ascii="DejaVu Sans Mono" w:hAnsi="DejaVu Sans Mono"/>
                <w:b w:val="0"/>
                <w:color w:val="1D2630"/>
                <w:sz w:val="14"/>
              </w:rPr>
              <w:t>test_data = test_data[test_data.dataset_split == "test"].copy()</w:t>
            </w:r>
            <w:r>
              <w:br/>
            </w:r>
            <w:r>
              <w:rPr>
                <w:rFonts w:ascii="DejaVu Sans Mono" w:hAnsi="DejaVu Sans Mono"/>
                <w:b w:val="0"/>
                <w:color w:val="1D2630"/>
                <w:sz w:val="14"/>
              </w:rPr>
              <w:t>exclude = [TARGET_COLUMN, "dataset_split"] + ([ID_COLUMN] if ID_COLUMN in test_data.columns else [])</w:t>
            </w:r>
            <w:r>
              <w:br/>
            </w:r>
            <w:r>
              <w:rPr>
                <w:rFonts w:ascii="DejaVu Sans Mono" w:hAnsi="DejaVu Sans Mono"/>
                <w:b w:val="0"/>
                <w:color w:val="1D2630"/>
                <w:sz w:val="14"/>
              </w:rPr>
              <w:t>X_test = test_data.drop(columns=exclude)</w:t>
            </w:r>
            <w:r>
              <w:br/>
            </w:r>
            <w:r>
              <w:rPr>
                <w:rFonts w:ascii="DejaVu Sans Mono" w:hAnsi="DejaVu Sans Mono"/>
                <w:b w:val="0"/>
                <w:color w:val="1D2630"/>
                <w:sz w:val="14"/>
              </w:rPr>
              <w:t>y_test = test_data[TARGET_COLUMN].astype(int)</w:t>
            </w:r>
            <w:r>
              <w:br/>
            </w:r>
            <w:r>
              <w:rPr>
                <w:rFonts w:ascii="DejaVu Sans Mono" w:hAnsi="DejaVu Sans Mono"/>
                <w:b w:val="0"/>
                <w:color w:val="1D2630"/>
                <w:sz w:val="14"/>
              </w:rPr>
              <w:t xml:space="preserve"> </w:t>
            </w:r>
            <w:r>
              <w:br/>
            </w:r>
            <w:r>
              <w:rPr>
                <w:rFonts w:ascii="DejaVu Sans Mono" w:hAnsi="DejaVu Sans Mono"/>
                <w:b w:val="0"/>
                <w:color w:val="1D2630"/>
                <w:sz w:val="14"/>
              </w:rPr>
              <w:t>baseline_model = mlflow.sklearn.load_model(f"models:/{MODEL_NAME}/1")</w:t>
            </w:r>
            <w:r>
              <w:br/>
            </w:r>
            <w:r>
              <w:rPr>
                <w:rFonts w:ascii="DejaVu Sans Mono" w:hAnsi="DejaVu Sans Mono"/>
                <w:b w:val="0"/>
                <w:color w:val="1D2630"/>
                <w:sz w:val="14"/>
              </w:rPr>
              <w:t>candidate_model = mlflow.sklearn.load_model(f"models:/{MODEL_NAME}/2")</w:t>
            </w:r>
          </w:p>
        </w:tc>
      </w:tr>
    </w:tbl>
    <w:p/>
    <w:p>
      <w:r>
        <w:rPr>
          <w:rFonts w:ascii="Arial" w:hAnsi="Arial"/>
          <w:b/>
          <w:color w:val="0F436F"/>
          <w:sz w:val="18"/>
        </w:rPr>
        <w:t>Cell 2 - Common performance evaluation</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2 - Re-evaluate both versions with identical test data and metrics</w:t>
            </w:r>
            <w:r>
              <w:br/>
            </w:r>
            <w:r>
              <w:rPr>
                <w:rFonts w:ascii="DejaVu Sans Mono" w:hAnsi="DejaVu Sans Mono"/>
                <w:b w:val="0"/>
                <w:color w:val="1D2630"/>
                <w:sz w:val="14"/>
              </w:rPr>
              <w:t>def evaluate_model(model, version, role, X_eval, y_eval):</w:t>
            </w:r>
            <w:r>
              <w:br/>
            </w:r>
            <w:r>
              <w:rPr>
                <w:rFonts w:ascii="DejaVu Sans Mono" w:hAnsi="DejaVu Sans Mono"/>
                <w:b w:val="0"/>
                <w:color w:val="1D2630"/>
                <w:sz w:val="14"/>
              </w:rPr>
              <w:t xml:space="preserve">    prediction = model.predict(X_eval)</w:t>
            </w:r>
            <w:r>
              <w:br/>
            </w:r>
            <w:r>
              <w:rPr>
                <w:rFonts w:ascii="DejaVu Sans Mono" w:hAnsi="DejaVu Sans Mono"/>
                <w:b w:val="0"/>
                <w:color w:val="1D2630"/>
                <w:sz w:val="14"/>
              </w:rPr>
              <w:t xml:space="preserve">    probability = model.predict_proba(X_eval)[:, 1]</w:t>
            </w:r>
            <w:r>
              <w:br/>
            </w:r>
            <w:r>
              <w:rPr>
                <w:rFonts w:ascii="DejaVu Sans Mono" w:hAnsi="DejaVu Sans Mono"/>
                <w:b w:val="0"/>
                <w:color w:val="1D2630"/>
                <w:sz w:val="14"/>
              </w:rPr>
              <w:t xml:space="preserve">    cm = confusion_matrix(y_eval, prediction, labels=[0, 1])</w:t>
            </w:r>
            <w:r>
              <w:br/>
            </w:r>
            <w:r>
              <w:rPr>
                <w:rFonts w:ascii="DejaVu Sans Mono" w:hAnsi="DejaVu Sans Mono"/>
                <w:b w:val="0"/>
                <w:color w:val="1D2630"/>
                <w:sz w:val="14"/>
              </w:rPr>
              <w:t xml:space="preserve">    return {</w:t>
            </w:r>
            <w:r>
              <w:br/>
            </w:r>
            <w:r>
              <w:rPr>
                <w:rFonts w:ascii="DejaVu Sans Mono" w:hAnsi="DejaVu Sans Mono"/>
                <w:b w:val="0"/>
                <w:color w:val="1D2630"/>
                <w:sz w:val="14"/>
              </w:rPr>
              <w:t xml:space="preserve">        "version": version, "role": role,</w:t>
            </w:r>
            <w:r>
              <w:br/>
            </w:r>
            <w:r>
              <w:rPr>
                <w:rFonts w:ascii="DejaVu Sans Mono" w:hAnsi="DejaVu Sans Mono"/>
                <w:b w:val="0"/>
                <w:color w:val="1D2630"/>
                <w:sz w:val="14"/>
              </w:rPr>
              <w:t xml:space="preserve">        "accuracy": accuracy_score(y_eval, prediction),</w:t>
            </w:r>
            <w:r>
              <w:br/>
            </w:r>
            <w:r>
              <w:rPr>
                <w:rFonts w:ascii="DejaVu Sans Mono" w:hAnsi="DejaVu Sans Mono"/>
                <w:b w:val="0"/>
                <w:color w:val="1D2630"/>
                <w:sz w:val="14"/>
              </w:rPr>
              <w:t xml:space="preserve">        "precision": precision_score(y_eval, prediction, zero_division=0),</w:t>
            </w:r>
            <w:r>
              <w:br/>
            </w:r>
            <w:r>
              <w:rPr>
                <w:rFonts w:ascii="DejaVu Sans Mono" w:hAnsi="DejaVu Sans Mono"/>
                <w:b w:val="0"/>
                <w:color w:val="1D2630"/>
                <w:sz w:val="14"/>
              </w:rPr>
              <w:t xml:space="preserve">        "recall": recall_score(y_eval, prediction, zero_division=0),</w:t>
            </w:r>
            <w:r>
              <w:br/>
            </w:r>
            <w:r>
              <w:rPr>
                <w:rFonts w:ascii="DejaVu Sans Mono" w:hAnsi="DejaVu Sans Mono"/>
                <w:b w:val="0"/>
                <w:color w:val="1D2630"/>
                <w:sz w:val="14"/>
              </w:rPr>
              <w:t xml:space="preserve">        "f1_score": f1_score(y_eval, prediction, zero_division=0),</w:t>
            </w:r>
            <w:r>
              <w:br/>
            </w:r>
            <w:r>
              <w:rPr>
                <w:rFonts w:ascii="DejaVu Sans Mono" w:hAnsi="DejaVu Sans Mono"/>
                <w:b w:val="0"/>
                <w:color w:val="1D2630"/>
                <w:sz w:val="14"/>
              </w:rPr>
              <w:t xml:space="preserve">        "roc_auc": roc_auc_score(y_eval, probability),</w:t>
            </w:r>
            <w:r>
              <w:br/>
            </w:r>
            <w:r>
              <w:rPr>
                <w:rFonts w:ascii="DejaVu Sans Mono" w:hAnsi="DejaVu Sans Mono"/>
                <w:b w:val="0"/>
                <w:color w:val="1D2630"/>
                <w:sz w:val="14"/>
              </w:rPr>
              <w:t xml:space="preserve">        "tn": int(cm[0,0]), "fp": int(cm[0,1]),</w:t>
            </w:r>
            <w:r>
              <w:br/>
            </w:r>
            <w:r>
              <w:rPr>
                <w:rFonts w:ascii="DejaVu Sans Mono" w:hAnsi="DejaVu Sans Mono"/>
                <w:b w:val="0"/>
                <w:color w:val="1D2630"/>
                <w:sz w:val="14"/>
              </w:rPr>
              <w:t xml:space="preserve">        "fn": int(cm[1,0]), "tp": int(cm[1,1])</w:t>
            </w:r>
            <w:r>
              <w:br/>
            </w:r>
            <w:r>
              <w:rPr>
                <w:rFonts w:ascii="DejaVu Sans Mono" w:hAnsi="DejaVu Sans Mono"/>
                <w:b w:val="0"/>
                <w:color w:val="1D2630"/>
                <w:sz w:val="14"/>
              </w:rPr>
              <w:t xml:space="preserve">    }, prediction, probability</w:t>
            </w:r>
            <w:r>
              <w:br/>
            </w:r>
            <w:r>
              <w:rPr>
                <w:rFonts w:ascii="DejaVu Sans Mono" w:hAnsi="DejaVu Sans Mono"/>
                <w:b w:val="0"/>
                <w:color w:val="1D2630"/>
                <w:sz w:val="14"/>
              </w:rPr>
              <w:t xml:space="preserve"> </w:t>
            </w:r>
            <w:r>
              <w:br/>
            </w:r>
            <w:r>
              <w:rPr>
                <w:rFonts w:ascii="DejaVu Sans Mono" w:hAnsi="DejaVu Sans Mono"/>
                <w:b w:val="0"/>
                <w:color w:val="1D2630"/>
                <w:sz w:val="14"/>
              </w:rPr>
              <w:t>baseline_result, baseline_pred, baseline_prob = evaluate_model(</w:t>
            </w:r>
            <w:r>
              <w:br/>
            </w:r>
            <w:r>
              <w:rPr>
                <w:rFonts w:ascii="DejaVu Sans Mono" w:hAnsi="DejaVu Sans Mono"/>
                <w:b w:val="0"/>
                <w:color w:val="1D2630"/>
                <w:sz w:val="14"/>
              </w:rPr>
              <w:t xml:space="preserve">    baseline_model, 1, "Baseline", X_test, y_test)</w:t>
            </w:r>
            <w:r>
              <w:br/>
            </w:r>
            <w:r>
              <w:rPr>
                <w:rFonts w:ascii="DejaVu Sans Mono" w:hAnsi="DejaVu Sans Mono"/>
                <w:b w:val="0"/>
                <w:color w:val="1D2630"/>
                <w:sz w:val="14"/>
              </w:rPr>
              <w:t>candidate_result, candidate_pred, candidate_prob = evaluate_model(</w:t>
            </w:r>
            <w:r>
              <w:br/>
            </w:r>
            <w:r>
              <w:rPr>
                <w:rFonts w:ascii="DejaVu Sans Mono" w:hAnsi="DejaVu Sans Mono"/>
                <w:b w:val="0"/>
                <w:color w:val="1D2630"/>
                <w:sz w:val="14"/>
              </w:rPr>
              <w:t xml:space="preserve">    candidate_model, 2, "Candidate", X_test, y_test)</w:t>
            </w:r>
            <w:r>
              <w:br/>
            </w:r>
            <w:r>
              <w:rPr>
                <w:rFonts w:ascii="DejaVu Sans Mono" w:hAnsi="DejaVu Sans Mono"/>
                <w:b w:val="0"/>
                <w:color w:val="1D2630"/>
                <w:sz w:val="14"/>
              </w:rPr>
              <w:t>performance_df = pd.DataFrame([baseline_result, candidate_result])</w:t>
            </w:r>
            <w:r>
              <w:br/>
            </w:r>
            <w:r>
              <w:rPr>
                <w:rFonts w:ascii="DejaVu Sans Mono" w:hAnsi="DejaVu Sans Mono"/>
                <w:b w:val="0"/>
                <w:color w:val="1D2630"/>
                <w:sz w:val="14"/>
              </w:rPr>
              <w:t>display(performance_df.round(4))</w:t>
            </w:r>
          </w:p>
        </w:tc>
      </w:tr>
    </w:tbl>
    <w:p/>
    <w:p>
      <w:r>
        <w:rPr>
          <w:rFonts w:ascii="Arial" w:hAnsi="Arial"/>
          <w:b/>
          <w:color w:val="0F436F"/>
          <w:sz w:val="18"/>
        </w:rPr>
        <w:t>Cell 3 - Fairness analysis by age group</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3 - Evaluate prediction behaviour across member age groups</w:t>
            </w:r>
            <w:r>
              <w:br/>
            </w:r>
            <w:r>
              <w:rPr>
                <w:rFonts w:ascii="DejaVu Sans Mono" w:hAnsi="DejaVu Sans Mono"/>
                <w:b w:val="0"/>
                <w:color w:val="1D2630"/>
                <w:sz w:val="14"/>
              </w:rPr>
              <w:t>fairness_data = test_data.copy()</w:t>
            </w:r>
            <w:r>
              <w:br/>
            </w:r>
            <w:r>
              <w:rPr>
                <w:rFonts w:ascii="DejaVu Sans Mono" w:hAnsi="DejaVu Sans Mono"/>
                <w:b w:val="0"/>
                <w:color w:val="1D2630"/>
                <w:sz w:val="14"/>
              </w:rPr>
              <w:t>fairness_data["age_group"] = pd.cut(</w:t>
            </w:r>
            <w:r>
              <w:br/>
            </w:r>
            <w:r>
              <w:rPr>
                <w:rFonts w:ascii="DejaVu Sans Mono" w:hAnsi="DejaVu Sans Mono"/>
                <w:b w:val="0"/>
                <w:color w:val="1D2630"/>
                <w:sz w:val="14"/>
              </w:rPr>
              <w:t xml:space="preserve">    fairness_data[SENSITIVE_ATTRIBUTE], bins=[0, 34, 49, 64, np.inf],</w:t>
            </w:r>
            <w:r>
              <w:br/>
            </w:r>
            <w:r>
              <w:rPr>
                <w:rFonts w:ascii="DejaVu Sans Mono" w:hAnsi="DejaVu Sans Mono"/>
                <w:b w:val="0"/>
                <w:color w:val="1D2630"/>
                <w:sz w:val="14"/>
              </w:rPr>
              <w:t xml:space="preserve">    labels=["Under 35", "35-49", "50-64", "65+"], include_lowest=True</w:t>
            </w:r>
            <w:r>
              <w:br/>
            </w:r>
            <w:r>
              <w:rPr>
                <w:rFonts w:ascii="DejaVu Sans Mono" w:hAnsi="DejaVu Sans Mono"/>
                <w:b w:val="0"/>
                <w:color w:val="1D2630"/>
                <w:sz w:val="14"/>
              </w:rPr>
              <w:t>)</w:t>
            </w:r>
            <w:r>
              <w:br/>
            </w:r>
            <w:r>
              <w:rPr>
                <w:rFonts w:ascii="DejaVu Sans Mono" w:hAnsi="DejaVu Sans Mono"/>
                <w:b w:val="0"/>
                <w:color w:val="1D2630"/>
                <w:sz w:val="14"/>
              </w:rPr>
              <w:t xml:space="preserve"> </w:t>
            </w:r>
            <w:r>
              <w:br/>
            </w:r>
            <w:r>
              <w:rPr>
                <w:rFonts w:ascii="DejaVu Sans Mono" w:hAnsi="DejaVu Sans Mono"/>
                <w:b w:val="0"/>
                <w:color w:val="1D2630"/>
                <w:sz w:val="14"/>
              </w:rPr>
              <w:t>def fairness_metrics(data, actual, predicted, probability):</w:t>
            </w:r>
            <w:r>
              <w:br/>
            </w:r>
            <w:r>
              <w:rPr>
                <w:rFonts w:ascii="DejaVu Sans Mono" w:hAnsi="DejaVu Sans Mono"/>
                <w:b w:val="0"/>
                <w:color w:val="1D2630"/>
                <w:sz w:val="14"/>
              </w:rPr>
              <w:t xml:space="preserve">    result = []</w:t>
            </w:r>
            <w:r>
              <w:br/>
            </w:r>
            <w:r>
              <w:rPr>
                <w:rFonts w:ascii="DejaVu Sans Mono" w:hAnsi="DejaVu Sans Mono"/>
                <w:b w:val="0"/>
                <w:color w:val="1D2630"/>
                <w:sz w:val="14"/>
              </w:rPr>
              <w:t xml:space="preserve">    evaluation = data.copy()</w:t>
            </w:r>
            <w:r>
              <w:br/>
            </w:r>
            <w:r>
              <w:rPr>
                <w:rFonts w:ascii="DejaVu Sans Mono" w:hAnsi="DejaVu Sans Mono"/>
                <w:b w:val="0"/>
                <w:color w:val="1D2630"/>
                <w:sz w:val="14"/>
              </w:rPr>
              <w:t xml:space="preserve">    evaluation["actual"] = np.array(actual)</w:t>
            </w:r>
            <w:r>
              <w:br/>
            </w:r>
            <w:r>
              <w:rPr>
                <w:rFonts w:ascii="DejaVu Sans Mono" w:hAnsi="DejaVu Sans Mono"/>
                <w:b w:val="0"/>
                <w:color w:val="1D2630"/>
                <w:sz w:val="14"/>
              </w:rPr>
              <w:t xml:space="preserve">    evaluation["predicted"] = np.array(predicted)</w:t>
            </w:r>
            <w:r>
              <w:br/>
            </w:r>
            <w:r>
              <w:rPr>
                <w:rFonts w:ascii="DejaVu Sans Mono" w:hAnsi="DejaVu Sans Mono"/>
                <w:b w:val="0"/>
                <w:color w:val="1D2630"/>
                <w:sz w:val="14"/>
              </w:rPr>
              <w:t xml:space="preserve">    evaluation["probability"] = np.array(probability)</w:t>
            </w:r>
            <w:r>
              <w:br/>
            </w:r>
            <w:r>
              <w:rPr>
                <w:rFonts w:ascii="DejaVu Sans Mono" w:hAnsi="DejaVu Sans Mono"/>
                <w:b w:val="0"/>
                <w:color w:val="1D2630"/>
                <w:sz w:val="14"/>
              </w:rPr>
              <w:t xml:space="preserve">    for group, df in evaluation.groupby("age_group", observed=False):</w:t>
            </w:r>
            <w:r>
              <w:br/>
            </w:r>
            <w:r>
              <w:rPr>
                <w:rFonts w:ascii="DejaVu Sans Mono" w:hAnsi="DejaVu Sans Mono"/>
                <w:b w:val="0"/>
                <w:color w:val="1D2630"/>
                <w:sz w:val="14"/>
              </w:rPr>
              <w:t xml:space="preserve">        if len(df) == 0:</w:t>
            </w:r>
            <w:r>
              <w:br/>
            </w:r>
            <w:r>
              <w:rPr>
                <w:rFonts w:ascii="DejaVu Sans Mono" w:hAnsi="DejaVu Sans Mono"/>
                <w:b w:val="0"/>
                <w:color w:val="1D2630"/>
                <w:sz w:val="14"/>
              </w:rPr>
              <w:t xml:space="preserve">            continue</w:t>
            </w:r>
            <w:r>
              <w:br/>
            </w:r>
            <w:r>
              <w:rPr>
                <w:rFonts w:ascii="DejaVu Sans Mono" w:hAnsi="DejaVu Sans Mono"/>
                <w:b w:val="0"/>
                <w:color w:val="1D2630"/>
                <w:sz w:val="14"/>
              </w:rPr>
              <w:t xml:space="preserve">        tn, fp, fn, tp = confusion_matrix(</w:t>
            </w:r>
            <w:r>
              <w:br/>
            </w:r>
            <w:r>
              <w:rPr>
                <w:rFonts w:ascii="DejaVu Sans Mono" w:hAnsi="DejaVu Sans Mono"/>
                <w:b w:val="0"/>
                <w:color w:val="1D2630"/>
                <w:sz w:val="14"/>
              </w:rPr>
              <w:t xml:space="preserve">            df.actual, df.predicted, labels=[0, 1]</w:t>
            </w:r>
            <w:r>
              <w:br/>
            </w:r>
            <w:r>
              <w:rPr>
                <w:rFonts w:ascii="DejaVu Sans Mono" w:hAnsi="DejaVu Sans Mono"/>
                <w:b w:val="0"/>
                <w:color w:val="1D2630"/>
                <w:sz w:val="14"/>
              </w:rPr>
              <w:t xml:space="preserve">        ).ravel()</w:t>
            </w:r>
            <w:r>
              <w:br/>
            </w:r>
            <w:r>
              <w:rPr>
                <w:rFonts w:ascii="DejaVu Sans Mono" w:hAnsi="DejaVu Sans Mono"/>
                <w:b w:val="0"/>
                <w:color w:val="1D2630"/>
                <w:sz w:val="14"/>
              </w:rPr>
              <w:t xml:space="preserve">        result.append({</w:t>
            </w:r>
            <w:r>
              <w:br/>
            </w:r>
            <w:r>
              <w:rPr>
                <w:rFonts w:ascii="DejaVu Sans Mono" w:hAnsi="DejaVu Sans Mono"/>
                <w:b w:val="0"/>
                <w:color w:val="1D2630"/>
                <w:sz w:val="14"/>
              </w:rPr>
              <w:t xml:space="preserve">            "age_group": str(group), "record_count": len(df),</w:t>
            </w:r>
            <w:r>
              <w:br/>
            </w:r>
            <w:r>
              <w:rPr>
                <w:rFonts w:ascii="DejaVu Sans Mono" w:hAnsi="DejaVu Sans Mono"/>
                <w:b w:val="0"/>
                <w:color w:val="1D2630"/>
                <w:sz w:val="14"/>
              </w:rPr>
              <w:t xml:space="preserve">            "selection_rate": df.predicted.mean(),</w:t>
            </w:r>
            <w:r>
              <w:br/>
            </w:r>
            <w:r>
              <w:rPr>
                <w:rFonts w:ascii="DejaVu Sans Mono" w:hAnsi="DejaVu Sans Mono"/>
                <w:b w:val="0"/>
                <w:color w:val="1D2630"/>
                <w:sz w:val="14"/>
              </w:rPr>
              <w:t xml:space="preserve">            "precision": precision_score(df.actual, df.predicted, zero_division=0),</w:t>
            </w:r>
            <w:r>
              <w:br/>
            </w:r>
            <w:r>
              <w:rPr>
                <w:rFonts w:ascii="DejaVu Sans Mono" w:hAnsi="DejaVu Sans Mono"/>
                <w:b w:val="0"/>
                <w:color w:val="1D2630"/>
                <w:sz w:val="14"/>
              </w:rPr>
              <w:t xml:space="preserve">            "recall_true_positive_rate": tp / (tp + fn) if tp + fn else np.nan,</w:t>
            </w:r>
            <w:r>
              <w:br/>
            </w:r>
            <w:r>
              <w:rPr>
                <w:rFonts w:ascii="DejaVu Sans Mono" w:hAnsi="DejaVu Sans Mono"/>
                <w:b w:val="0"/>
                <w:color w:val="1D2630"/>
                <w:sz w:val="14"/>
              </w:rPr>
              <w:t xml:space="preserve">            "false_positive_rate": fp / (fp + tn) if fp + tn else np.nan,</w:t>
            </w:r>
            <w:r>
              <w:br/>
            </w:r>
            <w:r>
              <w:rPr>
                <w:rFonts w:ascii="DejaVu Sans Mono" w:hAnsi="DejaVu Sans Mono"/>
                <w:b w:val="0"/>
                <w:color w:val="1D2630"/>
                <w:sz w:val="14"/>
              </w:rPr>
              <w:t xml:space="preserve">            "roc_auc": roc_auc_score(df.actual, df.probability)</w:t>
            </w:r>
            <w:r>
              <w:br/>
            </w:r>
            <w:r>
              <w:rPr>
                <w:rFonts w:ascii="DejaVu Sans Mono" w:hAnsi="DejaVu Sans Mono"/>
                <w:b w:val="0"/>
                <w:color w:val="1D2630"/>
                <w:sz w:val="14"/>
              </w:rPr>
              <w:t xml:space="preserve">                       if df.actual.nunique() == 2 else np.nan</w:t>
            </w:r>
            <w:r>
              <w:br/>
            </w:r>
            <w:r>
              <w:rPr>
                <w:rFonts w:ascii="DejaVu Sans Mono" w:hAnsi="DejaVu Sans Mono"/>
                <w:b w:val="0"/>
                <w:color w:val="1D2630"/>
                <w:sz w:val="14"/>
              </w:rPr>
              <w:t xml:space="preserve">        })</w:t>
            </w:r>
            <w:r>
              <w:br/>
            </w:r>
            <w:r>
              <w:rPr>
                <w:rFonts w:ascii="DejaVu Sans Mono" w:hAnsi="DejaVu Sans Mono"/>
                <w:b w:val="0"/>
                <w:color w:val="1D2630"/>
                <w:sz w:val="14"/>
              </w:rPr>
              <w:t xml:space="preserve">    return pd.DataFrame(result)</w:t>
            </w:r>
            <w:r>
              <w:br/>
            </w:r>
            <w:r>
              <w:rPr>
                <w:rFonts w:ascii="DejaVu Sans Mono" w:hAnsi="DejaVu Sans Mono"/>
                <w:b w:val="0"/>
                <w:color w:val="1D2630"/>
                <w:sz w:val="14"/>
              </w:rPr>
              <w:t xml:space="preserve"> </w:t>
            </w:r>
            <w:r>
              <w:br/>
            </w:r>
            <w:r>
              <w:rPr>
                <w:rFonts w:ascii="DejaVu Sans Mono" w:hAnsi="DejaVu Sans Mono"/>
                <w:b w:val="0"/>
                <w:color w:val="1D2630"/>
                <w:sz w:val="14"/>
              </w:rPr>
              <w:t>baseline_fairness = fairness_metrics(fairness_data, y_test, baseline_pred, baseline_prob)</w:t>
            </w:r>
            <w:r>
              <w:br/>
            </w:r>
            <w:r>
              <w:rPr>
                <w:rFonts w:ascii="DejaVu Sans Mono" w:hAnsi="DejaVu Sans Mono"/>
                <w:b w:val="0"/>
                <w:color w:val="1D2630"/>
                <w:sz w:val="14"/>
              </w:rPr>
              <w:t>candidate_fairness = fairness_metrics(fairness_data, y_test, candidate_pred, candidate_prob)</w:t>
            </w:r>
            <w:r>
              <w:br/>
            </w:r>
            <w:r>
              <w:rPr>
                <w:rFonts w:ascii="DejaVu Sans Mono" w:hAnsi="DejaVu Sans Mono"/>
                <w:b w:val="0"/>
                <w:color w:val="1D2630"/>
                <w:sz w:val="14"/>
              </w:rPr>
              <w:t>baseline_fairness.insert(0, "version", 1); baseline_fairness.insert(1, "role", "Baseline")</w:t>
            </w:r>
            <w:r>
              <w:br/>
            </w:r>
            <w:r>
              <w:rPr>
                <w:rFonts w:ascii="DejaVu Sans Mono" w:hAnsi="DejaVu Sans Mono"/>
                <w:b w:val="0"/>
                <w:color w:val="1D2630"/>
                <w:sz w:val="14"/>
              </w:rPr>
              <w:t>candidate_fairness.insert(0, "version", 2); candidate_fairness.insert(1, "role", "Candidate")</w:t>
            </w:r>
            <w:r>
              <w:br/>
            </w:r>
            <w:r>
              <w:rPr>
                <w:rFonts w:ascii="DejaVu Sans Mono" w:hAnsi="DejaVu Sans Mono"/>
                <w:b w:val="0"/>
                <w:color w:val="1D2630"/>
                <w:sz w:val="14"/>
              </w:rPr>
              <w:t>fairness_comparison_df = pd.concat([baseline_fairness, candidate_fairness], ignore_index=True)</w:t>
            </w:r>
            <w:r>
              <w:br/>
            </w:r>
            <w:r>
              <w:rPr>
                <w:rFonts w:ascii="DejaVu Sans Mono" w:hAnsi="DejaVu Sans Mono"/>
                <w:b w:val="0"/>
                <w:color w:val="1D2630"/>
                <w:sz w:val="14"/>
              </w:rPr>
              <w:t>display(fairness_comparison_df.round(4))</w:t>
            </w:r>
          </w:p>
        </w:tc>
      </w:tr>
    </w:tbl>
    <w:p/>
    <w:p>
      <w:r>
        <w:rPr>
          <w:rFonts w:ascii="Arial" w:hAnsi="Arial"/>
          <w:b/>
          <w:color w:val="0F436F"/>
          <w:sz w:val="18"/>
        </w:rPr>
        <w:t>Cell 4 - Gap indicators</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4 - Produce fairness-gap indicators for model review</w:t>
            </w:r>
            <w:r>
              <w:br/>
            </w:r>
            <w:r>
              <w:rPr>
                <w:rFonts w:ascii="DejaVu Sans Mono" w:hAnsi="DejaVu Sans Mono"/>
                <w:b w:val="0"/>
                <w:color w:val="1D2630"/>
                <w:sz w:val="14"/>
              </w:rPr>
              <w:t>summary = []</w:t>
            </w:r>
            <w:r>
              <w:br/>
            </w:r>
            <w:r>
              <w:rPr>
                <w:rFonts w:ascii="DejaVu Sans Mono" w:hAnsi="DejaVu Sans Mono"/>
                <w:b w:val="0"/>
                <w:color w:val="1D2630"/>
                <w:sz w:val="14"/>
              </w:rPr>
              <w:t>for version, role, df in [(1,"Baseline",baseline_fairness), (2,"Candidate",candidate_fairness)]:</w:t>
            </w:r>
            <w:r>
              <w:br/>
            </w:r>
            <w:r>
              <w:rPr>
                <w:rFonts w:ascii="DejaVu Sans Mono" w:hAnsi="DejaVu Sans Mono"/>
                <w:b w:val="0"/>
                <w:color w:val="1D2630"/>
                <w:sz w:val="14"/>
              </w:rPr>
              <w:t xml:space="preserve">    min_sr, max_sr = df.selection_rate.min(), df.selection_rate.max()</w:t>
            </w:r>
            <w:r>
              <w:br/>
            </w:r>
            <w:r>
              <w:rPr>
                <w:rFonts w:ascii="DejaVu Sans Mono" w:hAnsi="DejaVu Sans Mono"/>
                <w:b w:val="0"/>
                <w:color w:val="1D2630"/>
                <w:sz w:val="14"/>
              </w:rPr>
              <w:t xml:space="preserve">    summary.append({</w:t>
            </w:r>
            <w:r>
              <w:br/>
            </w:r>
            <w:r>
              <w:rPr>
                <w:rFonts w:ascii="DejaVu Sans Mono" w:hAnsi="DejaVu Sans Mono"/>
                <w:b w:val="0"/>
                <w:color w:val="1D2630"/>
                <w:sz w:val="14"/>
              </w:rPr>
              <w:t xml:space="preserve">        "version": version, "role": role,</w:t>
            </w:r>
            <w:r>
              <w:br/>
            </w:r>
            <w:r>
              <w:rPr>
                <w:rFonts w:ascii="DejaVu Sans Mono" w:hAnsi="DejaVu Sans Mono"/>
                <w:b w:val="0"/>
                <w:color w:val="1D2630"/>
                <w:sz w:val="14"/>
              </w:rPr>
              <w:t xml:space="preserve">        "disparate_impact_ratio": min_sr / max_sr if max_sr else np.nan,</w:t>
            </w:r>
            <w:r>
              <w:br/>
            </w:r>
            <w:r>
              <w:rPr>
                <w:rFonts w:ascii="DejaVu Sans Mono" w:hAnsi="DejaVu Sans Mono"/>
                <w:b w:val="0"/>
                <w:color w:val="1D2630"/>
                <w:sz w:val="14"/>
              </w:rPr>
              <w:t xml:space="preserve">        "recall_gap": df.recall_true_positive_rate.max() - df.recall_true_positive_rate.min(),</w:t>
            </w:r>
            <w:r>
              <w:br/>
            </w:r>
            <w:r>
              <w:rPr>
                <w:rFonts w:ascii="DejaVu Sans Mono" w:hAnsi="DejaVu Sans Mono"/>
                <w:b w:val="0"/>
                <w:color w:val="1D2630"/>
                <w:sz w:val="14"/>
              </w:rPr>
              <w:t xml:space="preserve">        "false_positive_rate_gap": df.false_positive_rate.max() - df.false_positive_rate.min()</w:t>
            </w:r>
            <w:r>
              <w:br/>
            </w:r>
            <w:r>
              <w:rPr>
                <w:rFonts w:ascii="DejaVu Sans Mono" w:hAnsi="DejaVu Sans Mono"/>
                <w:b w:val="0"/>
                <w:color w:val="1D2630"/>
                <w:sz w:val="14"/>
              </w:rPr>
              <w:t xml:space="preserve">    })</w:t>
            </w:r>
            <w:r>
              <w:br/>
            </w:r>
            <w:r>
              <w:rPr>
                <w:rFonts w:ascii="DejaVu Sans Mono" w:hAnsi="DejaVu Sans Mono"/>
                <w:b w:val="0"/>
                <w:color w:val="1D2630"/>
                <w:sz w:val="14"/>
              </w:rPr>
              <w:t>fairness_summary_df = pd.DataFrame(summary)</w:t>
            </w:r>
            <w:r>
              <w:br/>
            </w:r>
            <w:r>
              <w:rPr>
                <w:rFonts w:ascii="DejaVu Sans Mono" w:hAnsi="DejaVu Sans Mono"/>
                <w:b w:val="0"/>
                <w:color w:val="1D2630"/>
                <w:sz w:val="14"/>
              </w:rPr>
              <w:t>display(fairness_summary_df.round(4))</w:t>
            </w:r>
          </w:p>
        </w:tc>
      </w:tr>
    </w:tbl>
    <w:p/>
    <w:p>
      <w:pPr>
        <w:pStyle w:val="Heading2"/>
      </w:pPr>
      <w:r>
        <w:t>7.3 Performance validation example result</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835"/>
            <w:vAlign w:val="center"/>
            <w:shd w:fill="0F436F"/>
          </w:tcPr>
          <w:p>
            <w:pPr>
              <w:spacing w:after="0"/>
            </w:pPr>
            <w:r/>
            <w:r>
              <w:rPr>
                <w:rFonts w:ascii="Arial" w:hAnsi="Arial"/>
                <w:b/>
                <w:color w:val="FFFFFF"/>
                <w:sz w:val="16"/>
              </w:rPr>
              <w:t>Version</w:t>
            </w:r>
          </w:p>
        </w:tc>
        <w:tc>
          <w:tcPr>
            <w:tcW w:type="dxa" w:w="1584"/>
            <w:vAlign w:val="center"/>
            <w:shd w:fill="0F436F"/>
          </w:tcPr>
          <w:p>
            <w:pPr>
              <w:spacing w:after="0"/>
            </w:pPr>
            <w:r/>
            <w:r>
              <w:rPr>
                <w:rFonts w:ascii="Arial" w:hAnsi="Arial"/>
                <w:b/>
                <w:color w:val="FFFFFF"/>
                <w:sz w:val="16"/>
              </w:rPr>
              <w:t>Role</w:t>
            </w:r>
          </w:p>
        </w:tc>
        <w:tc>
          <w:tcPr>
            <w:tcW w:type="dxa" w:w="1325"/>
            <w:vAlign w:val="center"/>
            <w:shd w:fill="0F436F"/>
          </w:tcPr>
          <w:p>
            <w:pPr>
              <w:spacing w:after="0"/>
            </w:pPr>
            <w:r/>
            <w:r>
              <w:rPr>
                <w:rFonts w:ascii="Arial" w:hAnsi="Arial"/>
                <w:b/>
                <w:color w:val="FFFFFF"/>
                <w:sz w:val="16"/>
              </w:rPr>
              <w:t>Accuracy</w:t>
            </w:r>
          </w:p>
        </w:tc>
        <w:tc>
          <w:tcPr>
            <w:tcW w:type="dxa" w:w="1382"/>
            <w:vAlign w:val="center"/>
            <w:shd w:fill="0F436F"/>
          </w:tcPr>
          <w:p>
            <w:pPr>
              <w:spacing w:after="0"/>
            </w:pPr>
            <w:r/>
            <w:r>
              <w:rPr>
                <w:rFonts w:ascii="Arial" w:hAnsi="Arial"/>
                <w:b/>
                <w:color w:val="FFFFFF"/>
                <w:sz w:val="16"/>
              </w:rPr>
              <w:t>Precision</w:t>
            </w:r>
          </w:p>
        </w:tc>
        <w:tc>
          <w:tcPr>
            <w:tcW w:type="dxa" w:w="1181"/>
            <w:vAlign w:val="center"/>
            <w:shd w:fill="0F436F"/>
          </w:tcPr>
          <w:p>
            <w:pPr>
              <w:spacing w:after="0"/>
            </w:pPr>
            <w:r/>
            <w:r>
              <w:rPr>
                <w:rFonts w:ascii="Arial" w:hAnsi="Arial"/>
                <w:b/>
                <w:color w:val="FFFFFF"/>
                <w:sz w:val="16"/>
              </w:rPr>
              <w:t>Recall</w:t>
            </w:r>
          </w:p>
        </w:tc>
        <w:tc>
          <w:tcPr>
            <w:tcW w:type="dxa" w:w="1469"/>
            <w:vAlign w:val="center"/>
            <w:shd w:fill="0F436F"/>
          </w:tcPr>
          <w:p>
            <w:pPr>
              <w:spacing w:after="0"/>
            </w:pPr>
            <w:r/>
            <w:r>
              <w:rPr>
                <w:rFonts w:ascii="Arial" w:hAnsi="Arial"/>
                <w:b/>
                <w:color w:val="FFFFFF"/>
                <w:sz w:val="16"/>
              </w:rPr>
              <w:t>F1 Score</w:t>
            </w:r>
          </w:p>
        </w:tc>
        <w:tc>
          <w:tcPr>
            <w:tcW w:type="dxa" w:w="1469"/>
            <w:vAlign w:val="center"/>
            <w:shd w:fill="0F436F"/>
          </w:tcPr>
          <w:p>
            <w:pPr>
              <w:spacing w:after="0"/>
            </w:pPr>
            <w:r/>
            <w:r>
              <w:rPr>
                <w:rFonts w:ascii="Arial" w:hAnsi="Arial"/>
                <w:b/>
                <w:color w:val="FFFFFF"/>
                <w:sz w:val="16"/>
              </w:rPr>
              <w:t>ROC AUC</w:t>
            </w:r>
          </w:p>
        </w:tc>
      </w:tr>
      <w:tr>
        <w:tc>
          <w:tcPr>
            <w:tcW w:type="dxa" w:w="835"/>
            <w:vAlign w:val="center"/>
            <w:shd w:fill="F4F8FA"/>
          </w:tcPr>
          <w:p>
            <w:pPr>
              <w:spacing w:after="0"/>
            </w:pPr>
            <w:r/>
            <w:r>
              <w:rPr>
                <w:rFonts w:ascii="Arial" w:hAnsi="Arial"/>
                <w:b w:val="0"/>
                <w:sz w:val="16"/>
              </w:rPr>
              <w:t>1</w:t>
            </w:r>
          </w:p>
        </w:tc>
        <w:tc>
          <w:tcPr>
            <w:tcW w:type="dxa" w:w="1584"/>
            <w:vAlign w:val="center"/>
            <w:shd w:fill="F4F8FA"/>
          </w:tcPr>
          <w:p>
            <w:pPr>
              <w:spacing w:after="0"/>
            </w:pPr>
            <w:r/>
            <w:r>
              <w:rPr>
                <w:rFonts w:ascii="Arial" w:hAnsi="Arial"/>
                <w:b w:val="0"/>
                <w:sz w:val="16"/>
              </w:rPr>
              <w:t>Baseline</w:t>
            </w:r>
          </w:p>
        </w:tc>
        <w:tc>
          <w:tcPr>
            <w:tcW w:type="dxa" w:w="1325"/>
            <w:vAlign w:val="center"/>
            <w:shd w:fill="F4F8FA"/>
          </w:tcPr>
          <w:p>
            <w:pPr>
              <w:spacing w:after="0"/>
            </w:pPr>
            <w:r/>
            <w:r>
              <w:rPr>
                <w:rFonts w:ascii="Arial" w:hAnsi="Arial"/>
                <w:b w:val="0"/>
                <w:sz w:val="16"/>
              </w:rPr>
              <w:t>0.9313</w:t>
            </w:r>
          </w:p>
        </w:tc>
        <w:tc>
          <w:tcPr>
            <w:tcW w:type="dxa" w:w="1382"/>
            <w:vAlign w:val="center"/>
            <w:shd w:fill="F4F8FA"/>
          </w:tcPr>
          <w:p>
            <w:pPr>
              <w:spacing w:after="0"/>
            </w:pPr>
            <w:r/>
            <w:r>
              <w:rPr>
                <w:rFonts w:ascii="Arial" w:hAnsi="Arial"/>
                <w:b w:val="0"/>
                <w:sz w:val="16"/>
              </w:rPr>
              <w:t>0.7222</w:t>
            </w:r>
          </w:p>
        </w:tc>
        <w:tc>
          <w:tcPr>
            <w:tcW w:type="dxa" w:w="1181"/>
            <w:vAlign w:val="center"/>
            <w:shd w:fill="F4F8FA"/>
          </w:tcPr>
          <w:p>
            <w:pPr>
              <w:spacing w:after="0"/>
            </w:pPr>
            <w:r/>
            <w:r>
              <w:rPr>
                <w:rFonts w:ascii="Arial" w:hAnsi="Arial"/>
                <w:b w:val="0"/>
                <w:sz w:val="16"/>
              </w:rPr>
              <w:t>0.4937</w:t>
            </w:r>
          </w:p>
        </w:tc>
        <w:tc>
          <w:tcPr>
            <w:tcW w:type="dxa" w:w="1469"/>
            <w:vAlign w:val="center"/>
            <w:shd w:fill="F4F8FA"/>
          </w:tcPr>
          <w:p>
            <w:pPr>
              <w:spacing w:after="0"/>
            </w:pPr>
            <w:r/>
            <w:r>
              <w:rPr>
                <w:rFonts w:ascii="Arial" w:hAnsi="Arial"/>
                <w:b w:val="0"/>
                <w:sz w:val="16"/>
              </w:rPr>
              <w:t>0.5865</w:t>
            </w:r>
          </w:p>
        </w:tc>
        <w:tc>
          <w:tcPr>
            <w:tcW w:type="dxa" w:w="1469"/>
            <w:vAlign w:val="center"/>
            <w:shd w:fill="F4F8FA"/>
          </w:tcPr>
          <w:p>
            <w:pPr>
              <w:spacing w:after="0"/>
            </w:pPr>
            <w:r/>
            <w:r>
              <w:rPr>
                <w:rFonts w:ascii="Arial" w:hAnsi="Arial"/>
                <w:b w:val="0"/>
                <w:sz w:val="16"/>
              </w:rPr>
              <w:t>0.9509</w:t>
            </w:r>
          </w:p>
        </w:tc>
      </w:tr>
      <w:tr>
        <w:tc>
          <w:tcPr>
            <w:tcW w:type="dxa" w:w="835"/>
            <w:vAlign w:val="center"/>
          </w:tcPr>
          <w:p>
            <w:pPr>
              <w:spacing w:after="0"/>
            </w:pPr>
            <w:r/>
            <w:r>
              <w:rPr>
                <w:rFonts w:ascii="Arial" w:hAnsi="Arial"/>
                <w:b w:val="0"/>
                <w:sz w:val="16"/>
              </w:rPr>
              <w:t>2</w:t>
            </w:r>
          </w:p>
        </w:tc>
        <w:tc>
          <w:tcPr>
            <w:tcW w:type="dxa" w:w="1584"/>
            <w:vAlign w:val="center"/>
          </w:tcPr>
          <w:p>
            <w:pPr>
              <w:spacing w:after="0"/>
            </w:pPr>
            <w:r/>
            <w:r>
              <w:rPr>
                <w:rFonts w:ascii="Arial" w:hAnsi="Arial"/>
                <w:b w:val="0"/>
                <w:sz w:val="16"/>
              </w:rPr>
              <w:t>Candidate</w:t>
            </w:r>
          </w:p>
        </w:tc>
        <w:tc>
          <w:tcPr>
            <w:tcW w:type="dxa" w:w="1325"/>
            <w:vAlign w:val="center"/>
          </w:tcPr>
          <w:p>
            <w:pPr>
              <w:spacing w:after="0"/>
            </w:pPr>
            <w:r/>
            <w:r>
              <w:rPr>
                <w:rFonts w:ascii="Arial" w:hAnsi="Arial"/>
                <w:b w:val="0"/>
                <w:sz w:val="16"/>
              </w:rPr>
              <w:t>0.9337</w:t>
            </w:r>
          </w:p>
        </w:tc>
        <w:tc>
          <w:tcPr>
            <w:tcW w:type="dxa" w:w="1382"/>
            <w:vAlign w:val="center"/>
          </w:tcPr>
          <w:p>
            <w:pPr>
              <w:spacing w:after="0"/>
            </w:pPr>
            <w:r/>
            <w:r>
              <w:rPr>
                <w:rFonts w:ascii="Arial" w:hAnsi="Arial"/>
                <w:b w:val="0"/>
                <w:sz w:val="16"/>
              </w:rPr>
              <w:t>0.7955</w:t>
            </w:r>
          </w:p>
        </w:tc>
        <w:tc>
          <w:tcPr>
            <w:tcW w:type="dxa" w:w="1181"/>
            <w:vAlign w:val="center"/>
          </w:tcPr>
          <w:p>
            <w:pPr>
              <w:spacing w:after="0"/>
            </w:pPr>
            <w:r/>
            <w:r>
              <w:rPr>
                <w:rFonts w:ascii="Arial" w:hAnsi="Arial"/>
                <w:b w:val="0"/>
                <w:sz w:val="16"/>
              </w:rPr>
              <w:t>0.4430</w:t>
            </w:r>
          </w:p>
        </w:tc>
        <w:tc>
          <w:tcPr>
            <w:tcW w:type="dxa" w:w="1469"/>
            <w:vAlign w:val="center"/>
          </w:tcPr>
          <w:p>
            <w:pPr>
              <w:spacing w:after="0"/>
            </w:pPr>
            <w:r/>
            <w:r>
              <w:rPr>
                <w:rFonts w:ascii="Arial" w:hAnsi="Arial"/>
                <w:b w:val="0"/>
                <w:sz w:val="16"/>
              </w:rPr>
              <w:t>0.5691</w:t>
            </w:r>
          </w:p>
        </w:tc>
        <w:tc>
          <w:tcPr>
            <w:tcW w:type="dxa" w:w="1469"/>
            <w:vAlign w:val="center"/>
          </w:tcPr>
          <w:p>
            <w:pPr>
              <w:spacing w:after="0"/>
            </w:pPr>
            <w:r/>
            <w:r>
              <w:rPr>
                <w:rFonts w:ascii="Arial" w:hAnsi="Arial"/>
                <w:b w:val="0"/>
                <w:sz w:val="16"/>
              </w:rPr>
              <w:t>0.9505</w:t>
            </w:r>
          </w:p>
        </w:tc>
      </w:tr>
    </w:tbl>
    <w:p/>
    <w:p>
      <w:pPr>
        <w:spacing w:after="120"/>
      </w:pPr>
      <w:r>
        <w:rPr>
          <w:rFonts w:ascii="Arial" w:hAnsi="Arial"/>
          <w:b w:val="0"/>
          <w:sz w:val="20"/>
        </w:rPr>
        <w:t>The candidate achieves slightly higher accuracy and precision. The baseline achieves higher recall, F1 Score and ROC AUC. For a proactive retention objective, missing true churners can be costly; therefore recall and the overall trade-off must be explicitly reviewed before deployment.</w:t>
      </w:r>
    </w:p>
    <w:p>
      <w:pPr>
        <w:pStyle w:val="Heading2"/>
      </w:pPr>
      <w:r>
        <w:t>7.4 Fairness definitions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800"/>
            <w:vAlign w:val="center"/>
            <w:shd w:fill="0F436F"/>
          </w:tcPr>
          <w:p>
            <w:pPr>
              <w:spacing w:after="0"/>
            </w:pPr>
            <w:r/>
            <w:r>
              <w:rPr>
                <w:rFonts w:ascii="Arial" w:hAnsi="Arial"/>
                <w:b/>
                <w:color w:val="FFFFFF"/>
                <w:sz w:val="16"/>
              </w:rPr>
              <w:t>Indicator</w:t>
            </w:r>
          </w:p>
        </w:tc>
        <w:tc>
          <w:tcPr>
            <w:tcW w:type="dxa" w:w="4032"/>
            <w:vAlign w:val="center"/>
            <w:shd w:fill="0F436F"/>
          </w:tcPr>
          <w:p>
            <w:pPr>
              <w:spacing w:after="0"/>
            </w:pPr>
            <w:r/>
            <w:r>
              <w:rPr>
                <w:rFonts w:ascii="Arial" w:hAnsi="Arial"/>
                <w:b/>
                <w:color w:val="FFFFFF"/>
                <w:sz w:val="16"/>
              </w:rPr>
              <w:t>Definition</w:t>
            </w:r>
          </w:p>
        </w:tc>
        <w:tc>
          <w:tcPr>
            <w:tcW w:type="dxa" w:w="3672"/>
            <w:vAlign w:val="center"/>
            <w:shd w:fill="0F436F"/>
          </w:tcPr>
          <w:p>
            <w:pPr>
              <w:spacing w:after="0"/>
            </w:pPr>
            <w:r/>
            <w:r>
              <w:rPr>
                <w:rFonts w:ascii="Arial" w:hAnsi="Arial"/>
                <w:b/>
                <w:color w:val="FFFFFF"/>
                <w:sz w:val="16"/>
              </w:rPr>
              <w:t>Review purpose</w:t>
            </w:r>
          </w:p>
        </w:tc>
      </w:tr>
      <w:tr>
        <w:tc>
          <w:tcPr>
            <w:tcW w:type="dxa" w:w="1800"/>
            <w:vAlign w:val="center"/>
            <w:shd w:fill="F4F8FA"/>
          </w:tcPr>
          <w:p>
            <w:pPr>
              <w:spacing w:after="0"/>
            </w:pPr>
            <w:r/>
            <w:r>
              <w:rPr>
                <w:rFonts w:ascii="Arial" w:hAnsi="Arial"/>
                <w:b w:val="0"/>
                <w:sz w:val="16"/>
              </w:rPr>
              <w:t>Selection rate</w:t>
            </w:r>
          </w:p>
        </w:tc>
        <w:tc>
          <w:tcPr>
            <w:tcW w:type="dxa" w:w="4032"/>
            <w:vAlign w:val="center"/>
            <w:shd w:fill="F4F8FA"/>
          </w:tcPr>
          <w:p>
            <w:pPr>
              <w:spacing w:after="0"/>
            </w:pPr>
            <w:r/>
            <w:r>
              <w:rPr>
                <w:rFonts w:ascii="Arial" w:hAnsi="Arial"/>
                <w:b w:val="0"/>
                <w:sz w:val="16"/>
              </w:rPr>
              <w:t>Percentage of members in a group predicted as likely to churn.</w:t>
            </w:r>
          </w:p>
        </w:tc>
        <w:tc>
          <w:tcPr>
            <w:tcW w:type="dxa" w:w="3672"/>
            <w:vAlign w:val="center"/>
            <w:shd w:fill="F4F8FA"/>
          </w:tcPr>
          <w:p>
            <w:pPr>
              <w:spacing w:after="0"/>
            </w:pPr>
            <w:r/>
            <w:r>
              <w:rPr>
                <w:rFonts w:ascii="Arial" w:hAnsi="Arial"/>
                <w:b w:val="0"/>
                <w:sz w:val="16"/>
              </w:rPr>
              <w:t>Checks whether one group is flagged far more or less frequently.</w:t>
            </w:r>
          </w:p>
        </w:tc>
      </w:tr>
      <w:tr>
        <w:tc>
          <w:tcPr>
            <w:tcW w:type="dxa" w:w="1800"/>
            <w:vAlign w:val="center"/>
          </w:tcPr>
          <w:p>
            <w:pPr>
              <w:spacing w:after="0"/>
            </w:pPr>
            <w:r/>
            <w:r>
              <w:rPr>
                <w:rFonts w:ascii="Arial" w:hAnsi="Arial"/>
                <w:b w:val="0"/>
                <w:sz w:val="16"/>
              </w:rPr>
              <w:t>Recall / true positive rate</w:t>
            </w:r>
          </w:p>
        </w:tc>
        <w:tc>
          <w:tcPr>
            <w:tcW w:type="dxa" w:w="4032"/>
            <w:vAlign w:val="center"/>
          </w:tcPr>
          <w:p>
            <w:pPr>
              <w:spacing w:after="0"/>
            </w:pPr>
            <w:r/>
            <w:r>
              <w:rPr>
                <w:rFonts w:ascii="Arial" w:hAnsi="Arial"/>
                <w:b w:val="0"/>
                <w:sz w:val="16"/>
              </w:rPr>
              <w:t>Percentage of actual churners detected within a group.</w:t>
            </w:r>
          </w:p>
        </w:tc>
        <w:tc>
          <w:tcPr>
            <w:tcW w:type="dxa" w:w="3672"/>
            <w:vAlign w:val="center"/>
          </w:tcPr>
          <w:p>
            <w:pPr>
              <w:spacing w:after="0"/>
            </w:pPr>
            <w:r/>
            <w:r>
              <w:rPr>
                <w:rFonts w:ascii="Arial" w:hAnsi="Arial"/>
                <w:b w:val="0"/>
                <w:sz w:val="16"/>
              </w:rPr>
              <w:t>Checks whether the model misses churners more frequently in a group.</w:t>
            </w:r>
          </w:p>
        </w:tc>
      </w:tr>
      <w:tr>
        <w:tc>
          <w:tcPr>
            <w:tcW w:type="dxa" w:w="1800"/>
            <w:vAlign w:val="center"/>
            <w:shd w:fill="F4F8FA"/>
          </w:tcPr>
          <w:p>
            <w:pPr>
              <w:spacing w:after="0"/>
            </w:pPr>
            <w:r/>
            <w:r>
              <w:rPr>
                <w:rFonts w:ascii="Arial" w:hAnsi="Arial"/>
                <w:b w:val="0"/>
                <w:sz w:val="16"/>
              </w:rPr>
              <w:t>False positive rate</w:t>
            </w:r>
          </w:p>
        </w:tc>
        <w:tc>
          <w:tcPr>
            <w:tcW w:type="dxa" w:w="4032"/>
            <w:vAlign w:val="center"/>
            <w:shd w:fill="F4F8FA"/>
          </w:tcPr>
          <w:p>
            <w:pPr>
              <w:spacing w:after="0"/>
            </w:pPr>
            <w:r/>
            <w:r>
              <w:rPr>
                <w:rFonts w:ascii="Arial" w:hAnsi="Arial"/>
                <w:b w:val="0"/>
                <w:sz w:val="16"/>
              </w:rPr>
              <w:t>Percentage of non-churners incorrectly flagged within a group.</w:t>
            </w:r>
          </w:p>
        </w:tc>
        <w:tc>
          <w:tcPr>
            <w:tcW w:type="dxa" w:w="3672"/>
            <w:vAlign w:val="center"/>
            <w:shd w:fill="F4F8FA"/>
          </w:tcPr>
          <w:p>
            <w:pPr>
              <w:spacing w:after="0"/>
            </w:pPr>
            <w:r/>
            <w:r>
              <w:rPr>
                <w:rFonts w:ascii="Arial" w:hAnsi="Arial"/>
                <w:b w:val="0"/>
                <w:sz w:val="16"/>
              </w:rPr>
              <w:t>Checks disproportionate unnecessary outreach.</w:t>
            </w:r>
          </w:p>
        </w:tc>
      </w:tr>
      <w:tr>
        <w:tc>
          <w:tcPr>
            <w:tcW w:type="dxa" w:w="1800"/>
            <w:vAlign w:val="center"/>
          </w:tcPr>
          <w:p>
            <w:pPr>
              <w:spacing w:after="0"/>
            </w:pPr>
            <w:r/>
            <w:r>
              <w:rPr>
                <w:rFonts w:ascii="Arial" w:hAnsi="Arial"/>
                <w:b w:val="0"/>
                <w:sz w:val="16"/>
              </w:rPr>
              <w:t>Disparate impact ratio</w:t>
            </w:r>
          </w:p>
        </w:tc>
        <w:tc>
          <w:tcPr>
            <w:tcW w:type="dxa" w:w="4032"/>
            <w:vAlign w:val="center"/>
          </w:tcPr>
          <w:p>
            <w:pPr>
              <w:spacing w:after="0"/>
            </w:pPr>
            <w:r/>
            <w:r>
              <w:rPr>
                <w:rFonts w:ascii="Arial" w:hAnsi="Arial"/>
                <w:b w:val="0"/>
                <w:sz w:val="16"/>
              </w:rPr>
              <w:t>Lowest group selection rate divided by highest group selection rate.</w:t>
            </w:r>
          </w:p>
        </w:tc>
        <w:tc>
          <w:tcPr>
            <w:tcW w:type="dxa" w:w="3672"/>
            <w:vAlign w:val="center"/>
          </w:tcPr>
          <w:p>
            <w:pPr>
              <w:spacing w:after="0"/>
            </w:pPr>
            <w:r/>
            <w:r>
              <w:rPr>
                <w:rFonts w:ascii="Arial" w:hAnsi="Arial"/>
                <w:b w:val="0"/>
                <w:sz w:val="16"/>
              </w:rPr>
              <w:t>A diagnostic parity measure; threshold must be policy approved.</w:t>
            </w:r>
          </w:p>
        </w:tc>
      </w:tr>
      <w:tr>
        <w:tc>
          <w:tcPr>
            <w:tcW w:type="dxa" w:w="1800"/>
            <w:vAlign w:val="center"/>
            <w:shd w:fill="F4F8FA"/>
          </w:tcPr>
          <w:p>
            <w:pPr>
              <w:spacing w:after="0"/>
            </w:pPr>
            <w:r/>
            <w:r>
              <w:rPr>
                <w:rFonts w:ascii="Arial" w:hAnsi="Arial"/>
                <w:b w:val="0"/>
                <w:sz w:val="16"/>
              </w:rPr>
              <w:t>Recall gap</w:t>
            </w:r>
          </w:p>
        </w:tc>
        <w:tc>
          <w:tcPr>
            <w:tcW w:type="dxa" w:w="4032"/>
            <w:vAlign w:val="center"/>
            <w:shd w:fill="F4F8FA"/>
          </w:tcPr>
          <w:p>
            <w:pPr>
              <w:spacing w:after="0"/>
            </w:pPr>
            <w:r/>
            <w:r>
              <w:rPr>
                <w:rFonts w:ascii="Arial" w:hAnsi="Arial"/>
                <w:b w:val="0"/>
                <w:sz w:val="16"/>
              </w:rPr>
              <w:t>Highest group recall minus lowest group recall.</w:t>
            </w:r>
          </w:p>
        </w:tc>
        <w:tc>
          <w:tcPr>
            <w:tcW w:type="dxa" w:w="3672"/>
            <w:vAlign w:val="center"/>
            <w:shd w:fill="F4F8FA"/>
          </w:tcPr>
          <w:p>
            <w:pPr>
              <w:spacing w:after="0"/>
            </w:pPr>
            <w:r/>
            <w:r>
              <w:rPr>
                <w:rFonts w:ascii="Arial" w:hAnsi="Arial"/>
                <w:b w:val="0"/>
                <w:sz w:val="16"/>
              </w:rPr>
              <w:t>Highlights uneven churn capture.</w:t>
            </w:r>
          </w:p>
        </w:tc>
      </w:tr>
    </w:tbl>
    <w:p/>
    <w:p>
      <w:pPr>
        <w:pStyle w:val="Heading2"/>
      </w:pPr>
      <w:r>
        <w:t>7.5 Fairness diagnostic example result</w:t>
      </w:r>
    </w:p>
    <w:tbl>
      <w:tblPr>
        <w:tblStyle w:val="TableGrid"/>
        <w:tblW w:type="auto" w:w="0"/>
        <w:jc w:val="center"/>
        <w:tblLook w:firstColumn="1" w:firstRow="1" w:lastColumn="0" w:lastRow="0" w:noHBand="0" w:noVBand="1" w:val="04A0"/>
      </w:tblPr>
      <w:tblGrid>
        <w:gridCol w:w="1285"/>
        <w:gridCol w:w="1285"/>
        <w:gridCol w:w="1285"/>
        <w:gridCol w:w="1285"/>
        <w:gridCol w:w="1285"/>
        <w:gridCol w:w="1285"/>
        <w:gridCol w:w="1285"/>
        <w:gridCol w:w="1285"/>
      </w:tblGrid>
      <w:tr>
        <w:trPr>
          <w:tblHeader w:val="true"/>
        </w:trPr>
        <w:tc>
          <w:tcPr>
            <w:tcW w:type="dxa" w:w="432"/>
            <w:vAlign w:val="center"/>
            <w:shd w:fill="0F436F"/>
          </w:tcPr>
          <w:p>
            <w:pPr>
              <w:spacing w:after="0"/>
            </w:pPr>
            <w:r/>
            <w:r>
              <w:rPr>
                <w:rFonts w:ascii="Arial" w:hAnsi="Arial"/>
                <w:b/>
                <w:color w:val="FFFFFF"/>
                <w:sz w:val="16"/>
              </w:rPr>
              <w:t>V</w:t>
            </w:r>
          </w:p>
        </w:tc>
        <w:tc>
          <w:tcPr>
            <w:tcW w:type="dxa" w:w="1080"/>
            <w:vAlign w:val="center"/>
            <w:shd w:fill="0F436F"/>
          </w:tcPr>
          <w:p>
            <w:pPr>
              <w:spacing w:after="0"/>
            </w:pPr>
            <w:r/>
            <w:r>
              <w:rPr>
                <w:rFonts w:ascii="Arial" w:hAnsi="Arial"/>
                <w:b/>
                <w:color w:val="FFFFFF"/>
                <w:sz w:val="16"/>
              </w:rPr>
              <w:t>Role</w:t>
            </w:r>
          </w:p>
        </w:tc>
        <w:tc>
          <w:tcPr>
            <w:tcW w:type="dxa" w:w="1296"/>
            <w:vAlign w:val="center"/>
            <w:shd w:fill="0F436F"/>
          </w:tcPr>
          <w:p>
            <w:pPr>
              <w:spacing w:after="0"/>
            </w:pPr>
            <w:r/>
            <w:r>
              <w:rPr>
                <w:rFonts w:ascii="Arial" w:hAnsi="Arial"/>
                <w:b/>
                <w:color w:val="FFFFFF"/>
                <w:sz w:val="16"/>
              </w:rPr>
              <w:t>Age group</w:t>
            </w:r>
          </w:p>
        </w:tc>
        <w:tc>
          <w:tcPr>
            <w:tcW w:type="dxa" w:w="691"/>
            <w:vAlign w:val="center"/>
            <w:shd w:fill="0F436F"/>
          </w:tcPr>
          <w:p>
            <w:pPr>
              <w:spacing w:after="0"/>
            </w:pPr>
            <w:r/>
            <w:r>
              <w:rPr>
                <w:rFonts w:ascii="Arial" w:hAnsi="Arial"/>
                <w:b/>
                <w:color w:val="FFFFFF"/>
                <w:sz w:val="16"/>
              </w:rPr>
              <w:t>Rows</w:t>
            </w:r>
          </w:p>
        </w:tc>
        <w:tc>
          <w:tcPr>
            <w:tcW w:type="dxa" w:w="1440"/>
            <w:vAlign w:val="center"/>
            <w:shd w:fill="0F436F"/>
          </w:tcPr>
          <w:p>
            <w:pPr>
              <w:spacing w:after="0"/>
            </w:pPr>
            <w:r/>
            <w:r>
              <w:rPr>
                <w:rFonts w:ascii="Arial" w:hAnsi="Arial"/>
                <w:b/>
                <w:color w:val="FFFFFF"/>
                <w:sz w:val="16"/>
              </w:rPr>
              <w:t>Select rate</w:t>
            </w:r>
          </w:p>
        </w:tc>
        <w:tc>
          <w:tcPr>
            <w:tcW w:type="dxa" w:w="1224"/>
            <w:vAlign w:val="center"/>
            <w:shd w:fill="0F436F"/>
          </w:tcPr>
          <w:p>
            <w:pPr>
              <w:spacing w:after="0"/>
            </w:pPr>
            <w:r/>
            <w:r>
              <w:rPr>
                <w:rFonts w:ascii="Arial" w:hAnsi="Arial"/>
                <w:b/>
                <w:color w:val="FFFFFF"/>
                <w:sz w:val="16"/>
              </w:rPr>
              <w:t>Precision</w:t>
            </w:r>
          </w:p>
        </w:tc>
        <w:tc>
          <w:tcPr>
            <w:tcW w:type="dxa" w:w="1224"/>
            <w:vAlign w:val="center"/>
            <w:shd w:fill="0F436F"/>
          </w:tcPr>
          <w:p>
            <w:pPr>
              <w:spacing w:after="0"/>
            </w:pPr>
            <w:r/>
            <w:r>
              <w:rPr>
                <w:rFonts w:ascii="Arial" w:hAnsi="Arial"/>
                <w:b/>
                <w:color w:val="FFFFFF"/>
                <w:sz w:val="16"/>
              </w:rPr>
              <w:t>Recall</w:t>
            </w:r>
          </w:p>
        </w:tc>
        <w:tc>
          <w:tcPr>
            <w:tcW w:type="dxa" w:w="1224"/>
            <w:vAlign w:val="center"/>
            <w:shd w:fill="0F436F"/>
          </w:tcPr>
          <w:p>
            <w:pPr>
              <w:spacing w:after="0"/>
            </w:pPr>
            <w:r/>
            <w:r>
              <w:rPr>
                <w:rFonts w:ascii="Arial" w:hAnsi="Arial"/>
                <w:b/>
                <w:color w:val="FFFFFF"/>
                <w:sz w:val="16"/>
              </w:rPr>
              <w:t>FP rate</w:t>
            </w:r>
          </w:p>
        </w:tc>
      </w:tr>
      <w:tr>
        <w:tc>
          <w:tcPr>
            <w:tcW w:type="dxa" w:w="432"/>
            <w:vAlign w:val="center"/>
            <w:shd w:fill="F4F8FA"/>
          </w:tcPr>
          <w:p>
            <w:pPr>
              <w:spacing w:after="0"/>
            </w:pPr>
            <w:r/>
            <w:r>
              <w:rPr>
                <w:rFonts w:ascii="Arial" w:hAnsi="Arial"/>
                <w:b w:val="0"/>
                <w:sz w:val="16"/>
              </w:rPr>
              <w:t>1</w:t>
            </w:r>
          </w:p>
        </w:tc>
        <w:tc>
          <w:tcPr>
            <w:tcW w:type="dxa" w:w="1080"/>
            <w:vAlign w:val="center"/>
            <w:shd w:fill="F4F8FA"/>
          </w:tcPr>
          <w:p>
            <w:pPr>
              <w:spacing w:after="0"/>
            </w:pPr>
            <w:r/>
            <w:r>
              <w:rPr>
                <w:rFonts w:ascii="Arial" w:hAnsi="Arial"/>
                <w:b w:val="0"/>
                <w:sz w:val="16"/>
              </w:rPr>
              <w:t>Baseline</w:t>
            </w:r>
          </w:p>
        </w:tc>
        <w:tc>
          <w:tcPr>
            <w:tcW w:type="dxa" w:w="1296"/>
            <w:vAlign w:val="center"/>
            <w:shd w:fill="F4F8FA"/>
          </w:tcPr>
          <w:p>
            <w:pPr>
              <w:spacing w:after="0"/>
            </w:pPr>
            <w:r/>
            <w:r>
              <w:rPr>
                <w:rFonts w:ascii="Arial" w:hAnsi="Arial"/>
                <w:b w:val="0"/>
                <w:sz w:val="16"/>
              </w:rPr>
              <w:t>Under 35</w:t>
            </w:r>
          </w:p>
        </w:tc>
        <w:tc>
          <w:tcPr>
            <w:tcW w:type="dxa" w:w="691"/>
            <w:vAlign w:val="center"/>
            <w:shd w:fill="F4F8FA"/>
          </w:tcPr>
          <w:p>
            <w:pPr>
              <w:spacing w:after="0"/>
            </w:pPr>
            <w:r/>
            <w:r>
              <w:rPr>
                <w:rFonts w:ascii="Arial" w:hAnsi="Arial"/>
                <w:b w:val="0"/>
                <w:sz w:val="16"/>
              </w:rPr>
              <w:t>82</w:t>
            </w:r>
          </w:p>
        </w:tc>
        <w:tc>
          <w:tcPr>
            <w:tcW w:type="dxa" w:w="1440"/>
            <w:vAlign w:val="center"/>
            <w:shd w:fill="F4F8FA"/>
          </w:tcPr>
          <w:p>
            <w:pPr>
              <w:spacing w:after="0"/>
            </w:pPr>
            <w:r/>
            <w:r>
              <w:rPr>
                <w:rFonts w:ascii="Arial" w:hAnsi="Arial"/>
                <w:b w:val="0"/>
                <w:sz w:val="16"/>
              </w:rPr>
              <w:t>0.0732</w:t>
            </w:r>
          </w:p>
        </w:tc>
        <w:tc>
          <w:tcPr>
            <w:tcW w:type="dxa" w:w="1224"/>
            <w:vAlign w:val="center"/>
            <w:shd w:fill="F4F8FA"/>
          </w:tcPr>
          <w:p>
            <w:pPr>
              <w:spacing w:after="0"/>
            </w:pPr>
            <w:r/>
            <w:r>
              <w:rPr>
                <w:rFonts w:ascii="Arial" w:hAnsi="Arial"/>
                <w:b w:val="0"/>
                <w:sz w:val="16"/>
              </w:rPr>
              <w:t>0.6667</w:t>
            </w:r>
          </w:p>
        </w:tc>
        <w:tc>
          <w:tcPr>
            <w:tcW w:type="dxa" w:w="1224"/>
            <w:vAlign w:val="center"/>
            <w:shd w:fill="F4F8FA"/>
          </w:tcPr>
          <w:p>
            <w:pPr>
              <w:spacing w:after="0"/>
            </w:pPr>
            <w:r/>
            <w:r>
              <w:rPr>
                <w:rFonts w:ascii="Arial" w:hAnsi="Arial"/>
                <w:b w:val="0"/>
                <w:sz w:val="16"/>
              </w:rPr>
              <w:t>0.5714</w:t>
            </w:r>
          </w:p>
        </w:tc>
        <w:tc>
          <w:tcPr>
            <w:tcW w:type="dxa" w:w="1224"/>
            <w:vAlign w:val="center"/>
            <w:shd w:fill="F4F8FA"/>
          </w:tcPr>
          <w:p>
            <w:pPr>
              <w:spacing w:after="0"/>
            </w:pPr>
            <w:r/>
            <w:r>
              <w:rPr>
                <w:rFonts w:ascii="Arial" w:hAnsi="Arial"/>
                <w:b w:val="0"/>
                <w:sz w:val="16"/>
              </w:rPr>
              <w:t>0.0267</w:t>
            </w:r>
          </w:p>
        </w:tc>
      </w:tr>
      <w:tr>
        <w:tc>
          <w:tcPr>
            <w:tcW w:type="dxa" w:w="432"/>
            <w:vAlign w:val="center"/>
          </w:tcPr>
          <w:p>
            <w:pPr>
              <w:spacing w:after="0"/>
            </w:pPr>
            <w:r/>
            <w:r>
              <w:rPr>
                <w:rFonts w:ascii="Arial" w:hAnsi="Arial"/>
                <w:b w:val="0"/>
                <w:sz w:val="16"/>
              </w:rPr>
              <w:t>1</w:t>
            </w:r>
          </w:p>
        </w:tc>
        <w:tc>
          <w:tcPr>
            <w:tcW w:type="dxa" w:w="1080"/>
            <w:vAlign w:val="center"/>
          </w:tcPr>
          <w:p>
            <w:pPr>
              <w:spacing w:after="0"/>
            </w:pPr>
            <w:r/>
            <w:r>
              <w:rPr>
                <w:rFonts w:ascii="Arial" w:hAnsi="Arial"/>
                <w:b w:val="0"/>
                <w:sz w:val="16"/>
              </w:rPr>
              <w:t>Baseline</w:t>
            </w:r>
          </w:p>
        </w:tc>
        <w:tc>
          <w:tcPr>
            <w:tcW w:type="dxa" w:w="1296"/>
            <w:vAlign w:val="center"/>
          </w:tcPr>
          <w:p>
            <w:pPr>
              <w:spacing w:after="0"/>
            </w:pPr>
            <w:r/>
            <w:r>
              <w:rPr>
                <w:rFonts w:ascii="Arial" w:hAnsi="Arial"/>
                <w:b w:val="0"/>
                <w:sz w:val="16"/>
              </w:rPr>
              <w:t>35-49</w:t>
            </w:r>
          </w:p>
        </w:tc>
        <w:tc>
          <w:tcPr>
            <w:tcW w:type="dxa" w:w="691"/>
            <w:vAlign w:val="center"/>
          </w:tcPr>
          <w:p>
            <w:pPr>
              <w:spacing w:after="0"/>
            </w:pPr>
            <w:r/>
            <w:r>
              <w:rPr>
                <w:rFonts w:ascii="Arial" w:hAnsi="Arial"/>
                <w:b w:val="0"/>
                <w:sz w:val="16"/>
              </w:rPr>
              <w:t>268</w:t>
            </w:r>
          </w:p>
        </w:tc>
        <w:tc>
          <w:tcPr>
            <w:tcW w:type="dxa" w:w="1440"/>
            <w:vAlign w:val="center"/>
          </w:tcPr>
          <w:p>
            <w:pPr>
              <w:spacing w:after="0"/>
            </w:pPr>
            <w:r/>
            <w:r>
              <w:rPr>
                <w:rFonts w:ascii="Arial" w:hAnsi="Arial"/>
                <w:b w:val="0"/>
                <w:sz w:val="16"/>
              </w:rPr>
              <w:t>0.0672</w:t>
            </w:r>
          </w:p>
        </w:tc>
        <w:tc>
          <w:tcPr>
            <w:tcW w:type="dxa" w:w="1224"/>
            <w:vAlign w:val="center"/>
          </w:tcPr>
          <w:p>
            <w:pPr>
              <w:spacing w:after="0"/>
            </w:pPr>
            <w:r/>
            <w:r>
              <w:rPr>
                <w:rFonts w:ascii="Arial" w:hAnsi="Arial"/>
                <w:b w:val="0"/>
                <w:sz w:val="16"/>
              </w:rPr>
              <w:t>0.6111</w:t>
            </w:r>
          </w:p>
        </w:tc>
        <w:tc>
          <w:tcPr>
            <w:tcW w:type="dxa" w:w="1224"/>
            <w:vAlign w:val="center"/>
          </w:tcPr>
          <w:p>
            <w:pPr>
              <w:spacing w:after="0"/>
            </w:pPr>
            <w:r/>
            <w:r>
              <w:rPr>
                <w:rFonts w:ascii="Arial" w:hAnsi="Arial"/>
                <w:b w:val="0"/>
                <w:sz w:val="16"/>
              </w:rPr>
              <w:t>0.4074</w:t>
            </w:r>
          </w:p>
        </w:tc>
        <w:tc>
          <w:tcPr>
            <w:tcW w:type="dxa" w:w="1224"/>
            <w:vAlign w:val="center"/>
          </w:tcPr>
          <w:p>
            <w:pPr>
              <w:spacing w:after="0"/>
            </w:pPr>
            <w:r/>
            <w:r>
              <w:rPr>
                <w:rFonts w:ascii="Arial" w:hAnsi="Arial"/>
                <w:b w:val="0"/>
                <w:sz w:val="16"/>
              </w:rPr>
              <w:t>0.0290</w:t>
            </w:r>
          </w:p>
        </w:tc>
      </w:tr>
      <w:tr>
        <w:tc>
          <w:tcPr>
            <w:tcW w:type="dxa" w:w="432"/>
            <w:vAlign w:val="center"/>
            <w:shd w:fill="F4F8FA"/>
          </w:tcPr>
          <w:p>
            <w:pPr>
              <w:spacing w:after="0"/>
            </w:pPr>
            <w:r/>
            <w:r>
              <w:rPr>
                <w:rFonts w:ascii="Arial" w:hAnsi="Arial"/>
                <w:b w:val="0"/>
                <w:sz w:val="16"/>
              </w:rPr>
              <w:t>1</w:t>
            </w:r>
          </w:p>
        </w:tc>
        <w:tc>
          <w:tcPr>
            <w:tcW w:type="dxa" w:w="1080"/>
            <w:vAlign w:val="center"/>
            <w:shd w:fill="F4F8FA"/>
          </w:tcPr>
          <w:p>
            <w:pPr>
              <w:spacing w:after="0"/>
            </w:pPr>
            <w:r/>
            <w:r>
              <w:rPr>
                <w:rFonts w:ascii="Arial" w:hAnsi="Arial"/>
                <w:b w:val="0"/>
                <w:sz w:val="16"/>
              </w:rPr>
              <w:t>Baseline</w:t>
            </w:r>
          </w:p>
        </w:tc>
        <w:tc>
          <w:tcPr>
            <w:tcW w:type="dxa" w:w="1296"/>
            <w:vAlign w:val="center"/>
            <w:shd w:fill="F4F8FA"/>
          </w:tcPr>
          <w:p>
            <w:pPr>
              <w:spacing w:after="0"/>
            </w:pPr>
            <w:r/>
            <w:r>
              <w:rPr>
                <w:rFonts w:ascii="Arial" w:hAnsi="Arial"/>
                <w:b w:val="0"/>
                <w:sz w:val="16"/>
              </w:rPr>
              <w:t>50-64</w:t>
            </w:r>
          </w:p>
        </w:tc>
        <w:tc>
          <w:tcPr>
            <w:tcW w:type="dxa" w:w="691"/>
            <w:vAlign w:val="center"/>
            <w:shd w:fill="F4F8FA"/>
          </w:tcPr>
          <w:p>
            <w:pPr>
              <w:spacing w:after="0"/>
            </w:pPr>
            <w:r/>
            <w:r>
              <w:rPr>
                <w:rFonts w:ascii="Arial" w:hAnsi="Arial"/>
                <w:b w:val="0"/>
                <w:sz w:val="16"/>
              </w:rPr>
              <w:t>281</w:t>
            </w:r>
          </w:p>
        </w:tc>
        <w:tc>
          <w:tcPr>
            <w:tcW w:type="dxa" w:w="1440"/>
            <w:vAlign w:val="center"/>
            <w:shd w:fill="F4F8FA"/>
          </w:tcPr>
          <w:p>
            <w:pPr>
              <w:spacing w:after="0"/>
            </w:pPr>
            <w:r/>
            <w:r>
              <w:rPr>
                <w:rFonts w:ascii="Arial" w:hAnsi="Arial"/>
                <w:b w:val="0"/>
                <w:sz w:val="16"/>
              </w:rPr>
              <w:t>0.0676</w:t>
            </w:r>
          </w:p>
        </w:tc>
        <w:tc>
          <w:tcPr>
            <w:tcW w:type="dxa" w:w="1224"/>
            <w:vAlign w:val="center"/>
            <w:shd w:fill="F4F8FA"/>
          </w:tcPr>
          <w:p>
            <w:pPr>
              <w:spacing w:after="0"/>
            </w:pPr>
            <w:r/>
            <w:r>
              <w:rPr>
                <w:rFonts w:ascii="Arial" w:hAnsi="Arial"/>
                <w:b w:val="0"/>
                <w:sz w:val="16"/>
              </w:rPr>
              <w:t>0.8421</w:t>
            </w:r>
          </w:p>
        </w:tc>
        <w:tc>
          <w:tcPr>
            <w:tcW w:type="dxa" w:w="1224"/>
            <w:vAlign w:val="center"/>
            <w:shd w:fill="F4F8FA"/>
          </w:tcPr>
          <w:p>
            <w:pPr>
              <w:spacing w:after="0"/>
            </w:pPr>
            <w:r/>
            <w:r>
              <w:rPr>
                <w:rFonts w:ascii="Arial" w:hAnsi="Arial"/>
                <w:b w:val="0"/>
                <w:sz w:val="16"/>
              </w:rPr>
              <w:t>0.5161</w:t>
            </w:r>
          </w:p>
        </w:tc>
        <w:tc>
          <w:tcPr>
            <w:tcW w:type="dxa" w:w="1224"/>
            <w:vAlign w:val="center"/>
            <w:shd w:fill="F4F8FA"/>
          </w:tcPr>
          <w:p>
            <w:pPr>
              <w:spacing w:after="0"/>
            </w:pPr>
            <w:r/>
            <w:r>
              <w:rPr>
                <w:rFonts w:ascii="Arial" w:hAnsi="Arial"/>
                <w:b w:val="0"/>
                <w:sz w:val="16"/>
              </w:rPr>
              <w:t>0.0120</w:t>
            </w:r>
          </w:p>
        </w:tc>
      </w:tr>
      <w:tr>
        <w:tc>
          <w:tcPr>
            <w:tcW w:type="dxa" w:w="432"/>
            <w:vAlign w:val="center"/>
          </w:tcPr>
          <w:p>
            <w:pPr>
              <w:spacing w:after="0"/>
            </w:pPr>
            <w:r/>
            <w:r>
              <w:rPr>
                <w:rFonts w:ascii="Arial" w:hAnsi="Arial"/>
                <w:b w:val="0"/>
                <w:sz w:val="16"/>
              </w:rPr>
              <w:t>1</w:t>
            </w:r>
          </w:p>
        </w:tc>
        <w:tc>
          <w:tcPr>
            <w:tcW w:type="dxa" w:w="1080"/>
            <w:vAlign w:val="center"/>
          </w:tcPr>
          <w:p>
            <w:pPr>
              <w:spacing w:after="0"/>
            </w:pPr>
            <w:r/>
            <w:r>
              <w:rPr>
                <w:rFonts w:ascii="Arial" w:hAnsi="Arial"/>
                <w:b w:val="0"/>
                <w:sz w:val="16"/>
              </w:rPr>
              <w:t>Baseline</w:t>
            </w:r>
          </w:p>
        </w:tc>
        <w:tc>
          <w:tcPr>
            <w:tcW w:type="dxa" w:w="1296"/>
            <w:vAlign w:val="center"/>
          </w:tcPr>
          <w:p>
            <w:pPr>
              <w:spacing w:after="0"/>
            </w:pPr>
            <w:r/>
            <w:r>
              <w:rPr>
                <w:rFonts w:ascii="Arial" w:hAnsi="Arial"/>
                <w:b w:val="0"/>
                <w:sz w:val="16"/>
              </w:rPr>
              <w:t>65+</w:t>
            </w:r>
          </w:p>
        </w:tc>
        <w:tc>
          <w:tcPr>
            <w:tcW w:type="dxa" w:w="691"/>
            <w:vAlign w:val="center"/>
          </w:tcPr>
          <w:p>
            <w:pPr>
              <w:spacing w:after="0"/>
            </w:pPr>
            <w:r/>
            <w:r>
              <w:rPr>
                <w:rFonts w:ascii="Arial" w:hAnsi="Arial"/>
                <w:b w:val="0"/>
                <w:sz w:val="16"/>
              </w:rPr>
              <w:t>169</w:t>
            </w:r>
          </w:p>
        </w:tc>
        <w:tc>
          <w:tcPr>
            <w:tcW w:type="dxa" w:w="1440"/>
            <w:vAlign w:val="center"/>
          </w:tcPr>
          <w:p>
            <w:pPr>
              <w:spacing w:after="0"/>
            </w:pPr>
            <w:r/>
            <w:r>
              <w:rPr>
                <w:rFonts w:ascii="Arial" w:hAnsi="Arial"/>
                <w:b w:val="0"/>
                <w:sz w:val="16"/>
              </w:rPr>
              <w:t>0.0651</w:t>
            </w:r>
          </w:p>
        </w:tc>
        <w:tc>
          <w:tcPr>
            <w:tcW w:type="dxa" w:w="1224"/>
            <w:vAlign w:val="center"/>
          </w:tcPr>
          <w:p>
            <w:pPr>
              <w:spacing w:after="0"/>
            </w:pPr>
            <w:r/>
            <w:r>
              <w:rPr>
                <w:rFonts w:ascii="Arial" w:hAnsi="Arial"/>
                <w:b w:val="0"/>
                <w:sz w:val="16"/>
              </w:rPr>
              <w:t>0.7273</w:t>
            </w:r>
          </w:p>
        </w:tc>
        <w:tc>
          <w:tcPr>
            <w:tcW w:type="dxa" w:w="1224"/>
            <w:vAlign w:val="center"/>
          </w:tcPr>
          <w:p>
            <w:pPr>
              <w:spacing w:after="0"/>
            </w:pPr>
            <w:r/>
            <w:r>
              <w:rPr>
                <w:rFonts w:ascii="Arial" w:hAnsi="Arial"/>
                <w:b w:val="0"/>
                <w:sz w:val="16"/>
              </w:rPr>
              <w:t>0.5714</w:t>
            </w:r>
          </w:p>
        </w:tc>
        <w:tc>
          <w:tcPr>
            <w:tcW w:type="dxa" w:w="1224"/>
            <w:vAlign w:val="center"/>
          </w:tcPr>
          <w:p>
            <w:pPr>
              <w:spacing w:after="0"/>
            </w:pPr>
            <w:r/>
            <w:r>
              <w:rPr>
                <w:rFonts w:ascii="Arial" w:hAnsi="Arial"/>
                <w:b w:val="0"/>
                <w:sz w:val="16"/>
              </w:rPr>
              <w:t>0.0194</w:t>
            </w:r>
          </w:p>
        </w:tc>
      </w:tr>
      <w:tr>
        <w:tc>
          <w:tcPr>
            <w:tcW w:type="dxa" w:w="432"/>
            <w:vAlign w:val="center"/>
            <w:shd w:fill="F4F8FA"/>
          </w:tcPr>
          <w:p>
            <w:pPr>
              <w:spacing w:after="0"/>
            </w:pPr>
            <w:r/>
            <w:r>
              <w:rPr>
                <w:rFonts w:ascii="Arial" w:hAnsi="Arial"/>
                <w:b w:val="0"/>
                <w:sz w:val="16"/>
              </w:rPr>
              <w:t>2</w:t>
            </w:r>
          </w:p>
        </w:tc>
        <w:tc>
          <w:tcPr>
            <w:tcW w:type="dxa" w:w="1080"/>
            <w:vAlign w:val="center"/>
            <w:shd w:fill="F4F8FA"/>
          </w:tcPr>
          <w:p>
            <w:pPr>
              <w:spacing w:after="0"/>
            </w:pPr>
            <w:r/>
            <w:r>
              <w:rPr>
                <w:rFonts w:ascii="Arial" w:hAnsi="Arial"/>
                <w:b w:val="0"/>
                <w:sz w:val="16"/>
              </w:rPr>
              <w:t>Candidate</w:t>
            </w:r>
          </w:p>
        </w:tc>
        <w:tc>
          <w:tcPr>
            <w:tcW w:type="dxa" w:w="1296"/>
            <w:vAlign w:val="center"/>
            <w:shd w:fill="F4F8FA"/>
          </w:tcPr>
          <w:p>
            <w:pPr>
              <w:spacing w:after="0"/>
            </w:pPr>
            <w:r/>
            <w:r>
              <w:rPr>
                <w:rFonts w:ascii="Arial" w:hAnsi="Arial"/>
                <w:b w:val="0"/>
                <w:sz w:val="16"/>
              </w:rPr>
              <w:t>Under 35</w:t>
            </w:r>
          </w:p>
        </w:tc>
        <w:tc>
          <w:tcPr>
            <w:tcW w:type="dxa" w:w="691"/>
            <w:vAlign w:val="center"/>
            <w:shd w:fill="F4F8FA"/>
          </w:tcPr>
          <w:p>
            <w:pPr>
              <w:spacing w:after="0"/>
            </w:pPr>
            <w:r/>
            <w:r>
              <w:rPr>
                <w:rFonts w:ascii="Arial" w:hAnsi="Arial"/>
                <w:b w:val="0"/>
                <w:sz w:val="16"/>
              </w:rPr>
              <w:t>82</w:t>
            </w:r>
          </w:p>
        </w:tc>
        <w:tc>
          <w:tcPr>
            <w:tcW w:type="dxa" w:w="1440"/>
            <w:vAlign w:val="center"/>
            <w:shd w:fill="F4F8FA"/>
          </w:tcPr>
          <w:p>
            <w:pPr>
              <w:spacing w:after="0"/>
            </w:pPr>
            <w:r/>
            <w:r>
              <w:rPr>
                <w:rFonts w:ascii="Arial" w:hAnsi="Arial"/>
                <w:b w:val="0"/>
                <w:sz w:val="16"/>
              </w:rPr>
              <w:t>0.0610</w:t>
            </w:r>
          </w:p>
        </w:tc>
        <w:tc>
          <w:tcPr>
            <w:tcW w:type="dxa" w:w="1224"/>
            <w:vAlign w:val="center"/>
            <w:shd w:fill="F4F8FA"/>
          </w:tcPr>
          <w:p>
            <w:pPr>
              <w:spacing w:after="0"/>
            </w:pPr>
            <w:r/>
            <w:r>
              <w:rPr>
                <w:rFonts w:ascii="Arial" w:hAnsi="Arial"/>
                <w:b w:val="0"/>
                <w:sz w:val="16"/>
              </w:rPr>
              <w:t>0.8000</w:t>
            </w:r>
          </w:p>
        </w:tc>
        <w:tc>
          <w:tcPr>
            <w:tcW w:type="dxa" w:w="1224"/>
            <w:vAlign w:val="center"/>
            <w:shd w:fill="F4F8FA"/>
          </w:tcPr>
          <w:p>
            <w:pPr>
              <w:spacing w:after="0"/>
            </w:pPr>
            <w:r/>
            <w:r>
              <w:rPr>
                <w:rFonts w:ascii="Arial" w:hAnsi="Arial"/>
                <w:b w:val="0"/>
                <w:sz w:val="16"/>
              </w:rPr>
              <w:t>0.5714</w:t>
            </w:r>
          </w:p>
        </w:tc>
        <w:tc>
          <w:tcPr>
            <w:tcW w:type="dxa" w:w="1224"/>
            <w:vAlign w:val="center"/>
            <w:shd w:fill="F4F8FA"/>
          </w:tcPr>
          <w:p>
            <w:pPr>
              <w:spacing w:after="0"/>
            </w:pPr>
            <w:r/>
            <w:r>
              <w:rPr>
                <w:rFonts w:ascii="Arial" w:hAnsi="Arial"/>
                <w:b w:val="0"/>
                <w:sz w:val="16"/>
              </w:rPr>
              <w:t>0.0133</w:t>
            </w:r>
          </w:p>
        </w:tc>
      </w:tr>
      <w:tr>
        <w:tc>
          <w:tcPr>
            <w:tcW w:type="dxa" w:w="432"/>
            <w:vAlign w:val="center"/>
          </w:tcPr>
          <w:p>
            <w:pPr>
              <w:spacing w:after="0"/>
            </w:pPr>
            <w:r/>
            <w:r>
              <w:rPr>
                <w:rFonts w:ascii="Arial" w:hAnsi="Arial"/>
                <w:b w:val="0"/>
                <w:sz w:val="16"/>
              </w:rPr>
              <w:t>2</w:t>
            </w:r>
          </w:p>
        </w:tc>
        <w:tc>
          <w:tcPr>
            <w:tcW w:type="dxa" w:w="1080"/>
            <w:vAlign w:val="center"/>
          </w:tcPr>
          <w:p>
            <w:pPr>
              <w:spacing w:after="0"/>
            </w:pPr>
            <w:r/>
            <w:r>
              <w:rPr>
                <w:rFonts w:ascii="Arial" w:hAnsi="Arial"/>
                <w:b w:val="0"/>
                <w:sz w:val="16"/>
              </w:rPr>
              <w:t>Candidate</w:t>
            </w:r>
          </w:p>
        </w:tc>
        <w:tc>
          <w:tcPr>
            <w:tcW w:type="dxa" w:w="1296"/>
            <w:vAlign w:val="center"/>
          </w:tcPr>
          <w:p>
            <w:pPr>
              <w:spacing w:after="0"/>
            </w:pPr>
            <w:r/>
            <w:r>
              <w:rPr>
                <w:rFonts w:ascii="Arial" w:hAnsi="Arial"/>
                <w:b w:val="0"/>
                <w:sz w:val="16"/>
              </w:rPr>
              <w:t>35-49</w:t>
            </w:r>
          </w:p>
        </w:tc>
        <w:tc>
          <w:tcPr>
            <w:tcW w:type="dxa" w:w="691"/>
            <w:vAlign w:val="center"/>
          </w:tcPr>
          <w:p>
            <w:pPr>
              <w:spacing w:after="0"/>
            </w:pPr>
            <w:r/>
            <w:r>
              <w:rPr>
                <w:rFonts w:ascii="Arial" w:hAnsi="Arial"/>
                <w:b w:val="0"/>
                <w:sz w:val="16"/>
              </w:rPr>
              <w:t>268</w:t>
            </w:r>
          </w:p>
        </w:tc>
        <w:tc>
          <w:tcPr>
            <w:tcW w:type="dxa" w:w="1440"/>
            <w:vAlign w:val="center"/>
          </w:tcPr>
          <w:p>
            <w:pPr>
              <w:spacing w:after="0"/>
            </w:pPr>
            <w:r/>
            <w:r>
              <w:rPr>
                <w:rFonts w:ascii="Arial" w:hAnsi="Arial"/>
                <w:b w:val="0"/>
                <w:sz w:val="16"/>
              </w:rPr>
              <w:t>0.0485</w:t>
            </w:r>
          </w:p>
        </w:tc>
        <w:tc>
          <w:tcPr>
            <w:tcW w:type="dxa" w:w="1224"/>
            <w:vAlign w:val="center"/>
          </w:tcPr>
          <w:p>
            <w:pPr>
              <w:spacing w:after="0"/>
            </w:pPr>
            <w:r/>
            <w:r>
              <w:rPr>
                <w:rFonts w:ascii="Arial" w:hAnsi="Arial"/>
                <w:b w:val="0"/>
                <w:sz w:val="16"/>
              </w:rPr>
              <w:t>0.6154</w:t>
            </w:r>
          </w:p>
        </w:tc>
        <w:tc>
          <w:tcPr>
            <w:tcW w:type="dxa" w:w="1224"/>
            <w:vAlign w:val="center"/>
          </w:tcPr>
          <w:p>
            <w:pPr>
              <w:spacing w:after="0"/>
            </w:pPr>
            <w:r/>
            <w:r>
              <w:rPr>
                <w:rFonts w:ascii="Arial" w:hAnsi="Arial"/>
                <w:b w:val="0"/>
                <w:sz w:val="16"/>
              </w:rPr>
              <w:t>0.2963</w:t>
            </w:r>
          </w:p>
        </w:tc>
        <w:tc>
          <w:tcPr>
            <w:tcW w:type="dxa" w:w="1224"/>
            <w:vAlign w:val="center"/>
          </w:tcPr>
          <w:p>
            <w:pPr>
              <w:spacing w:after="0"/>
            </w:pPr>
            <w:r/>
            <w:r>
              <w:rPr>
                <w:rFonts w:ascii="Arial" w:hAnsi="Arial"/>
                <w:b w:val="0"/>
                <w:sz w:val="16"/>
              </w:rPr>
              <w:t>0.0207</w:t>
            </w:r>
          </w:p>
        </w:tc>
      </w:tr>
      <w:tr>
        <w:tc>
          <w:tcPr>
            <w:tcW w:type="dxa" w:w="432"/>
            <w:vAlign w:val="center"/>
            <w:shd w:fill="F4F8FA"/>
          </w:tcPr>
          <w:p>
            <w:pPr>
              <w:spacing w:after="0"/>
            </w:pPr>
            <w:r/>
            <w:r>
              <w:rPr>
                <w:rFonts w:ascii="Arial" w:hAnsi="Arial"/>
                <w:b w:val="0"/>
                <w:sz w:val="16"/>
              </w:rPr>
              <w:t>2</w:t>
            </w:r>
          </w:p>
        </w:tc>
        <w:tc>
          <w:tcPr>
            <w:tcW w:type="dxa" w:w="1080"/>
            <w:vAlign w:val="center"/>
            <w:shd w:fill="F4F8FA"/>
          </w:tcPr>
          <w:p>
            <w:pPr>
              <w:spacing w:after="0"/>
            </w:pPr>
            <w:r/>
            <w:r>
              <w:rPr>
                <w:rFonts w:ascii="Arial" w:hAnsi="Arial"/>
                <w:b w:val="0"/>
                <w:sz w:val="16"/>
              </w:rPr>
              <w:t>Candidate</w:t>
            </w:r>
          </w:p>
        </w:tc>
        <w:tc>
          <w:tcPr>
            <w:tcW w:type="dxa" w:w="1296"/>
            <w:vAlign w:val="center"/>
            <w:shd w:fill="F4F8FA"/>
          </w:tcPr>
          <w:p>
            <w:pPr>
              <w:spacing w:after="0"/>
            </w:pPr>
            <w:r/>
            <w:r>
              <w:rPr>
                <w:rFonts w:ascii="Arial" w:hAnsi="Arial"/>
                <w:b w:val="0"/>
                <w:sz w:val="16"/>
              </w:rPr>
              <w:t>50-64</w:t>
            </w:r>
          </w:p>
        </w:tc>
        <w:tc>
          <w:tcPr>
            <w:tcW w:type="dxa" w:w="691"/>
            <w:vAlign w:val="center"/>
            <w:shd w:fill="F4F8FA"/>
          </w:tcPr>
          <w:p>
            <w:pPr>
              <w:spacing w:after="0"/>
            </w:pPr>
            <w:r/>
            <w:r>
              <w:rPr>
                <w:rFonts w:ascii="Arial" w:hAnsi="Arial"/>
                <w:b w:val="0"/>
                <w:sz w:val="16"/>
              </w:rPr>
              <w:t>281</w:t>
            </w:r>
          </w:p>
        </w:tc>
        <w:tc>
          <w:tcPr>
            <w:tcW w:type="dxa" w:w="1440"/>
            <w:vAlign w:val="center"/>
            <w:shd w:fill="F4F8FA"/>
          </w:tcPr>
          <w:p>
            <w:pPr>
              <w:spacing w:after="0"/>
            </w:pPr>
            <w:r/>
            <w:r>
              <w:rPr>
                <w:rFonts w:ascii="Arial" w:hAnsi="Arial"/>
                <w:b w:val="0"/>
                <w:sz w:val="16"/>
              </w:rPr>
              <w:t>0.0569</w:t>
            </w:r>
          </w:p>
        </w:tc>
        <w:tc>
          <w:tcPr>
            <w:tcW w:type="dxa" w:w="1224"/>
            <w:vAlign w:val="center"/>
            <w:shd w:fill="F4F8FA"/>
          </w:tcPr>
          <w:p>
            <w:pPr>
              <w:spacing w:after="0"/>
            </w:pPr>
            <w:r/>
            <w:r>
              <w:rPr>
                <w:rFonts w:ascii="Arial" w:hAnsi="Arial"/>
                <w:b w:val="0"/>
                <w:sz w:val="16"/>
              </w:rPr>
              <w:t>0.9375</w:t>
            </w:r>
          </w:p>
        </w:tc>
        <w:tc>
          <w:tcPr>
            <w:tcW w:type="dxa" w:w="1224"/>
            <w:vAlign w:val="center"/>
            <w:shd w:fill="F4F8FA"/>
          </w:tcPr>
          <w:p>
            <w:pPr>
              <w:spacing w:after="0"/>
            </w:pPr>
            <w:r/>
            <w:r>
              <w:rPr>
                <w:rFonts w:ascii="Arial" w:hAnsi="Arial"/>
                <w:b w:val="0"/>
                <w:sz w:val="16"/>
              </w:rPr>
              <w:t>0.4839</w:t>
            </w:r>
          </w:p>
        </w:tc>
        <w:tc>
          <w:tcPr>
            <w:tcW w:type="dxa" w:w="1224"/>
            <w:vAlign w:val="center"/>
            <w:shd w:fill="F4F8FA"/>
          </w:tcPr>
          <w:p>
            <w:pPr>
              <w:spacing w:after="0"/>
            </w:pPr>
            <w:r/>
            <w:r>
              <w:rPr>
                <w:rFonts w:ascii="Arial" w:hAnsi="Arial"/>
                <w:b w:val="0"/>
                <w:sz w:val="16"/>
              </w:rPr>
              <w:t>0.0040</w:t>
            </w:r>
          </w:p>
        </w:tc>
      </w:tr>
      <w:tr>
        <w:tc>
          <w:tcPr>
            <w:tcW w:type="dxa" w:w="432"/>
            <w:vAlign w:val="center"/>
          </w:tcPr>
          <w:p>
            <w:pPr>
              <w:spacing w:after="0"/>
            </w:pPr>
            <w:r/>
            <w:r>
              <w:rPr>
                <w:rFonts w:ascii="Arial" w:hAnsi="Arial"/>
                <w:b w:val="0"/>
                <w:sz w:val="16"/>
              </w:rPr>
              <w:t>2</w:t>
            </w:r>
          </w:p>
        </w:tc>
        <w:tc>
          <w:tcPr>
            <w:tcW w:type="dxa" w:w="1080"/>
            <w:vAlign w:val="center"/>
          </w:tcPr>
          <w:p>
            <w:pPr>
              <w:spacing w:after="0"/>
            </w:pPr>
            <w:r/>
            <w:r>
              <w:rPr>
                <w:rFonts w:ascii="Arial" w:hAnsi="Arial"/>
                <w:b w:val="0"/>
                <w:sz w:val="16"/>
              </w:rPr>
              <w:t>Candidate</w:t>
            </w:r>
          </w:p>
        </w:tc>
        <w:tc>
          <w:tcPr>
            <w:tcW w:type="dxa" w:w="1296"/>
            <w:vAlign w:val="center"/>
          </w:tcPr>
          <w:p>
            <w:pPr>
              <w:spacing w:after="0"/>
            </w:pPr>
            <w:r/>
            <w:r>
              <w:rPr>
                <w:rFonts w:ascii="Arial" w:hAnsi="Arial"/>
                <w:b w:val="0"/>
                <w:sz w:val="16"/>
              </w:rPr>
              <w:t>65+</w:t>
            </w:r>
          </w:p>
        </w:tc>
        <w:tc>
          <w:tcPr>
            <w:tcW w:type="dxa" w:w="691"/>
            <w:vAlign w:val="center"/>
          </w:tcPr>
          <w:p>
            <w:pPr>
              <w:spacing w:after="0"/>
            </w:pPr>
            <w:r/>
            <w:r>
              <w:rPr>
                <w:rFonts w:ascii="Arial" w:hAnsi="Arial"/>
                <w:b w:val="0"/>
                <w:sz w:val="16"/>
              </w:rPr>
              <w:t>169</w:t>
            </w:r>
          </w:p>
        </w:tc>
        <w:tc>
          <w:tcPr>
            <w:tcW w:type="dxa" w:w="1440"/>
            <w:vAlign w:val="center"/>
          </w:tcPr>
          <w:p>
            <w:pPr>
              <w:spacing w:after="0"/>
            </w:pPr>
            <w:r/>
            <w:r>
              <w:rPr>
                <w:rFonts w:ascii="Arial" w:hAnsi="Arial"/>
                <w:b w:val="0"/>
                <w:sz w:val="16"/>
              </w:rPr>
              <w:t>0.0592</w:t>
            </w:r>
          </w:p>
        </w:tc>
        <w:tc>
          <w:tcPr>
            <w:tcW w:type="dxa" w:w="1224"/>
            <w:vAlign w:val="center"/>
          </w:tcPr>
          <w:p>
            <w:pPr>
              <w:spacing w:after="0"/>
            </w:pPr>
            <w:r/>
            <w:r>
              <w:rPr>
                <w:rFonts w:ascii="Arial" w:hAnsi="Arial"/>
                <w:b w:val="0"/>
                <w:sz w:val="16"/>
              </w:rPr>
              <w:t>0.8000</w:t>
            </w:r>
          </w:p>
        </w:tc>
        <w:tc>
          <w:tcPr>
            <w:tcW w:type="dxa" w:w="1224"/>
            <w:vAlign w:val="center"/>
          </w:tcPr>
          <w:p>
            <w:pPr>
              <w:spacing w:after="0"/>
            </w:pPr>
            <w:r/>
            <w:r>
              <w:rPr>
                <w:rFonts w:ascii="Arial" w:hAnsi="Arial"/>
                <w:b w:val="0"/>
                <w:sz w:val="16"/>
              </w:rPr>
              <w:t>0.5714</w:t>
            </w:r>
          </w:p>
        </w:tc>
        <w:tc>
          <w:tcPr>
            <w:tcW w:type="dxa" w:w="1224"/>
            <w:vAlign w:val="center"/>
          </w:tcPr>
          <w:p>
            <w:pPr>
              <w:spacing w:after="0"/>
            </w:pPr>
            <w:r/>
            <w:r>
              <w:rPr>
                <w:rFonts w:ascii="Arial" w:hAnsi="Arial"/>
                <w:b w:val="0"/>
                <w:sz w:val="16"/>
              </w:rPr>
              <w:t>0.0129</w:t>
            </w:r>
          </w:p>
        </w:tc>
      </w:tr>
    </w:tbl>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080"/>
            <w:vAlign w:val="center"/>
            <w:shd w:fill="0F436F"/>
          </w:tcPr>
          <w:p>
            <w:pPr>
              <w:spacing w:after="0"/>
            </w:pPr>
            <w:r/>
            <w:r>
              <w:rPr>
                <w:rFonts w:ascii="Arial" w:hAnsi="Arial"/>
                <w:b/>
                <w:color w:val="FFFFFF"/>
                <w:sz w:val="16"/>
              </w:rPr>
              <w:t>Version</w:t>
            </w:r>
          </w:p>
        </w:tc>
        <w:tc>
          <w:tcPr>
            <w:tcW w:type="dxa" w:w="1728"/>
            <w:vAlign w:val="center"/>
            <w:shd w:fill="0F436F"/>
          </w:tcPr>
          <w:p>
            <w:pPr>
              <w:spacing w:after="0"/>
            </w:pPr>
            <w:r/>
            <w:r>
              <w:rPr>
                <w:rFonts w:ascii="Arial" w:hAnsi="Arial"/>
                <w:b/>
                <w:color w:val="FFFFFF"/>
                <w:sz w:val="16"/>
              </w:rPr>
              <w:t>Role</w:t>
            </w:r>
          </w:p>
        </w:tc>
        <w:tc>
          <w:tcPr>
            <w:tcW w:type="dxa" w:w="2448"/>
            <w:vAlign w:val="center"/>
            <w:shd w:fill="0F436F"/>
          </w:tcPr>
          <w:p>
            <w:pPr>
              <w:spacing w:after="0"/>
            </w:pPr>
            <w:r/>
            <w:r>
              <w:rPr>
                <w:rFonts w:ascii="Arial" w:hAnsi="Arial"/>
                <w:b/>
                <w:color w:val="FFFFFF"/>
                <w:sz w:val="16"/>
              </w:rPr>
              <w:t>Disparate Impact Ratio</w:t>
            </w:r>
          </w:p>
        </w:tc>
        <w:tc>
          <w:tcPr>
            <w:tcW w:type="dxa" w:w="1944"/>
            <w:vAlign w:val="center"/>
            <w:shd w:fill="0F436F"/>
          </w:tcPr>
          <w:p>
            <w:pPr>
              <w:spacing w:after="0"/>
            </w:pPr>
            <w:r/>
            <w:r>
              <w:rPr>
                <w:rFonts w:ascii="Arial" w:hAnsi="Arial"/>
                <w:b/>
                <w:color w:val="FFFFFF"/>
                <w:sz w:val="16"/>
              </w:rPr>
              <w:t>Recall Gap</w:t>
            </w:r>
          </w:p>
        </w:tc>
        <w:tc>
          <w:tcPr>
            <w:tcW w:type="dxa" w:w="2304"/>
            <w:vAlign w:val="center"/>
            <w:shd w:fill="0F436F"/>
          </w:tcPr>
          <w:p>
            <w:pPr>
              <w:spacing w:after="0"/>
            </w:pPr>
            <w:r/>
            <w:r>
              <w:rPr>
                <w:rFonts w:ascii="Arial" w:hAnsi="Arial"/>
                <w:b/>
                <w:color w:val="FFFFFF"/>
                <w:sz w:val="16"/>
              </w:rPr>
              <w:t>False Positive Rate Gap</w:t>
            </w:r>
          </w:p>
        </w:tc>
      </w:tr>
      <w:tr>
        <w:tc>
          <w:tcPr>
            <w:tcW w:type="dxa" w:w="1080"/>
            <w:vAlign w:val="center"/>
            <w:shd w:fill="F4F8FA"/>
          </w:tcPr>
          <w:p>
            <w:pPr>
              <w:spacing w:after="0"/>
            </w:pPr>
            <w:r/>
            <w:r>
              <w:rPr>
                <w:rFonts w:ascii="Arial" w:hAnsi="Arial"/>
                <w:b w:val="0"/>
                <w:sz w:val="16"/>
              </w:rPr>
              <w:t>1</w:t>
            </w:r>
          </w:p>
        </w:tc>
        <w:tc>
          <w:tcPr>
            <w:tcW w:type="dxa" w:w="1728"/>
            <w:vAlign w:val="center"/>
            <w:shd w:fill="F4F8FA"/>
          </w:tcPr>
          <w:p>
            <w:pPr>
              <w:spacing w:after="0"/>
            </w:pPr>
            <w:r/>
            <w:r>
              <w:rPr>
                <w:rFonts w:ascii="Arial" w:hAnsi="Arial"/>
                <w:b w:val="0"/>
                <w:sz w:val="16"/>
              </w:rPr>
              <w:t>Baseline</w:t>
            </w:r>
          </w:p>
        </w:tc>
        <w:tc>
          <w:tcPr>
            <w:tcW w:type="dxa" w:w="2448"/>
            <w:vAlign w:val="center"/>
            <w:shd w:fill="F4F8FA"/>
          </w:tcPr>
          <w:p>
            <w:pPr>
              <w:spacing w:after="0"/>
            </w:pPr>
            <w:r/>
            <w:r>
              <w:rPr>
                <w:rFonts w:ascii="Arial" w:hAnsi="Arial"/>
                <w:b w:val="0"/>
                <w:sz w:val="16"/>
              </w:rPr>
              <w:t>0.8895</w:t>
            </w:r>
          </w:p>
        </w:tc>
        <w:tc>
          <w:tcPr>
            <w:tcW w:type="dxa" w:w="1944"/>
            <w:vAlign w:val="center"/>
            <w:shd w:fill="F4F8FA"/>
          </w:tcPr>
          <w:p>
            <w:pPr>
              <w:spacing w:after="0"/>
            </w:pPr>
            <w:r/>
            <w:r>
              <w:rPr>
                <w:rFonts w:ascii="Arial" w:hAnsi="Arial"/>
                <w:b w:val="0"/>
                <w:sz w:val="16"/>
              </w:rPr>
              <w:t>0.1640</w:t>
            </w:r>
          </w:p>
        </w:tc>
        <w:tc>
          <w:tcPr>
            <w:tcW w:type="dxa" w:w="2304"/>
            <w:vAlign w:val="center"/>
            <w:shd w:fill="F4F8FA"/>
          </w:tcPr>
          <w:p>
            <w:pPr>
              <w:spacing w:after="0"/>
            </w:pPr>
            <w:r/>
            <w:r>
              <w:rPr>
                <w:rFonts w:ascii="Arial" w:hAnsi="Arial"/>
                <w:b w:val="0"/>
                <w:sz w:val="16"/>
              </w:rPr>
              <w:t>0.0170</w:t>
            </w:r>
          </w:p>
        </w:tc>
      </w:tr>
      <w:tr>
        <w:tc>
          <w:tcPr>
            <w:tcW w:type="dxa" w:w="1080"/>
            <w:vAlign w:val="center"/>
          </w:tcPr>
          <w:p>
            <w:pPr>
              <w:spacing w:after="0"/>
            </w:pPr>
            <w:r/>
            <w:r>
              <w:rPr>
                <w:rFonts w:ascii="Arial" w:hAnsi="Arial"/>
                <w:b w:val="0"/>
                <w:sz w:val="16"/>
              </w:rPr>
              <w:t>2</w:t>
            </w:r>
          </w:p>
        </w:tc>
        <w:tc>
          <w:tcPr>
            <w:tcW w:type="dxa" w:w="1728"/>
            <w:vAlign w:val="center"/>
          </w:tcPr>
          <w:p>
            <w:pPr>
              <w:spacing w:after="0"/>
            </w:pPr>
            <w:r/>
            <w:r>
              <w:rPr>
                <w:rFonts w:ascii="Arial" w:hAnsi="Arial"/>
                <w:b w:val="0"/>
                <w:sz w:val="16"/>
              </w:rPr>
              <w:t>Candidate</w:t>
            </w:r>
          </w:p>
        </w:tc>
        <w:tc>
          <w:tcPr>
            <w:tcW w:type="dxa" w:w="2448"/>
            <w:vAlign w:val="center"/>
          </w:tcPr>
          <w:p>
            <w:pPr>
              <w:spacing w:after="0"/>
            </w:pPr>
            <w:r/>
            <w:r>
              <w:rPr>
                <w:rFonts w:ascii="Arial" w:hAnsi="Arial"/>
                <w:b w:val="0"/>
                <w:sz w:val="16"/>
              </w:rPr>
              <w:t>0.7955</w:t>
            </w:r>
          </w:p>
        </w:tc>
        <w:tc>
          <w:tcPr>
            <w:tcW w:type="dxa" w:w="1944"/>
            <w:vAlign w:val="center"/>
          </w:tcPr>
          <w:p>
            <w:pPr>
              <w:spacing w:after="0"/>
            </w:pPr>
            <w:r/>
            <w:r>
              <w:rPr>
                <w:rFonts w:ascii="Arial" w:hAnsi="Arial"/>
                <w:b w:val="0"/>
                <w:sz w:val="16"/>
              </w:rPr>
              <w:t>0.2751</w:t>
            </w:r>
          </w:p>
        </w:tc>
        <w:tc>
          <w:tcPr>
            <w:tcW w:type="dxa" w:w="2304"/>
            <w:vAlign w:val="center"/>
          </w:tcPr>
          <w:p>
            <w:pPr>
              <w:spacing w:after="0"/>
            </w:pPr>
            <w:r/>
            <w:r>
              <w:rPr>
                <w:rFonts w:ascii="Arial" w:hAnsi="Arial"/>
                <w:b w:val="0"/>
                <w:sz w:val="16"/>
              </w:rPr>
              <w:t>0.0167</w:t>
            </w:r>
          </w:p>
        </w:tc>
      </w:tr>
    </w:tbl>
    <w:p/>
    <w:p>
      <w:pPr>
        <w:pStyle w:val="Heading2"/>
      </w:pPr>
      <w:r>
        <w:t>7.6 Promotion recommendation from the example</w:t>
      </w:r>
    </w:p>
    <w:p>
      <w:pPr>
        <w:jc w:val="center"/>
      </w:pPr>
      <w:r>
        <w:drawing>
          <wp:inline xmlns:a="http://schemas.openxmlformats.org/drawingml/2006/main" xmlns:pic="http://schemas.openxmlformats.org/drawingml/2006/picture">
            <wp:extent cx="5989320" cy="3034589"/>
            <wp:docPr id="5" name="Picture 5" descr="Image: image4.png"/>
            <wp:cNvGraphicFramePr>
              <a:graphicFrameLocks noChangeAspect="1"/>
            </wp:cNvGraphicFramePr>
            <a:graphic>
              <a:graphicData uri="http://schemas.openxmlformats.org/drawingml/2006/picture">
                <pic:pic>
                  <pic:nvPicPr>
                    <pic:cNvPr id="0" name="promotion_lifecycle.png"/>
                    <pic:cNvPicPr/>
                  </pic:nvPicPr>
                  <pic:blipFill>
                    <a:blip r:embed="rId14"/>
                    <a:stretch>
                      <a:fillRect/>
                    </a:stretch>
                  </pic:blipFill>
                  <pic:spPr>
                    <a:xfrm>
                      <a:off x="0" y="0"/>
                      <a:ext cx="5989320" cy="3034589"/>
                    </a:xfrm>
                    <a:prstGeom prst="rect"/>
                  </pic:spPr>
                </pic:pic>
              </a:graphicData>
            </a:graphic>
          </wp:inline>
        </w:drawing>
      </w:r>
    </w:p>
    <w:p>
      <w:pPr>
        <w:spacing w:after="200"/>
        <w:jc w:val="center"/>
      </w:pPr>
      <w:r>
        <w:rPr>
          <w:rFonts w:ascii="Arial" w:hAnsi="Arial"/>
          <w:b w:val="0"/>
          <w:i/>
          <w:color w:val="5B6570"/>
          <w:sz w:val="18"/>
        </w:rPr>
        <w:t>Figure 5. Example decision from performance and fairness review.</w:t>
      </w:r>
    </w:p>
    <w:p>
      <w:pPr>
        <w:spacing w:after="120"/>
      </w:pPr>
      <w:r>
        <w:rPr>
          <w:rFonts w:ascii="Arial" w:hAnsi="Arial"/>
          <w:b w:val="0"/>
          <w:sz w:val="20"/>
        </w:rPr>
        <w:t>Version 1 is selected as Champion in the example because it has higher recall, F1 Score and ROC AUC, and a smaller recall gap across the evaluated age bands. Version 2 is retained as Challenger because it improves precision but detects fewer actual churners and has a wider recall gap.</w:t>
      </w:r>
    </w:p>
    <w:p>
      <w:pPr>
        <w:pStyle w:val="Heading1"/>
      </w:pPr>
      <w:r>
        <w:t>8. Notebook 04 - Promotion and Serving Endpoint</w:t>
      </w:r>
    </w:p>
    <w:p>
      <w:pPr>
        <w:spacing w:after="120"/>
      </w:pPr>
      <w:r>
        <w:rPr>
          <w:rFonts w:ascii="Arial" w:hAnsi="Arial"/>
          <w:b w:val="0"/>
          <w:sz w:val="20"/>
        </w:rPr>
        <w:t>The fourth notebook applies aliases after validation approval and verifies that the approved model can be loaded through the Champion alias. A serving endpoint is then created in the Databricks user interface for the concrete approved model version.</w:t>
      </w:r>
    </w:p>
    <w:p>
      <w:pPr>
        <w:pStyle w:val="Heading2"/>
      </w:pPr>
      <w:r>
        <w:t>8.1 Alias promotion code</w:t>
      </w:r>
    </w:p>
    <w:p>
      <w:r>
        <w:rPr>
          <w:rFonts w:ascii="Arial" w:hAnsi="Arial"/>
          <w:b/>
          <w:color w:val="0F436F"/>
          <w:sz w:val="18"/>
        </w:rPr>
        <w:t>Cell 1 - Assign and verify Champion / Challenger aliases</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1 - Assign aliases after validation approval</w:t>
            </w:r>
            <w:r>
              <w:br/>
            </w:r>
            <w:r>
              <w:rPr>
                <w:rFonts w:ascii="DejaVu Sans Mono" w:hAnsi="DejaVu Sans Mono"/>
                <w:b w:val="0"/>
                <w:color w:val="1D2630"/>
                <w:sz w:val="14"/>
              </w:rPr>
              <w:t>import mlflow</w:t>
            </w:r>
            <w:r>
              <w:br/>
            </w:r>
            <w:r>
              <w:rPr>
                <w:rFonts w:ascii="DejaVu Sans Mono" w:hAnsi="DejaVu Sans Mono"/>
                <w:b w:val="0"/>
                <w:color w:val="1D2630"/>
                <w:sz w:val="14"/>
              </w:rPr>
              <w:t>import mlflow.sklearn</w:t>
            </w:r>
            <w:r>
              <w:br/>
            </w:r>
            <w:r>
              <w:rPr>
                <w:rFonts w:ascii="DejaVu Sans Mono" w:hAnsi="DejaVu Sans Mono"/>
                <w:b w:val="0"/>
                <w:color w:val="1D2630"/>
                <w:sz w:val="14"/>
              </w:rPr>
              <w:t>import pandas as pd</w:t>
            </w:r>
            <w:r>
              <w:br/>
            </w:r>
            <w:r>
              <w:rPr>
                <w:rFonts w:ascii="DejaVu Sans Mono" w:hAnsi="DejaVu Sans Mono"/>
                <w:b w:val="0"/>
                <w:color w:val="1D2630"/>
                <w:sz w:val="14"/>
              </w:rPr>
              <w:t>from mlflow.tracking import MlflowClient</w:t>
            </w:r>
            <w:r>
              <w:br/>
            </w:r>
            <w:r>
              <w:rPr>
                <w:rFonts w:ascii="DejaVu Sans Mono" w:hAnsi="DejaVu Sans Mono"/>
                <w:b w:val="0"/>
                <w:color w:val="1D2630"/>
                <w:sz w:val="14"/>
              </w:rPr>
              <w:t xml:space="preserve"> </w:t>
            </w:r>
            <w:r>
              <w:br/>
            </w:r>
            <w:r>
              <w:rPr>
                <w:rFonts w:ascii="DejaVu Sans Mono" w:hAnsi="DejaVu Sans Mono"/>
                <w:b w:val="0"/>
                <w:color w:val="1D2630"/>
                <w:sz w:val="14"/>
              </w:rPr>
              <w:t>CATALOG = "&lt;catalog_name&gt;"</w:t>
            </w:r>
            <w:r>
              <w:br/>
            </w:r>
            <w:r>
              <w:rPr>
                <w:rFonts w:ascii="DejaVu Sans Mono" w:hAnsi="DejaVu Sans Mono"/>
                <w:b w:val="0"/>
                <w:color w:val="1D2630"/>
                <w:sz w:val="14"/>
              </w:rPr>
              <w:t>SCHEMA = "&lt;schema_name&gt;"</w:t>
            </w:r>
            <w:r>
              <w:br/>
            </w:r>
            <w:r>
              <w:rPr>
                <w:rFonts w:ascii="DejaVu Sans Mono" w:hAnsi="DejaVu Sans Mono"/>
                <w:b w:val="0"/>
                <w:color w:val="1D2630"/>
                <w:sz w:val="14"/>
              </w:rPr>
              <w:t>MODEL_NAME = f"{CATALOG}.{SCHEMA}.superannuation_churn_logistic_reg_model"</w:t>
            </w:r>
            <w:r>
              <w:br/>
            </w:r>
            <w:r>
              <w:rPr>
                <w:rFonts w:ascii="DejaVu Sans Mono" w:hAnsi="DejaVu Sans Mono"/>
                <w:b w:val="0"/>
                <w:color w:val="1D2630"/>
                <w:sz w:val="14"/>
              </w:rPr>
              <w:t>CHAMPION_VERSION = "1"</w:t>
            </w:r>
            <w:r>
              <w:br/>
            </w:r>
            <w:r>
              <w:rPr>
                <w:rFonts w:ascii="DejaVu Sans Mono" w:hAnsi="DejaVu Sans Mono"/>
                <w:b w:val="0"/>
                <w:color w:val="1D2630"/>
                <w:sz w:val="14"/>
              </w:rPr>
              <w:t>CHALLENGER_VERSION = "2"</w:t>
            </w:r>
            <w:r>
              <w:br/>
            </w:r>
            <w:r>
              <w:rPr>
                <w:rFonts w:ascii="DejaVu Sans Mono" w:hAnsi="DejaVu Sans Mono"/>
                <w:b w:val="0"/>
                <w:color w:val="1D2630"/>
                <w:sz w:val="14"/>
              </w:rPr>
              <w:t>mlflow.set_registry_uri("databricks-uc")</w:t>
            </w:r>
            <w:r>
              <w:br/>
            </w:r>
            <w:r>
              <w:rPr>
                <w:rFonts w:ascii="DejaVu Sans Mono" w:hAnsi="DejaVu Sans Mono"/>
                <w:b w:val="0"/>
                <w:color w:val="1D2630"/>
                <w:sz w:val="14"/>
              </w:rPr>
              <w:t>client = MlflowClient()</w:t>
            </w:r>
            <w:r>
              <w:br/>
            </w:r>
            <w:r>
              <w:rPr>
                <w:rFonts w:ascii="DejaVu Sans Mono" w:hAnsi="DejaVu Sans Mono"/>
                <w:b w:val="0"/>
                <w:color w:val="1D2630"/>
                <w:sz w:val="14"/>
              </w:rPr>
              <w:t xml:space="preserve"> </w:t>
            </w:r>
            <w:r>
              <w:br/>
            </w:r>
            <w:r>
              <w:rPr>
                <w:rFonts w:ascii="DejaVu Sans Mono" w:hAnsi="DejaVu Sans Mono"/>
                <w:b w:val="0"/>
                <w:color w:val="1D2630"/>
                <w:sz w:val="14"/>
              </w:rPr>
              <w:t>client.set_registered_model_alias(MODEL_NAME, "Champion", CHAMPION_VERSION)</w:t>
            </w:r>
            <w:r>
              <w:br/>
            </w:r>
            <w:r>
              <w:rPr>
                <w:rFonts w:ascii="DejaVu Sans Mono" w:hAnsi="DejaVu Sans Mono"/>
                <w:b w:val="0"/>
                <w:color w:val="1D2630"/>
                <w:sz w:val="14"/>
              </w:rPr>
              <w:t>client.set_registered_model_alias(MODEL_NAME, "Challenger", CHALLENGER_VERSION)</w:t>
            </w:r>
            <w:r>
              <w:br/>
            </w:r>
            <w:r>
              <w:rPr>
                <w:rFonts w:ascii="DejaVu Sans Mono" w:hAnsi="DejaVu Sans Mono"/>
                <w:b w:val="0"/>
                <w:color w:val="1D2630"/>
                <w:sz w:val="14"/>
              </w:rPr>
              <w:t xml:space="preserve"> </w:t>
            </w:r>
            <w:r>
              <w:br/>
            </w:r>
            <w:r>
              <w:rPr>
                <w:rFonts w:ascii="DejaVu Sans Mono" w:hAnsi="DejaVu Sans Mono"/>
                <w:b w:val="0"/>
                <w:color w:val="1D2630"/>
                <w:sz w:val="14"/>
              </w:rPr>
              <w:t>champion = client.get_model_version_by_alias(MODEL_NAME, "Champion")</w:t>
            </w:r>
            <w:r>
              <w:br/>
            </w:r>
            <w:r>
              <w:rPr>
                <w:rFonts w:ascii="DejaVu Sans Mono" w:hAnsi="DejaVu Sans Mono"/>
                <w:b w:val="0"/>
                <w:color w:val="1D2630"/>
                <w:sz w:val="14"/>
              </w:rPr>
              <w:t>challenger = client.get_model_version_by_alias(MODEL_NAME, "Challenger")</w:t>
            </w:r>
            <w:r>
              <w:br/>
            </w:r>
            <w:r>
              <w:rPr>
                <w:rFonts w:ascii="DejaVu Sans Mono" w:hAnsi="DejaVu Sans Mono"/>
                <w:b w:val="0"/>
                <w:color w:val="1D2630"/>
                <w:sz w:val="14"/>
              </w:rPr>
              <w:t>display(pd.DataFrame([</w:t>
            </w:r>
            <w:r>
              <w:br/>
            </w:r>
            <w:r>
              <w:rPr>
                <w:rFonts w:ascii="DejaVu Sans Mono" w:hAnsi="DejaVu Sans Mono"/>
                <w:b w:val="0"/>
                <w:color w:val="1D2630"/>
                <w:sz w:val="14"/>
              </w:rPr>
              <w:t xml:space="preserve">    {"alias":"Champion", "version":champion.version, "status":champion.status},</w:t>
            </w:r>
            <w:r>
              <w:br/>
            </w:r>
            <w:r>
              <w:rPr>
                <w:rFonts w:ascii="DejaVu Sans Mono" w:hAnsi="DejaVu Sans Mono"/>
                <w:b w:val="0"/>
                <w:color w:val="1D2630"/>
                <w:sz w:val="14"/>
              </w:rPr>
              <w:t xml:space="preserve">    {"alias":"Challenger", "version":challenger.version, "status":challenger.status}</w:t>
            </w:r>
            <w:r>
              <w:br/>
            </w:r>
            <w:r>
              <w:rPr>
                <w:rFonts w:ascii="DejaVu Sans Mono" w:hAnsi="DejaVu Sans Mono"/>
                <w:b w:val="0"/>
                <w:color w:val="1D2630"/>
                <w:sz w:val="14"/>
              </w:rPr>
              <w:t>]))</w:t>
            </w:r>
          </w:p>
        </w:tc>
      </w:tr>
    </w:tbl>
    <w:p/>
    <w:p>
      <w:r>
        <w:rPr>
          <w:rFonts w:ascii="Arial" w:hAnsi="Arial"/>
          <w:b/>
          <w:color w:val="0F436F"/>
          <w:sz w:val="18"/>
        </w:rPr>
        <w:t>Cell 2 - Load and validate the Champion alias</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2 - Validate model access through the Champion alias</w:t>
            </w:r>
            <w:r>
              <w:br/>
            </w:r>
            <w:r>
              <w:rPr>
                <w:rFonts w:ascii="DejaVu Sans Mono" w:hAnsi="DejaVu Sans Mono"/>
                <w:b w:val="0"/>
                <w:color w:val="1D2630"/>
                <w:sz w:val="14"/>
              </w:rPr>
              <w:t>SPLIT_TABLE_NAME = f"{CATALOG}.{SCHEMA}.churn_dataset_split"</w:t>
            </w:r>
            <w:r>
              <w:br/>
            </w:r>
            <w:r>
              <w:rPr>
                <w:rFonts w:ascii="DejaVu Sans Mono" w:hAnsi="DejaVu Sans Mono"/>
                <w:b w:val="0"/>
                <w:color w:val="1D2630"/>
                <w:sz w:val="14"/>
              </w:rPr>
              <w:t>TARGET_COLUMN = "churn"</w:t>
            </w:r>
            <w:r>
              <w:br/>
            </w:r>
            <w:r>
              <w:rPr>
                <w:rFonts w:ascii="DejaVu Sans Mono" w:hAnsi="DejaVu Sans Mono"/>
                <w:b w:val="0"/>
                <w:color w:val="1D2630"/>
                <w:sz w:val="14"/>
              </w:rPr>
              <w:t>ID_COLUMN = "member_id"</w:t>
            </w:r>
            <w:r>
              <w:br/>
            </w:r>
            <w:r>
              <w:rPr>
                <w:rFonts w:ascii="DejaVu Sans Mono" w:hAnsi="DejaVu Sans Mono"/>
                <w:b w:val="0"/>
                <w:color w:val="1D2630"/>
                <w:sz w:val="14"/>
              </w:rPr>
              <w:t>champion_model = mlflow.sklearn.load_model(f"models:/{MODEL_NAME}@Champion")</w:t>
            </w:r>
            <w:r>
              <w:br/>
            </w:r>
            <w:r>
              <w:rPr>
                <w:rFonts w:ascii="DejaVu Sans Mono" w:hAnsi="DejaVu Sans Mono"/>
                <w:b w:val="0"/>
                <w:color w:val="1D2630"/>
                <w:sz w:val="14"/>
              </w:rPr>
              <w:t xml:space="preserve"> </w:t>
            </w:r>
            <w:r>
              <w:br/>
            </w:r>
            <w:r>
              <w:rPr>
                <w:rFonts w:ascii="DejaVu Sans Mono" w:hAnsi="DejaVu Sans Mono"/>
                <w:b w:val="0"/>
                <w:color w:val="1D2630"/>
                <w:sz w:val="14"/>
              </w:rPr>
              <w:t>sample = spark.table(SPLIT_TABLE_NAME).toPandas()</w:t>
            </w:r>
            <w:r>
              <w:br/>
            </w:r>
            <w:r>
              <w:rPr>
                <w:rFonts w:ascii="DejaVu Sans Mono" w:hAnsi="DejaVu Sans Mono"/>
                <w:b w:val="0"/>
                <w:color w:val="1D2630"/>
                <w:sz w:val="14"/>
              </w:rPr>
              <w:t>sample = sample[sample.dataset_split == "test"].head(1).copy()</w:t>
            </w:r>
            <w:r>
              <w:br/>
            </w:r>
            <w:r>
              <w:rPr>
                <w:rFonts w:ascii="DejaVu Sans Mono" w:hAnsi="DejaVu Sans Mono"/>
                <w:b w:val="0"/>
                <w:color w:val="1D2630"/>
                <w:sz w:val="14"/>
              </w:rPr>
              <w:t>exclude = [TARGET_COLUMN, "dataset_split"] + ([ID_COLUMN] if ID_COLUMN in sample.columns else [])</w:t>
            </w:r>
            <w:r>
              <w:br/>
            </w:r>
            <w:r>
              <w:rPr>
                <w:rFonts w:ascii="DejaVu Sans Mono" w:hAnsi="DejaVu Sans Mono"/>
                <w:b w:val="0"/>
                <w:color w:val="1D2630"/>
                <w:sz w:val="14"/>
              </w:rPr>
              <w:t>sample_input = sample.drop(columns=exclude)</w:t>
            </w:r>
            <w:r>
              <w:br/>
            </w:r>
            <w:r>
              <w:rPr>
                <w:rFonts w:ascii="DejaVu Sans Mono" w:hAnsi="DejaVu Sans Mono"/>
                <w:b w:val="0"/>
                <w:color w:val="1D2630"/>
                <w:sz w:val="14"/>
              </w:rPr>
              <w:t xml:space="preserve"> </w:t>
            </w:r>
            <w:r>
              <w:br/>
            </w:r>
            <w:r>
              <w:rPr>
                <w:rFonts w:ascii="DejaVu Sans Mono" w:hAnsi="DejaVu Sans Mono"/>
                <w:b w:val="0"/>
                <w:color w:val="1D2630"/>
                <w:sz w:val="14"/>
              </w:rPr>
              <w:t>prediction = int(champion_model.predict(sample_input)[0])</w:t>
            </w:r>
            <w:r>
              <w:br/>
            </w:r>
            <w:r>
              <w:rPr>
                <w:rFonts w:ascii="DejaVu Sans Mono" w:hAnsi="DejaVu Sans Mono"/>
                <w:b w:val="0"/>
                <w:color w:val="1D2630"/>
                <w:sz w:val="14"/>
              </w:rPr>
              <w:t>probability = float(champion_model.predict_proba(sample_input)[0][1])</w:t>
            </w:r>
            <w:r>
              <w:br/>
            </w:r>
            <w:r>
              <w:rPr>
                <w:rFonts w:ascii="DejaVu Sans Mono" w:hAnsi="DejaVu Sans Mono"/>
                <w:b w:val="0"/>
                <w:color w:val="1D2630"/>
                <w:sz w:val="14"/>
              </w:rPr>
              <w:t>print("Prediction:", prediction)</w:t>
            </w:r>
            <w:r>
              <w:br/>
            </w:r>
            <w:r>
              <w:rPr>
                <w:rFonts w:ascii="DejaVu Sans Mono" w:hAnsi="DejaVu Sans Mono"/>
                <w:b w:val="0"/>
                <w:color w:val="1D2630"/>
                <w:sz w:val="14"/>
              </w:rPr>
              <w:t>print("Churn probability:", round(probability, 4))</w:t>
            </w:r>
            <w:r>
              <w:br/>
            </w:r>
            <w:r>
              <w:rPr>
                <w:rFonts w:ascii="DejaVu Sans Mono" w:hAnsi="DejaVu Sans Mono"/>
                <w:b w:val="0"/>
                <w:color w:val="1D2630"/>
                <w:sz w:val="14"/>
              </w:rPr>
              <w:t>display(sample_input)</w:t>
            </w:r>
          </w:p>
        </w:tc>
      </w:tr>
    </w:tbl>
    <w:p/>
    <w:p>
      <w:pPr>
        <w:pStyle w:val="Heading2"/>
      </w:pPr>
      <w:r>
        <w:t>8.2 Important deployment behaviour</w:t>
      </w:r>
    </w:p>
    <w:tbl>
      <w:tblPr>
        <w:tblW w:type="auto" w:w="0"/>
        <w:jc w:val="center"/>
        <w:tblLook w:firstColumn="1" w:firstRow="1" w:lastColumn="0" w:lastRow="0" w:noHBand="0" w:noVBand="1" w:val="04A0"/>
      </w:tblPr>
      <w:tblGrid>
        <w:gridCol w:w="10282"/>
      </w:tblGrid>
      <w:tr>
        <w:tc>
          <w:tcPr>
            <w:tcW w:type="dxa" w:w="10282"/>
            <w:shd w:fill="E8F3ED"/>
          </w:tcPr>
          <w:p>
            <w:r/>
            <w:r>
              <w:rPr>
                <w:rFonts w:ascii="Arial" w:hAnsi="Arial"/>
                <w:b/>
                <w:color w:val="0F436F"/>
                <w:sz w:val="20"/>
              </w:rPr>
              <w:t xml:space="preserve">Alias versus deployed version:  </w:t>
            </w:r>
            <w:r>
              <w:rPr>
                <w:rFonts w:ascii="Arial" w:hAnsi="Arial"/>
                <w:b w:val="0"/>
                <w:sz w:val="20"/>
              </w:rPr>
              <w:t>The alias expresses lifecycle approval. When configuring the serving endpoint in the UI, select the concrete model version currently represented by Champion. When Champion later moves to a new version, update the serving endpoint in a controlled release step.</w:t>
            </w:r>
          </w:p>
        </w:tc>
      </w:tr>
    </w:tbl>
    <w:p/>
    <w:p>
      <w:pPr>
        <w:pStyle w:val="Heading2"/>
      </w:pPr>
      <w:r>
        <w:t>8.3 Create the endpoint in the Databricks UI</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576"/>
            <w:vAlign w:val="center"/>
            <w:shd w:fill="0F436F"/>
          </w:tcPr>
          <w:p>
            <w:pPr>
              <w:spacing w:after="0"/>
            </w:pPr>
            <w:r/>
            <w:r>
              <w:rPr>
                <w:rFonts w:ascii="Arial" w:hAnsi="Arial"/>
                <w:b/>
                <w:color w:val="FFFFFF"/>
                <w:sz w:val="16"/>
              </w:rPr>
              <w:t>Step</w:t>
            </w:r>
          </w:p>
        </w:tc>
        <w:tc>
          <w:tcPr>
            <w:tcW w:type="dxa" w:w="4536"/>
            <w:vAlign w:val="center"/>
            <w:shd w:fill="0F436F"/>
          </w:tcPr>
          <w:p>
            <w:pPr>
              <w:spacing w:after="0"/>
            </w:pPr>
            <w:r/>
            <w:r>
              <w:rPr>
                <w:rFonts w:ascii="Arial" w:hAnsi="Arial"/>
                <w:b/>
                <w:color w:val="FFFFFF"/>
                <w:sz w:val="16"/>
              </w:rPr>
              <w:t>UI action</w:t>
            </w:r>
          </w:p>
        </w:tc>
        <w:tc>
          <w:tcPr>
            <w:tcW w:type="dxa" w:w="4392"/>
            <w:vAlign w:val="center"/>
            <w:shd w:fill="0F436F"/>
          </w:tcPr>
          <w:p>
            <w:pPr>
              <w:spacing w:after="0"/>
            </w:pPr>
            <w:r/>
            <w:r>
              <w:rPr>
                <w:rFonts w:ascii="Arial" w:hAnsi="Arial"/>
                <w:b/>
                <w:color w:val="FFFFFF"/>
                <w:sz w:val="16"/>
              </w:rPr>
              <w:t>Value / selection</w:t>
            </w:r>
          </w:p>
        </w:tc>
      </w:tr>
      <w:tr>
        <w:tc>
          <w:tcPr>
            <w:tcW w:type="dxa" w:w="576"/>
            <w:vAlign w:val="center"/>
            <w:shd w:fill="F4F8FA"/>
          </w:tcPr>
          <w:p>
            <w:pPr>
              <w:spacing w:after="0"/>
            </w:pPr>
            <w:r/>
            <w:r>
              <w:rPr>
                <w:rFonts w:ascii="Arial" w:hAnsi="Arial"/>
                <w:b w:val="0"/>
                <w:sz w:val="16"/>
              </w:rPr>
              <w:t>1</w:t>
            </w:r>
          </w:p>
        </w:tc>
        <w:tc>
          <w:tcPr>
            <w:tcW w:type="dxa" w:w="4536"/>
            <w:vAlign w:val="center"/>
            <w:shd w:fill="F4F8FA"/>
          </w:tcPr>
          <w:p>
            <w:pPr>
              <w:spacing w:after="0"/>
            </w:pPr>
            <w:r/>
            <w:r>
              <w:rPr>
                <w:rFonts w:ascii="Arial" w:hAnsi="Arial"/>
                <w:b w:val="0"/>
                <w:sz w:val="16"/>
              </w:rPr>
              <w:t>Open Serving from the left navigation and select Create serving endpoint.</w:t>
            </w:r>
          </w:p>
        </w:tc>
        <w:tc>
          <w:tcPr>
            <w:tcW w:type="dxa" w:w="4392"/>
            <w:vAlign w:val="center"/>
            <w:shd w:fill="F4F8FA"/>
          </w:tcPr>
          <w:p>
            <w:pPr>
              <w:spacing w:after="0"/>
            </w:pPr>
            <w:r/>
            <w:r>
              <w:rPr>
                <w:rFonts w:ascii="Arial" w:hAnsi="Arial"/>
                <w:b w:val="0"/>
                <w:sz w:val="16"/>
              </w:rPr>
              <w:t>Custom model serving endpoint</w:t>
            </w:r>
          </w:p>
        </w:tc>
      </w:tr>
      <w:tr>
        <w:tc>
          <w:tcPr>
            <w:tcW w:type="dxa" w:w="576"/>
            <w:vAlign w:val="center"/>
          </w:tcPr>
          <w:p>
            <w:pPr>
              <w:spacing w:after="0"/>
            </w:pPr>
            <w:r/>
            <w:r>
              <w:rPr>
                <w:rFonts w:ascii="Arial" w:hAnsi="Arial"/>
                <w:b w:val="0"/>
                <w:sz w:val="16"/>
              </w:rPr>
              <w:t>2</w:t>
            </w:r>
          </w:p>
        </w:tc>
        <w:tc>
          <w:tcPr>
            <w:tcW w:type="dxa" w:w="4536"/>
            <w:vAlign w:val="center"/>
          </w:tcPr>
          <w:p>
            <w:pPr>
              <w:spacing w:after="0"/>
            </w:pPr>
            <w:r/>
            <w:r>
              <w:rPr>
                <w:rFonts w:ascii="Arial" w:hAnsi="Arial"/>
                <w:b w:val="0"/>
                <w:sz w:val="16"/>
              </w:rPr>
              <w:t>Provide an endpoint name.</w:t>
            </w:r>
          </w:p>
        </w:tc>
        <w:tc>
          <w:tcPr>
            <w:tcW w:type="dxa" w:w="4392"/>
            <w:vAlign w:val="center"/>
          </w:tcPr>
          <w:p>
            <w:pPr>
              <w:spacing w:after="0"/>
            </w:pPr>
            <w:r/>
            <w:r>
              <w:rPr>
                <w:rFonts w:ascii="Arial" w:hAnsi="Arial"/>
                <w:b w:val="0"/>
                <w:sz w:val="16"/>
              </w:rPr>
              <w:t>Example: retention-churn-champion-endpoint</w:t>
            </w:r>
          </w:p>
        </w:tc>
      </w:tr>
      <w:tr>
        <w:tc>
          <w:tcPr>
            <w:tcW w:type="dxa" w:w="576"/>
            <w:vAlign w:val="center"/>
            <w:shd w:fill="F4F8FA"/>
          </w:tcPr>
          <w:p>
            <w:pPr>
              <w:spacing w:after="0"/>
            </w:pPr>
            <w:r/>
            <w:r>
              <w:rPr>
                <w:rFonts w:ascii="Arial" w:hAnsi="Arial"/>
                <w:b w:val="0"/>
                <w:sz w:val="16"/>
              </w:rPr>
              <w:t>3</w:t>
            </w:r>
          </w:p>
        </w:tc>
        <w:tc>
          <w:tcPr>
            <w:tcW w:type="dxa" w:w="4536"/>
            <w:vAlign w:val="center"/>
            <w:shd w:fill="F4F8FA"/>
          </w:tcPr>
          <w:p>
            <w:pPr>
              <w:spacing w:after="0"/>
            </w:pPr>
            <w:r/>
            <w:r>
              <w:rPr>
                <w:rFonts w:ascii="Arial" w:hAnsi="Arial"/>
                <w:b w:val="0"/>
                <w:sz w:val="16"/>
              </w:rPr>
              <w:t>Choose My models - Unity Catalog and select the registered model.</w:t>
            </w:r>
          </w:p>
        </w:tc>
        <w:tc>
          <w:tcPr>
            <w:tcW w:type="dxa" w:w="4392"/>
            <w:vAlign w:val="center"/>
            <w:shd w:fill="F4F8FA"/>
          </w:tcPr>
          <w:p>
            <w:pPr>
              <w:spacing w:after="0"/>
            </w:pPr>
            <w:r/>
            <w:r>
              <w:rPr>
                <w:rFonts w:ascii="Arial" w:hAnsi="Arial"/>
                <w:b w:val="0"/>
                <w:sz w:val="16"/>
              </w:rPr>
              <w:t>&lt;catalog&gt;.&lt;schema&gt;.superannuation_churn_logistic_reg_model</w:t>
            </w:r>
          </w:p>
        </w:tc>
      </w:tr>
      <w:tr>
        <w:tc>
          <w:tcPr>
            <w:tcW w:type="dxa" w:w="576"/>
            <w:vAlign w:val="center"/>
          </w:tcPr>
          <w:p>
            <w:pPr>
              <w:spacing w:after="0"/>
            </w:pPr>
            <w:r/>
            <w:r>
              <w:rPr>
                <w:rFonts w:ascii="Arial" w:hAnsi="Arial"/>
                <w:b w:val="0"/>
                <w:sz w:val="16"/>
              </w:rPr>
              <w:t>4</w:t>
            </w:r>
          </w:p>
        </w:tc>
        <w:tc>
          <w:tcPr>
            <w:tcW w:type="dxa" w:w="4536"/>
            <w:vAlign w:val="center"/>
          </w:tcPr>
          <w:p>
            <w:pPr>
              <w:spacing w:after="0"/>
            </w:pPr>
            <w:r/>
            <w:r>
              <w:rPr>
                <w:rFonts w:ascii="Arial" w:hAnsi="Arial"/>
                <w:b w:val="0"/>
                <w:sz w:val="16"/>
              </w:rPr>
              <w:t>Select the model version represented by Champion.</w:t>
            </w:r>
          </w:p>
        </w:tc>
        <w:tc>
          <w:tcPr>
            <w:tcW w:type="dxa" w:w="4392"/>
            <w:vAlign w:val="center"/>
          </w:tcPr>
          <w:p>
            <w:pPr>
              <w:spacing w:after="0"/>
            </w:pPr>
            <w:r/>
            <w:r>
              <w:rPr>
                <w:rFonts w:ascii="Arial" w:hAnsi="Arial"/>
                <w:b w:val="0"/>
                <w:sz w:val="16"/>
              </w:rPr>
              <w:t>Example decision: Version 1</w:t>
            </w:r>
          </w:p>
        </w:tc>
      </w:tr>
      <w:tr>
        <w:tc>
          <w:tcPr>
            <w:tcW w:type="dxa" w:w="576"/>
            <w:vAlign w:val="center"/>
            <w:shd w:fill="F4F8FA"/>
          </w:tcPr>
          <w:p>
            <w:pPr>
              <w:spacing w:after="0"/>
            </w:pPr>
            <w:r/>
            <w:r>
              <w:rPr>
                <w:rFonts w:ascii="Arial" w:hAnsi="Arial"/>
                <w:b w:val="0"/>
                <w:sz w:val="16"/>
              </w:rPr>
              <w:t>5</w:t>
            </w:r>
          </w:p>
        </w:tc>
        <w:tc>
          <w:tcPr>
            <w:tcW w:type="dxa" w:w="4536"/>
            <w:vAlign w:val="center"/>
            <w:shd w:fill="F4F8FA"/>
          </w:tcPr>
          <w:p>
            <w:pPr>
              <w:spacing w:after="0"/>
            </w:pPr>
            <w:r/>
            <w:r>
              <w:rPr>
                <w:rFonts w:ascii="Arial" w:hAnsi="Arial"/>
                <w:b w:val="0"/>
                <w:sz w:val="16"/>
              </w:rPr>
              <w:t>Assign traffic and compute.</w:t>
            </w:r>
          </w:p>
        </w:tc>
        <w:tc>
          <w:tcPr>
            <w:tcW w:type="dxa" w:w="4392"/>
            <w:vAlign w:val="center"/>
            <w:shd w:fill="F4F8FA"/>
          </w:tcPr>
          <w:p>
            <w:pPr>
              <w:spacing w:after="0"/>
            </w:pPr>
            <w:r/>
            <w:r>
              <w:rPr>
                <w:rFonts w:ascii="Arial" w:hAnsi="Arial"/>
                <w:b w:val="0"/>
                <w:sz w:val="16"/>
              </w:rPr>
              <w:t>100% traffic; suitable CPU workload size</w:t>
            </w:r>
          </w:p>
        </w:tc>
      </w:tr>
      <w:tr>
        <w:tc>
          <w:tcPr>
            <w:tcW w:type="dxa" w:w="576"/>
            <w:vAlign w:val="center"/>
          </w:tcPr>
          <w:p>
            <w:pPr>
              <w:spacing w:after="0"/>
            </w:pPr>
            <w:r/>
            <w:r>
              <w:rPr>
                <w:rFonts w:ascii="Arial" w:hAnsi="Arial"/>
                <w:b w:val="0"/>
                <w:sz w:val="16"/>
              </w:rPr>
              <w:t>6</w:t>
            </w:r>
          </w:p>
        </w:tc>
        <w:tc>
          <w:tcPr>
            <w:tcW w:type="dxa" w:w="4536"/>
            <w:vAlign w:val="center"/>
          </w:tcPr>
          <w:p>
            <w:pPr>
              <w:spacing w:after="0"/>
            </w:pPr>
            <w:r/>
            <w:r>
              <w:rPr>
                <w:rFonts w:ascii="Arial" w:hAnsi="Arial"/>
                <w:b w:val="0"/>
                <w:sz w:val="16"/>
              </w:rPr>
              <w:t>For non-production testing only, consider scale to zero.</w:t>
            </w:r>
          </w:p>
        </w:tc>
        <w:tc>
          <w:tcPr>
            <w:tcW w:type="dxa" w:w="4392"/>
            <w:vAlign w:val="center"/>
          </w:tcPr>
          <w:p>
            <w:pPr>
              <w:spacing w:after="0"/>
            </w:pPr>
            <w:r/>
            <w:r>
              <w:rPr>
                <w:rFonts w:ascii="Arial" w:hAnsi="Arial"/>
                <w:b w:val="0"/>
                <w:sz w:val="16"/>
              </w:rPr>
              <w:t>May introduce cold-start latency</w:t>
            </w:r>
          </w:p>
        </w:tc>
      </w:tr>
      <w:tr>
        <w:tc>
          <w:tcPr>
            <w:tcW w:type="dxa" w:w="576"/>
            <w:vAlign w:val="center"/>
            <w:shd w:fill="F4F8FA"/>
          </w:tcPr>
          <w:p>
            <w:pPr>
              <w:spacing w:after="0"/>
            </w:pPr>
            <w:r/>
            <w:r>
              <w:rPr>
                <w:rFonts w:ascii="Arial" w:hAnsi="Arial"/>
                <w:b w:val="0"/>
                <w:sz w:val="16"/>
              </w:rPr>
              <w:t>7</w:t>
            </w:r>
          </w:p>
        </w:tc>
        <w:tc>
          <w:tcPr>
            <w:tcW w:type="dxa" w:w="4536"/>
            <w:vAlign w:val="center"/>
            <w:shd w:fill="F4F8FA"/>
          </w:tcPr>
          <w:p>
            <w:pPr>
              <w:spacing w:after="0"/>
            </w:pPr>
            <w:r/>
            <w:r>
              <w:rPr>
                <w:rFonts w:ascii="Arial" w:hAnsi="Arial"/>
                <w:b w:val="0"/>
                <w:sz w:val="16"/>
              </w:rPr>
              <w:t>Select Create and wait for the endpoint state to become Ready.</w:t>
            </w:r>
          </w:p>
        </w:tc>
        <w:tc>
          <w:tcPr>
            <w:tcW w:type="dxa" w:w="4392"/>
            <w:vAlign w:val="center"/>
            <w:shd w:fill="F4F8FA"/>
          </w:tcPr>
          <w:p>
            <w:pPr>
              <w:spacing w:after="0"/>
            </w:pPr>
            <w:r/>
            <w:r>
              <w:rPr>
                <w:rFonts w:ascii="Arial" w:hAnsi="Arial"/>
                <w:b w:val="0"/>
                <w:sz w:val="16"/>
              </w:rPr>
              <w:t>Endpoint can now be queried</w:t>
            </w:r>
          </w:p>
        </w:tc>
      </w:tr>
    </w:tbl>
    <w:p/>
    <w:p>
      <w:pPr>
        <w:jc w:val="center"/>
      </w:pPr>
      <w:r>
        <w:drawing>
          <wp:inline xmlns:a="http://schemas.openxmlformats.org/drawingml/2006/main" xmlns:pic="http://schemas.openxmlformats.org/drawingml/2006/picture">
            <wp:extent cx="4846320" cy="3988431"/>
            <wp:docPr id="6" name="Picture 6" descr="Image: image5.png"/>
            <wp:cNvGraphicFramePr>
              <a:graphicFrameLocks noChangeAspect="1"/>
            </wp:cNvGraphicFramePr>
            <a:graphic>
              <a:graphicData uri="http://schemas.openxmlformats.org/drawingml/2006/picture">
                <pic:pic>
                  <pic:nvPicPr>
                    <pic:cNvPr id="0" name="endpoint_ready_redacted.png"/>
                    <pic:cNvPicPr/>
                  </pic:nvPicPr>
                  <pic:blipFill>
                    <a:blip r:embed="rId15"/>
                    <a:stretch>
                      <a:fillRect/>
                    </a:stretch>
                  </pic:blipFill>
                  <pic:spPr>
                    <a:xfrm>
                      <a:off x="0" y="0"/>
                      <a:ext cx="4846320" cy="3988431"/>
                    </a:xfrm>
                    <a:prstGeom prst="rect"/>
                  </pic:spPr>
                </pic:pic>
              </a:graphicData>
            </a:graphic>
          </wp:inline>
        </w:drawing>
      </w:r>
    </w:p>
    <w:p>
      <w:pPr>
        <w:spacing w:after="200"/>
        <w:jc w:val="center"/>
      </w:pPr>
      <w:r>
        <w:rPr>
          <w:rFonts w:ascii="Arial" w:hAnsi="Arial"/>
          <w:b w:val="0"/>
          <w:i/>
          <w:color w:val="5B6570"/>
          <w:sz w:val="18"/>
        </w:rPr>
        <w:t>Figure 6. Endpoint readiness screen. The invocation URL is removed from this publication image.</w:t>
      </w:r>
    </w:p>
    <w:p>
      <w:pPr>
        <w:pStyle w:val="Heading1"/>
      </w:pPr>
      <w:r>
        <w:t>9. Real-Time Endpoint Testing</w:t>
      </w:r>
    </w:p>
    <w:p>
      <w:pPr>
        <w:spacing w:after="120"/>
      </w:pPr>
      <w:r>
        <w:rPr>
          <w:rFonts w:ascii="Arial" w:hAnsi="Arial"/>
          <w:b w:val="0"/>
          <w:sz w:val="20"/>
        </w:rPr>
        <w:t>A serving endpoint receives feature data as JSON and returns a prediction. Use the same feature column names and data types that were recorded in the MLflow model signature.</w:t>
      </w:r>
    </w:p>
    <w:p>
      <w:pPr>
        <w:pStyle w:val="Heading2"/>
      </w:pPr>
      <w:r>
        <w:t>9.1 Generate request JSON from the notebook</w:t>
      </w:r>
    </w:p>
    <w:p>
      <w:r>
        <w:rPr>
          <w:rFonts w:ascii="Arial" w:hAnsi="Arial"/>
          <w:b/>
          <w:color w:val="0F436F"/>
          <w:sz w:val="18"/>
        </w:rPr>
        <w:t>Cell 3 - Generate a valid JSON payload</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3 - Generate request JSON for the deployed endpoint</w:t>
            </w:r>
            <w:r>
              <w:br/>
            </w:r>
            <w:r>
              <w:rPr>
                <w:rFonts w:ascii="DejaVu Sans Mono" w:hAnsi="DejaVu Sans Mono"/>
                <w:b w:val="0"/>
                <w:color w:val="1D2630"/>
                <w:sz w:val="14"/>
              </w:rPr>
              <w:t>import json</w:t>
            </w:r>
            <w:r>
              <w:br/>
            </w:r>
            <w:r>
              <w:rPr>
                <w:rFonts w:ascii="DejaVu Sans Mono" w:hAnsi="DejaVu Sans Mono"/>
                <w:b w:val="0"/>
                <w:color w:val="1D2630"/>
                <w:sz w:val="14"/>
              </w:rPr>
              <w:t>payload = {"dataframe_records": json.loads(sample_input.to_json(orient="records"))}</w:t>
            </w:r>
            <w:r>
              <w:br/>
            </w:r>
            <w:r>
              <w:rPr>
                <w:rFonts w:ascii="DejaVu Sans Mono" w:hAnsi="DejaVu Sans Mono"/>
                <w:b w:val="0"/>
                <w:color w:val="1D2630"/>
                <w:sz w:val="14"/>
              </w:rPr>
              <w:t>print(json.dumps(payload, indent=2))</w:t>
            </w:r>
          </w:p>
        </w:tc>
      </w:tr>
    </w:tbl>
    <w:p/>
    <w:p>
      <w:pPr>
        <w:pStyle w:val="Heading2"/>
      </w:pPr>
      <w:r>
        <w:t>9.2 Submit the request in the UI</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792"/>
            <w:vAlign w:val="center"/>
            <w:shd w:fill="0F436F"/>
          </w:tcPr>
          <w:p>
            <w:pPr>
              <w:spacing w:after="0"/>
            </w:pPr>
            <w:r/>
            <w:r>
              <w:rPr>
                <w:rFonts w:ascii="Arial" w:hAnsi="Arial"/>
                <w:b/>
                <w:color w:val="FFFFFF"/>
                <w:sz w:val="18"/>
              </w:rPr>
              <w:t>Step</w:t>
            </w:r>
          </w:p>
        </w:tc>
        <w:tc>
          <w:tcPr>
            <w:tcW w:type="dxa" w:w="8712"/>
            <w:vAlign w:val="center"/>
            <w:shd w:fill="0F436F"/>
          </w:tcPr>
          <w:p>
            <w:pPr>
              <w:spacing w:after="0"/>
            </w:pPr>
            <w:r/>
            <w:r>
              <w:rPr>
                <w:rFonts w:ascii="Arial" w:hAnsi="Arial"/>
                <w:b/>
                <w:color w:val="FFFFFF"/>
                <w:sz w:val="18"/>
              </w:rPr>
              <w:t>Action</w:t>
            </w:r>
          </w:p>
        </w:tc>
      </w:tr>
      <w:tr>
        <w:tc>
          <w:tcPr>
            <w:tcW w:type="dxa" w:w="792"/>
            <w:vAlign w:val="center"/>
            <w:shd w:fill="F4F8FA"/>
          </w:tcPr>
          <w:p>
            <w:pPr>
              <w:spacing w:after="0"/>
            </w:pPr>
            <w:r/>
            <w:r>
              <w:rPr>
                <w:rFonts w:ascii="Arial" w:hAnsi="Arial"/>
                <w:b w:val="0"/>
                <w:sz w:val="18"/>
              </w:rPr>
              <w:t>1</w:t>
            </w:r>
          </w:p>
        </w:tc>
        <w:tc>
          <w:tcPr>
            <w:tcW w:type="dxa" w:w="8712"/>
            <w:vAlign w:val="center"/>
            <w:shd w:fill="F4F8FA"/>
          </w:tcPr>
          <w:p>
            <w:pPr>
              <w:spacing w:after="0"/>
            </w:pPr>
            <w:r/>
            <w:r>
              <w:rPr>
                <w:rFonts w:ascii="Arial" w:hAnsi="Arial"/>
                <w:b w:val="0"/>
                <w:sz w:val="18"/>
              </w:rPr>
              <w:t>Open the Ready endpoint, select Use, then select Query endpoint.</w:t>
            </w:r>
          </w:p>
        </w:tc>
      </w:tr>
      <w:tr>
        <w:tc>
          <w:tcPr>
            <w:tcW w:type="dxa" w:w="792"/>
            <w:vAlign w:val="center"/>
          </w:tcPr>
          <w:p>
            <w:pPr>
              <w:spacing w:after="0"/>
            </w:pPr>
            <w:r/>
            <w:r>
              <w:rPr>
                <w:rFonts w:ascii="Arial" w:hAnsi="Arial"/>
                <w:b w:val="0"/>
                <w:sz w:val="18"/>
              </w:rPr>
              <w:t>2</w:t>
            </w:r>
          </w:p>
        </w:tc>
        <w:tc>
          <w:tcPr>
            <w:tcW w:type="dxa" w:w="8712"/>
            <w:vAlign w:val="center"/>
          </w:tcPr>
          <w:p>
            <w:pPr>
              <w:spacing w:after="0"/>
            </w:pPr>
            <w:r/>
            <w:r>
              <w:rPr>
                <w:rFonts w:ascii="Arial" w:hAnsi="Arial"/>
                <w:b w:val="0"/>
                <w:sz w:val="18"/>
              </w:rPr>
              <w:t>Select the Browser query tab.</w:t>
            </w:r>
          </w:p>
        </w:tc>
      </w:tr>
      <w:tr>
        <w:tc>
          <w:tcPr>
            <w:tcW w:type="dxa" w:w="792"/>
            <w:vAlign w:val="center"/>
            <w:shd w:fill="F4F8FA"/>
          </w:tcPr>
          <w:p>
            <w:pPr>
              <w:spacing w:after="0"/>
            </w:pPr>
            <w:r/>
            <w:r>
              <w:rPr>
                <w:rFonts w:ascii="Arial" w:hAnsi="Arial"/>
                <w:b w:val="0"/>
                <w:sz w:val="18"/>
              </w:rPr>
              <w:t>3</w:t>
            </w:r>
          </w:p>
        </w:tc>
        <w:tc>
          <w:tcPr>
            <w:tcW w:type="dxa" w:w="8712"/>
            <w:vAlign w:val="center"/>
            <w:shd w:fill="F4F8FA"/>
          </w:tcPr>
          <w:p>
            <w:pPr>
              <w:spacing w:after="0"/>
            </w:pPr>
            <w:r/>
            <w:r>
              <w:rPr>
                <w:rFonts w:ascii="Arial" w:hAnsi="Arial"/>
                <w:b w:val="0"/>
                <w:sz w:val="18"/>
              </w:rPr>
              <w:t>Paste the JSON returned from Cell 3 using the dataframe_records wrapper.</w:t>
            </w:r>
          </w:p>
        </w:tc>
      </w:tr>
      <w:tr>
        <w:tc>
          <w:tcPr>
            <w:tcW w:type="dxa" w:w="792"/>
            <w:vAlign w:val="center"/>
          </w:tcPr>
          <w:p>
            <w:pPr>
              <w:spacing w:after="0"/>
            </w:pPr>
            <w:r/>
            <w:r>
              <w:rPr>
                <w:rFonts w:ascii="Arial" w:hAnsi="Arial"/>
                <w:b w:val="0"/>
                <w:sz w:val="18"/>
              </w:rPr>
              <w:t>4</w:t>
            </w:r>
          </w:p>
        </w:tc>
        <w:tc>
          <w:tcPr>
            <w:tcW w:type="dxa" w:w="8712"/>
            <w:vAlign w:val="center"/>
          </w:tcPr>
          <w:p>
            <w:pPr>
              <w:spacing w:after="0"/>
            </w:pPr>
            <w:r/>
            <w:r>
              <w:rPr>
                <w:rFonts w:ascii="Arial" w:hAnsi="Arial"/>
                <w:b w:val="0"/>
                <w:sz w:val="18"/>
              </w:rPr>
              <w:t>Select Send request and review the predictions response.</w:t>
            </w:r>
          </w:p>
        </w:tc>
      </w:tr>
    </w:tbl>
    <w:p/>
    <w:p>
      <w:r>
        <w:rPr>
          <w:rFonts w:ascii="Arial" w:hAnsi="Arial"/>
          <w:b/>
          <w:color w:val="0F436F"/>
          <w:sz w:val="18"/>
        </w:rPr>
        <w:t>Example request submitted through the endpoint</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w:t>
            </w:r>
            <w:r>
              <w:br/>
            </w:r>
            <w:r>
              <w:rPr>
                <w:rFonts w:ascii="DejaVu Sans Mono" w:hAnsi="DejaVu Sans Mono"/>
                <w:b w:val="0"/>
                <w:color w:val="1D2630"/>
                <w:sz w:val="14"/>
              </w:rPr>
              <w:t xml:space="preserve">  "dataframe_records": [</w:t>
            </w:r>
            <w:r>
              <w:br/>
            </w:r>
            <w:r>
              <w:rPr>
                <w:rFonts w:ascii="DejaVu Sans Mono" w:hAnsi="DejaVu Sans Mono"/>
                <w:b w:val="0"/>
                <w:color w:val="1D2630"/>
                <w:sz w:val="14"/>
              </w:rPr>
              <w:t xml:space="preserve">    {</w:t>
            </w:r>
            <w:r>
              <w:br/>
            </w:r>
            <w:r>
              <w:rPr>
                <w:rFonts w:ascii="DejaVu Sans Mono" w:hAnsi="DejaVu Sans Mono"/>
                <w:b w:val="0"/>
                <w:color w:val="1D2630"/>
                <w:sz w:val="14"/>
              </w:rPr>
              <w:t xml:space="preserve">      "member_age": 63,</w:t>
            </w:r>
            <w:r>
              <w:br/>
            </w:r>
            <w:r>
              <w:rPr>
                <w:rFonts w:ascii="DejaVu Sans Mono" w:hAnsi="DejaVu Sans Mono"/>
                <w:b w:val="0"/>
                <w:color w:val="1D2630"/>
                <w:sz w:val="14"/>
              </w:rPr>
              <w:t xml:space="preserve">      "membership_tenure_years": 4,</w:t>
            </w:r>
            <w:r>
              <w:br/>
            </w:r>
            <w:r>
              <w:rPr>
                <w:rFonts w:ascii="DejaVu Sans Mono" w:hAnsi="DejaVu Sans Mono"/>
                <w:b w:val="0"/>
                <w:color w:val="1D2630"/>
                <w:sz w:val="14"/>
              </w:rPr>
              <w:t xml:space="preserve">      "annual_contribution_amount": 20019.9,</w:t>
            </w:r>
            <w:r>
              <w:br/>
            </w:r>
            <w:r>
              <w:rPr>
                <w:rFonts w:ascii="DejaVu Sans Mono" w:hAnsi="DejaVu Sans Mono"/>
                <w:b w:val="0"/>
                <w:color w:val="1D2630"/>
                <w:sz w:val="14"/>
              </w:rPr>
              <w:t xml:space="preserve">      "super_balance": 1666363.52,</w:t>
            </w:r>
            <w:r>
              <w:br/>
            </w:r>
            <w:r>
              <w:rPr>
                <w:rFonts w:ascii="DejaVu Sans Mono" w:hAnsi="DejaVu Sans Mono"/>
                <w:b w:val="0"/>
                <w:color w:val="1D2630"/>
                <w:sz w:val="14"/>
              </w:rPr>
              <w:t xml:space="preserve">      "investment_return_percent": 10,</w:t>
            </w:r>
            <w:r>
              <w:br/>
            </w:r>
            <w:r>
              <w:rPr>
                <w:rFonts w:ascii="DejaVu Sans Mono" w:hAnsi="DejaVu Sans Mono"/>
                <w:b w:val="0"/>
                <w:color w:val="1D2630"/>
                <w:sz w:val="14"/>
              </w:rPr>
              <w:t xml:space="preserve">      "withdrawal_frequency_per_year": 8,</w:t>
            </w:r>
            <w:r>
              <w:br/>
            </w:r>
            <w:r>
              <w:rPr>
                <w:rFonts w:ascii="DejaVu Sans Mono" w:hAnsi="DejaVu Sans Mono"/>
                <w:b w:val="0"/>
                <w:color w:val="1D2630"/>
                <w:sz w:val="14"/>
              </w:rPr>
              <w:t xml:space="preserve">      "portal_login_frequency": 24,</w:t>
            </w:r>
            <w:r>
              <w:br/>
            </w:r>
            <w:r>
              <w:rPr>
                <w:rFonts w:ascii="DejaVu Sans Mono" w:hAnsi="DejaVu Sans Mono"/>
                <w:b w:val="0"/>
                <w:color w:val="1D2630"/>
                <w:sz w:val="14"/>
              </w:rPr>
              <w:t xml:space="preserve">      "customer_support_calls": 7,</w:t>
            </w:r>
            <w:r>
              <w:br/>
            </w:r>
            <w:r>
              <w:rPr>
                <w:rFonts w:ascii="DejaVu Sans Mono" w:hAnsi="DejaVu Sans Mono"/>
                <w:b w:val="0"/>
                <w:color w:val="1D2630"/>
                <w:sz w:val="14"/>
              </w:rPr>
              <w:t xml:space="preserve">      "insurance_opt_in": "Yes",</w:t>
            </w:r>
            <w:r>
              <w:br/>
            </w:r>
            <w:r>
              <w:rPr>
                <w:rFonts w:ascii="DejaVu Sans Mono" w:hAnsi="DejaVu Sans Mono"/>
                <w:b w:val="0"/>
                <w:color w:val="1D2630"/>
                <w:sz w:val="14"/>
              </w:rPr>
              <w:t xml:space="preserve">      "investment_plan_type": "High Growth",</w:t>
            </w:r>
            <w:r>
              <w:br/>
            </w:r>
            <w:r>
              <w:rPr>
                <w:rFonts w:ascii="DejaVu Sans Mono" w:hAnsi="DejaVu Sans Mono"/>
                <w:b w:val="0"/>
                <w:color w:val="1D2630"/>
                <w:sz w:val="14"/>
              </w:rPr>
              <w:t xml:space="preserve">      "employer_category": "Corporate",</w:t>
            </w:r>
            <w:r>
              <w:br/>
            </w:r>
            <w:r>
              <w:rPr>
                <w:rFonts w:ascii="DejaVu Sans Mono" w:hAnsi="DejaVu Sans Mono"/>
                <w:b w:val="0"/>
                <w:color w:val="1D2630"/>
                <w:sz w:val="14"/>
              </w:rPr>
              <w:t xml:space="preserve">      "mobile_app_usage": "Low",</w:t>
            </w:r>
            <w:r>
              <w:br/>
            </w:r>
            <w:r>
              <w:rPr>
                <w:rFonts w:ascii="DejaVu Sans Mono" w:hAnsi="DejaVu Sans Mono"/>
                <w:b w:val="0"/>
                <w:color w:val="1D2630"/>
                <w:sz w:val="14"/>
              </w:rPr>
              <w:t xml:space="preserve">      "financial_adviser_interaction": 9,</w:t>
            </w:r>
            <w:r>
              <w:br/>
            </w:r>
            <w:r>
              <w:rPr>
                <w:rFonts w:ascii="DejaVu Sans Mono" w:hAnsi="DejaVu Sans Mono"/>
                <w:b w:val="0"/>
                <w:color w:val="1D2630"/>
                <w:sz w:val="14"/>
              </w:rPr>
              <w:t xml:space="preserve">      "risk_profile": "Medium Risk"</w:t>
            </w:r>
            <w:r>
              <w:br/>
            </w:r>
            <w:r>
              <w:rPr>
                <w:rFonts w:ascii="DejaVu Sans Mono" w:hAnsi="DejaVu Sans Mono"/>
                <w:b w:val="0"/>
                <w:color w:val="1D2630"/>
                <w:sz w:val="14"/>
              </w:rPr>
              <w:t xml:space="preserve">    }</w:t>
            </w:r>
            <w:r>
              <w:br/>
            </w:r>
            <w:r>
              <w:rPr>
                <w:rFonts w:ascii="DejaVu Sans Mono" w:hAnsi="DejaVu Sans Mono"/>
                <w:b w:val="0"/>
                <w:color w:val="1D2630"/>
                <w:sz w:val="14"/>
              </w:rPr>
              <w:t xml:space="preserve">  ]</w:t>
            </w:r>
            <w:r>
              <w:br/>
            </w:r>
            <w:r>
              <w:rPr>
                <w:rFonts w:ascii="DejaVu Sans Mono" w:hAnsi="DejaVu Sans Mono"/>
                <w:b w:val="0"/>
                <w:color w:val="1D2630"/>
                <w:sz w:val="14"/>
              </w:rPr>
              <w:t>}</w:t>
            </w:r>
          </w:p>
        </w:tc>
      </w:tr>
    </w:tbl>
    <w:p/>
    <w:p>
      <w:r>
        <w:rPr>
          <w:rFonts w:ascii="Arial" w:hAnsi="Arial"/>
          <w:b/>
          <w:color w:val="0F436F"/>
          <w:sz w:val="18"/>
        </w:rPr>
        <w:t>Example response</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w:t>
            </w:r>
            <w:r>
              <w:br/>
            </w:r>
            <w:r>
              <w:rPr>
                <w:rFonts w:ascii="DejaVu Sans Mono" w:hAnsi="DejaVu Sans Mono"/>
                <w:b w:val="0"/>
                <w:color w:val="1D2630"/>
                <w:sz w:val="14"/>
              </w:rPr>
              <w:t xml:space="preserve">  "predictions": [</w:t>
            </w:r>
            <w:r>
              <w:br/>
            </w:r>
            <w:r>
              <w:rPr>
                <w:rFonts w:ascii="DejaVu Sans Mono" w:hAnsi="DejaVu Sans Mono"/>
                <w:b w:val="0"/>
                <w:color w:val="1D2630"/>
                <w:sz w:val="14"/>
              </w:rPr>
              <w:t xml:space="preserve">    0</w:t>
            </w:r>
            <w:r>
              <w:br/>
            </w:r>
            <w:r>
              <w:rPr>
                <w:rFonts w:ascii="DejaVu Sans Mono" w:hAnsi="DejaVu Sans Mono"/>
                <w:b w:val="0"/>
                <w:color w:val="1D2630"/>
                <w:sz w:val="14"/>
              </w:rPr>
              <w:t xml:space="preserve">  ]</w:t>
            </w:r>
            <w:r>
              <w:br/>
            </w:r>
            <w:r>
              <w:rPr>
                <w:rFonts w:ascii="DejaVu Sans Mono" w:hAnsi="DejaVu Sans Mono"/>
                <w:b w:val="0"/>
                <w:color w:val="1D2630"/>
                <w:sz w:val="14"/>
              </w:rPr>
              <w:t>}</w:t>
            </w:r>
          </w:p>
        </w:tc>
      </w:tr>
    </w:tbl>
    <w:p/>
    <w:p>
      <w:pPr>
        <w:jc w:val="center"/>
      </w:pPr>
      <w:r>
        <w:drawing>
          <wp:inline xmlns:a="http://schemas.openxmlformats.org/drawingml/2006/main" xmlns:pic="http://schemas.openxmlformats.org/drawingml/2006/picture">
            <wp:extent cx="6080760" cy="3655366"/>
            <wp:docPr id="7" name="Picture 7" descr="Image: image6.png"/>
            <wp:cNvGraphicFramePr>
              <a:graphicFrameLocks noChangeAspect="1"/>
            </wp:cNvGraphicFramePr>
            <a:graphic>
              <a:graphicData uri="http://schemas.openxmlformats.org/drawingml/2006/picture">
                <pic:pic>
                  <pic:nvPicPr>
                    <pic:cNvPr id="0" name="endpoint_query_result.png"/>
                    <pic:cNvPicPr/>
                  </pic:nvPicPr>
                  <pic:blipFill>
                    <a:blip r:embed="rId16"/>
                    <a:stretch>
                      <a:fillRect/>
                    </a:stretch>
                  </pic:blipFill>
                  <pic:spPr>
                    <a:xfrm>
                      <a:off x="0" y="0"/>
                      <a:ext cx="6080760" cy="3655366"/>
                    </a:xfrm>
                    <a:prstGeom prst="rect"/>
                  </pic:spPr>
                </pic:pic>
              </a:graphicData>
            </a:graphic>
          </wp:inline>
        </w:drawing>
      </w:r>
    </w:p>
    <w:p>
      <w:pPr>
        <w:spacing w:after="200"/>
        <w:jc w:val="center"/>
      </w:pPr>
      <w:r>
        <w:rPr>
          <w:rFonts w:ascii="Arial" w:hAnsi="Arial"/>
          <w:b w:val="0"/>
          <w:i/>
          <w:color w:val="5B6570"/>
          <w:sz w:val="18"/>
        </w:rPr>
        <w:t>Figure 7. Successful real-time endpoint scoring request and response.</w:t>
      </w:r>
    </w:p>
    <w:p>
      <w:pPr>
        <w:spacing w:after="120"/>
      </w:pPr>
      <w:r>
        <w:rPr>
          <w:rFonts w:ascii="Arial" w:hAnsi="Arial"/>
          <w:b w:val="0"/>
          <w:sz w:val="20"/>
        </w:rPr>
        <w:t>Business interpretation: A prediction of 0 indicates that the member was not classified as likely to churn by the deployed model. A prediction of 1 would indicate a likely-churn classification for downstream retention workflow consideration.</w:t>
      </w:r>
    </w:p>
    <w:p>
      <w:pPr>
        <w:pStyle w:val="Heading1"/>
      </w:pPr>
      <w:r>
        <w:t>10. Model Performance Monitoring Implementation</w:t>
      </w:r>
    </w:p>
    <w:p>
      <w:pPr>
        <w:spacing w:after="120"/>
      </w:pPr>
      <w:r>
        <w:rPr>
          <w:rFonts w:ascii="Arial" w:hAnsi="Arial"/>
          <w:b w:val="0"/>
          <w:sz w:val="20"/>
        </w:rPr>
        <w:t>Deployment is not the end of the lifecycle. A deployed retention model must be observed for operational health, input changes, prediction changes and outcome-based model performance once actual churn outcomes become available.</w:t>
      </w:r>
    </w:p>
    <w:p>
      <w:pPr>
        <w:jc w:val="center"/>
      </w:pPr>
      <w:r>
        <w:drawing>
          <wp:inline xmlns:a="http://schemas.openxmlformats.org/drawingml/2006/main" xmlns:pic="http://schemas.openxmlformats.org/drawingml/2006/picture">
            <wp:extent cx="6126480" cy="2904111"/>
            <wp:docPr id="8" name="Picture 8" descr="Image: image7.png"/>
            <wp:cNvGraphicFramePr>
              <a:graphicFrameLocks noChangeAspect="1"/>
            </wp:cNvGraphicFramePr>
            <a:graphic>
              <a:graphicData uri="http://schemas.openxmlformats.org/drawingml/2006/picture">
                <pic:pic>
                  <pic:nvPicPr>
                    <pic:cNvPr id="0" name="monitoring_flow.png"/>
                    <pic:cNvPicPr/>
                  </pic:nvPicPr>
                  <pic:blipFill>
                    <a:blip r:embed="rId17"/>
                    <a:stretch>
                      <a:fillRect/>
                    </a:stretch>
                  </pic:blipFill>
                  <pic:spPr>
                    <a:xfrm>
                      <a:off x="0" y="0"/>
                      <a:ext cx="6126480" cy="2904111"/>
                    </a:xfrm>
                    <a:prstGeom prst="rect"/>
                  </pic:spPr>
                </pic:pic>
              </a:graphicData>
            </a:graphic>
          </wp:inline>
        </w:drawing>
      </w:r>
    </w:p>
    <w:p>
      <w:pPr>
        <w:spacing w:after="200"/>
        <w:jc w:val="center"/>
      </w:pPr>
      <w:r>
        <w:rPr>
          <w:rFonts w:ascii="Arial" w:hAnsi="Arial"/>
          <w:b w:val="0"/>
          <w:i/>
          <w:color w:val="5B6570"/>
          <w:sz w:val="18"/>
        </w:rPr>
        <w:t>Figure 8. Monitoring flow after endpoint deployment.</w:t>
      </w:r>
    </w:p>
    <w:p>
      <w:pPr>
        <w:pStyle w:val="Heading2"/>
      </w:pPr>
      <w:r>
        <w:t>10.1 What to monitor</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728"/>
            <w:vAlign w:val="center"/>
            <w:shd w:fill="0F436F"/>
          </w:tcPr>
          <w:p>
            <w:pPr>
              <w:spacing w:after="0"/>
            </w:pPr>
            <w:r/>
            <w:r>
              <w:rPr>
                <w:rFonts w:ascii="Arial" w:hAnsi="Arial"/>
                <w:b/>
                <w:color w:val="FFFFFF"/>
                <w:sz w:val="16"/>
              </w:rPr>
              <w:t>Monitoring area</w:t>
            </w:r>
          </w:p>
        </w:tc>
        <w:tc>
          <w:tcPr>
            <w:tcW w:type="dxa" w:w="3960"/>
            <w:vAlign w:val="center"/>
            <w:shd w:fill="0F436F"/>
          </w:tcPr>
          <w:p>
            <w:pPr>
              <w:spacing w:after="0"/>
            </w:pPr>
            <w:r/>
            <w:r>
              <w:rPr>
                <w:rFonts w:ascii="Arial" w:hAnsi="Arial"/>
                <w:b/>
                <w:color w:val="FFFFFF"/>
                <w:sz w:val="16"/>
              </w:rPr>
              <w:t>Examples of observations</w:t>
            </w:r>
          </w:p>
        </w:tc>
        <w:tc>
          <w:tcPr>
            <w:tcW w:type="dxa" w:w="3816"/>
            <w:vAlign w:val="center"/>
            <w:shd w:fill="0F436F"/>
          </w:tcPr>
          <w:p>
            <w:pPr>
              <w:spacing w:after="0"/>
            </w:pPr>
            <w:r/>
            <w:r>
              <w:rPr>
                <w:rFonts w:ascii="Arial" w:hAnsi="Arial"/>
                <w:b/>
                <w:color w:val="FFFFFF"/>
                <w:sz w:val="16"/>
              </w:rPr>
              <w:t>Action when concern is identified</w:t>
            </w:r>
          </w:p>
        </w:tc>
      </w:tr>
      <w:tr>
        <w:tc>
          <w:tcPr>
            <w:tcW w:type="dxa" w:w="1728"/>
            <w:vAlign w:val="center"/>
            <w:shd w:fill="F4F8FA"/>
          </w:tcPr>
          <w:p>
            <w:pPr>
              <w:spacing w:after="0"/>
            </w:pPr>
            <w:r/>
            <w:r>
              <w:rPr>
                <w:rFonts w:ascii="Arial" w:hAnsi="Arial"/>
                <w:b w:val="0"/>
                <w:sz w:val="16"/>
              </w:rPr>
              <w:t>Endpoint health</w:t>
            </w:r>
          </w:p>
        </w:tc>
        <w:tc>
          <w:tcPr>
            <w:tcW w:type="dxa" w:w="3960"/>
            <w:vAlign w:val="center"/>
            <w:shd w:fill="F4F8FA"/>
          </w:tcPr>
          <w:p>
            <w:pPr>
              <w:spacing w:after="0"/>
            </w:pPr>
            <w:r/>
            <w:r>
              <w:rPr>
                <w:rFonts w:ascii="Arial" w:hAnsi="Arial"/>
                <w:b w:val="0"/>
                <w:sz w:val="16"/>
              </w:rPr>
              <w:t>Request volume, error rate, latency, availability</w:t>
            </w:r>
          </w:p>
        </w:tc>
        <w:tc>
          <w:tcPr>
            <w:tcW w:type="dxa" w:w="3816"/>
            <w:vAlign w:val="center"/>
            <w:shd w:fill="F4F8FA"/>
          </w:tcPr>
          <w:p>
            <w:pPr>
              <w:spacing w:after="0"/>
            </w:pPr>
            <w:r/>
            <w:r>
              <w:rPr>
                <w:rFonts w:ascii="Arial" w:hAnsi="Arial"/>
                <w:b w:val="0"/>
                <w:sz w:val="16"/>
              </w:rPr>
              <w:t>Investigate endpoint configuration, serving capacity or request payload errors.</w:t>
            </w:r>
          </w:p>
        </w:tc>
      </w:tr>
      <w:tr>
        <w:tc>
          <w:tcPr>
            <w:tcW w:type="dxa" w:w="1728"/>
            <w:vAlign w:val="center"/>
          </w:tcPr>
          <w:p>
            <w:pPr>
              <w:spacing w:after="0"/>
            </w:pPr>
            <w:r/>
            <w:r>
              <w:rPr>
                <w:rFonts w:ascii="Arial" w:hAnsi="Arial"/>
                <w:b w:val="0"/>
                <w:sz w:val="16"/>
              </w:rPr>
              <w:t>Input drift</w:t>
            </w:r>
          </w:p>
        </w:tc>
        <w:tc>
          <w:tcPr>
            <w:tcW w:type="dxa" w:w="3960"/>
            <w:vAlign w:val="center"/>
          </w:tcPr>
          <w:p>
            <w:pPr>
              <w:spacing w:after="0"/>
            </w:pPr>
            <w:r/>
            <w:r>
              <w:rPr>
                <w:rFonts w:ascii="Arial" w:hAnsi="Arial"/>
                <w:b w:val="0"/>
                <w:sz w:val="16"/>
              </w:rPr>
              <w:t>Changes in member age, balance, contribution or categorical distributions</w:t>
            </w:r>
          </w:p>
        </w:tc>
        <w:tc>
          <w:tcPr>
            <w:tcW w:type="dxa" w:w="3816"/>
            <w:vAlign w:val="center"/>
          </w:tcPr>
          <w:p>
            <w:pPr>
              <w:spacing w:after="0"/>
            </w:pPr>
            <w:r/>
            <w:r>
              <w:rPr>
                <w:rFonts w:ascii="Arial" w:hAnsi="Arial"/>
                <w:b w:val="0"/>
                <w:sz w:val="16"/>
              </w:rPr>
              <w:t>Review data pipeline and retraining need.</w:t>
            </w:r>
          </w:p>
        </w:tc>
      </w:tr>
      <w:tr>
        <w:tc>
          <w:tcPr>
            <w:tcW w:type="dxa" w:w="1728"/>
            <w:vAlign w:val="center"/>
            <w:shd w:fill="F4F8FA"/>
          </w:tcPr>
          <w:p>
            <w:pPr>
              <w:spacing w:after="0"/>
            </w:pPr>
            <w:r/>
            <w:r>
              <w:rPr>
                <w:rFonts w:ascii="Arial" w:hAnsi="Arial"/>
                <w:b w:val="0"/>
                <w:sz w:val="16"/>
              </w:rPr>
              <w:t>Prediction drift</w:t>
            </w:r>
          </w:p>
        </w:tc>
        <w:tc>
          <w:tcPr>
            <w:tcW w:type="dxa" w:w="3960"/>
            <w:vAlign w:val="center"/>
            <w:shd w:fill="F4F8FA"/>
          </w:tcPr>
          <w:p>
            <w:pPr>
              <w:spacing w:after="0"/>
            </w:pPr>
            <w:r/>
            <w:r>
              <w:rPr>
                <w:rFonts w:ascii="Arial" w:hAnsi="Arial"/>
                <w:b w:val="0"/>
                <w:sz w:val="16"/>
              </w:rPr>
              <w:t>Change in predicted churn-rate distribution</w:t>
            </w:r>
          </w:p>
        </w:tc>
        <w:tc>
          <w:tcPr>
            <w:tcW w:type="dxa" w:w="3816"/>
            <w:vAlign w:val="center"/>
            <w:shd w:fill="F4F8FA"/>
          </w:tcPr>
          <w:p>
            <w:pPr>
              <w:spacing w:after="0"/>
            </w:pPr>
            <w:r/>
            <w:r>
              <w:rPr>
                <w:rFonts w:ascii="Arial" w:hAnsi="Arial"/>
                <w:b w:val="0"/>
                <w:sz w:val="16"/>
              </w:rPr>
              <w:t>Validate whether portfolio behaviour changed or model is degrading.</w:t>
            </w:r>
          </w:p>
        </w:tc>
      </w:tr>
      <w:tr>
        <w:tc>
          <w:tcPr>
            <w:tcW w:type="dxa" w:w="1728"/>
            <w:vAlign w:val="center"/>
          </w:tcPr>
          <w:p>
            <w:pPr>
              <w:spacing w:after="0"/>
            </w:pPr>
            <w:r/>
            <w:r>
              <w:rPr>
                <w:rFonts w:ascii="Arial" w:hAnsi="Arial"/>
                <w:b w:val="0"/>
                <w:sz w:val="16"/>
              </w:rPr>
              <w:t>Performance</w:t>
            </w:r>
          </w:p>
        </w:tc>
        <w:tc>
          <w:tcPr>
            <w:tcW w:type="dxa" w:w="3960"/>
            <w:vAlign w:val="center"/>
          </w:tcPr>
          <w:p>
            <w:pPr>
              <w:spacing w:after="0"/>
            </w:pPr>
            <w:r/>
            <w:r>
              <w:rPr>
                <w:rFonts w:ascii="Arial" w:hAnsi="Arial"/>
                <w:b w:val="0"/>
                <w:sz w:val="16"/>
              </w:rPr>
              <w:t>Accuracy, recall, precision, ROC AUC after actual churn labels arrive</w:t>
            </w:r>
          </w:p>
        </w:tc>
        <w:tc>
          <w:tcPr>
            <w:tcW w:type="dxa" w:w="3816"/>
            <w:vAlign w:val="center"/>
          </w:tcPr>
          <w:p>
            <w:pPr>
              <w:spacing w:after="0"/>
            </w:pPr>
            <w:r/>
            <w:r>
              <w:rPr>
                <w:rFonts w:ascii="Arial" w:hAnsi="Arial"/>
                <w:b w:val="0"/>
                <w:sz w:val="16"/>
              </w:rPr>
              <w:t>Re-evaluate, retrain or re-promote a candidate.</w:t>
            </w:r>
          </w:p>
        </w:tc>
      </w:tr>
      <w:tr>
        <w:tc>
          <w:tcPr>
            <w:tcW w:type="dxa" w:w="1728"/>
            <w:vAlign w:val="center"/>
            <w:shd w:fill="F4F8FA"/>
          </w:tcPr>
          <w:p>
            <w:pPr>
              <w:spacing w:after="0"/>
            </w:pPr>
            <w:r/>
            <w:r>
              <w:rPr>
                <w:rFonts w:ascii="Arial" w:hAnsi="Arial"/>
                <w:b w:val="0"/>
                <w:sz w:val="16"/>
              </w:rPr>
              <w:t>Fairness indicators</w:t>
            </w:r>
          </w:p>
        </w:tc>
        <w:tc>
          <w:tcPr>
            <w:tcW w:type="dxa" w:w="3960"/>
            <w:vAlign w:val="center"/>
            <w:shd w:fill="F4F8FA"/>
          </w:tcPr>
          <w:p>
            <w:pPr>
              <w:spacing w:after="0"/>
            </w:pPr>
            <w:r/>
            <w:r>
              <w:rPr>
                <w:rFonts w:ascii="Arial" w:hAnsi="Arial"/>
                <w:b w:val="0"/>
                <w:sz w:val="16"/>
              </w:rPr>
              <w:t>Selection rate, recall gap and false-positive gap by approved groups</w:t>
            </w:r>
          </w:p>
        </w:tc>
        <w:tc>
          <w:tcPr>
            <w:tcW w:type="dxa" w:w="3816"/>
            <w:vAlign w:val="center"/>
            <w:shd w:fill="F4F8FA"/>
          </w:tcPr>
          <w:p>
            <w:pPr>
              <w:spacing w:after="0"/>
            </w:pPr>
            <w:r/>
            <w:r>
              <w:rPr>
                <w:rFonts w:ascii="Arial" w:hAnsi="Arial"/>
                <w:b w:val="0"/>
                <w:sz w:val="16"/>
              </w:rPr>
              <w:t>Escalate for responsible-use review and mitigation.</w:t>
            </w:r>
          </w:p>
        </w:tc>
      </w:tr>
    </w:tbl>
    <w:p/>
    <w:p>
      <w:pPr>
        <w:pStyle w:val="Heading2"/>
      </w:pPr>
      <w:r>
        <w:t>10.2 Configure request/response logging</w:t>
      </w:r>
    </w:p>
    <w:p>
      <w:pPr>
        <w:spacing w:after="120"/>
      </w:pPr>
      <w:r>
        <w:rPr>
          <w:rFonts w:ascii="Arial" w:hAnsi="Arial"/>
          <w:b w:val="0"/>
          <w:sz w:val="20"/>
        </w:rPr>
        <w:t>Databricks supports Unity AI Gateway-enabled inference tables for served models. After enabled, endpoint request and response payloads are captured into a Unity Catalog Delta table for monitoring and analysis. Field names and availability can vary by workspace feature availability and configuration; validate the feature in the target workspace before production rollout.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749"/>
            <w:vAlign w:val="center"/>
            <w:shd w:fill="0F436F"/>
          </w:tcPr>
          <w:p>
            <w:pPr>
              <w:spacing w:after="0"/>
            </w:pPr>
            <w:r/>
            <w:r>
              <w:rPr>
                <w:rFonts w:ascii="Arial" w:hAnsi="Arial"/>
                <w:b/>
                <w:color w:val="FFFFFF"/>
                <w:sz w:val="18"/>
              </w:rPr>
              <w:t>Step</w:t>
            </w:r>
          </w:p>
        </w:tc>
        <w:tc>
          <w:tcPr>
            <w:tcW w:type="dxa" w:w="8755"/>
            <w:vAlign w:val="center"/>
            <w:shd w:fill="0F436F"/>
          </w:tcPr>
          <w:p>
            <w:pPr>
              <w:spacing w:after="0"/>
            </w:pPr>
            <w:r/>
            <w:r>
              <w:rPr>
                <w:rFonts w:ascii="Arial" w:hAnsi="Arial"/>
                <w:b/>
                <w:color w:val="FFFFFF"/>
                <w:sz w:val="18"/>
              </w:rPr>
              <w:t>UI action</w:t>
            </w:r>
          </w:p>
        </w:tc>
      </w:tr>
      <w:tr>
        <w:tc>
          <w:tcPr>
            <w:tcW w:type="dxa" w:w="749"/>
            <w:vAlign w:val="center"/>
            <w:shd w:fill="F4F8FA"/>
          </w:tcPr>
          <w:p>
            <w:pPr>
              <w:spacing w:after="0"/>
            </w:pPr>
            <w:r/>
            <w:r>
              <w:rPr>
                <w:rFonts w:ascii="Arial" w:hAnsi="Arial"/>
                <w:b w:val="0"/>
                <w:sz w:val="18"/>
              </w:rPr>
              <w:t>1</w:t>
            </w:r>
          </w:p>
        </w:tc>
        <w:tc>
          <w:tcPr>
            <w:tcW w:type="dxa" w:w="8755"/>
            <w:vAlign w:val="center"/>
            <w:shd w:fill="F4F8FA"/>
          </w:tcPr>
          <w:p>
            <w:pPr>
              <w:spacing w:after="0"/>
            </w:pPr>
            <w:r/>
            <w:r>
              <w:rPr>
                <w:rFonts w:ascii="Arial" w:hAnsi="Arial"/>
                <w:b w:val="0"/>
                <w:sz w:val="18"/>
              </w:rPr>
              <w:t>Open the serving endpoint and select Edit AI Gateway or the relevant monitoring configuration option in the endpoint UI.</w:t>
            </w:r>
          </w:p>
        </w:tc>
      </w:tr>
      <w:tr>
        <w:tc>
          <w:tcPr>
            <w:tcW w:type="dxa" w:w="749"/>
            <w:vAlign w:val="center"/>
          </w:tcPr>
          <w:p>
            <w:pPr>
              <w:spacing w:after="0"/>
            </w:pPr>
            <w:r/>
            <w:r>
              <w:rPr>
                <w:rFonts w:ascii="Arial" w:hAnsi="Arial"/>
                <w:b w:val="0"/>
                <w:sz w:val="18"/>
              </w:rPr>
              <w:t>2</w:t>
            </w:r>
          </w:p>
        </w:tc>
        <w:tc>
          <w:tcPr>
            <w:tcW w:type="dxa" w:w="8755"/>
            <w:vAlign w:val="center"/>
          </w:tcPr>
          <w:p>
            <w:pPr>
              <w:spacing w:after="0"/>
            </w:pPr>
            <w:r/>
            <w:r>
              <w:rPr>
                <w:rFonts w:ascii="Arial" w:hAnsi="Arial"/>
                <w:b w:val="0"/>
                <w:sz w:val="18"/>
              </w:rPr>
              <w:t>Enable inference table / request-response logging for the endpoint.</w:t>
            </w:r>
          </w:p>
        </w:tc>
      </w:tr>
      <w:tr>
        <w:tc>
          <w:tcPr>
            <w:tcW w:type="dxa" w:w="749"/>
            <w:vAlign w:val="center"/>
            <w:shd w:fill="F4F8FA"/>
          </w:tcPr>
          <w:p>
            <w:pPr>
              <w:spacing w:after="0"/>
            </w:pPr>
            <w:r/>
            <w:r>
              <w:rPr>
                <w:rFonts w:ascii="Arial" w:hAnsi="Arial"/>
                <w:b w:val="0"/>
                <w:sz w:val="18"/>
              </w:rPr>
              <w:t>3</w:t>
            </w:r>
          </w:p>
        </w:tc>
        <w:tc>
          <w:tcPr>
            <w:tcW w:type="dxa" w:w="8755"/>
            <w:vAlign w:val="center"/>
            <w:shd w:fill="F4F8FA"/>
          </w:tcPr>
          <w:p>
            <w:pPr>
              <w:spacing w:after="0"/>
            </w:pPr>
            <w:r/>
            <w:r>
              <w:rPr>
                <w:rFonts w:ascii="Arial" w:hAnsi="Arial"/>
                <w:b w:val="0"/>
                <w:sz w:val="18"/>
              </w:rPr>
              <w:t>Select the governed catalog and schema where inference records must be stored.</w:t>
            </w:r>
          </w:p>
        </w:tc>
      </w:tr>
      <w:tr>
        <w:tc>
          <w:tcPr>
            <w:tcW w:type="dxa" w:w="749"/>
            <w:vAlign w:val="center"/>
          </w:tcPr>
          <w:p>
            <w:pPr>
              <w:spacing w:after="0"/>
            </w:pPr>
            <w:r/>
            <w:r>
              <w:rPr>
                <w:rFonts w:ascii="Arial" w:hAnsi="Arial"/>
                <w:b w:val="0"/>
                <w:sz w:val="18"/>
              </w:rPr>
              <w:t>4</w:t>
            </w:r>
          </w:p>
        </w:tc>
        <w:tc>
          <w:tcPr>
            <w:tcW w:type="dxa" w:w="8755"/>
            <w:vAlign w:val="center"/>
          </w:tcPr>
          <w:p>
            <w:pPr>
              <w:spacing w:after="0"/>
            </w:pPr>
            <w:r/>
            <w:r>
              <w:rPr>
                <w:rFonts w:ascii="Arial" w:hAnsi="Arial"/>
                <w:b w:val="0"/>
                <w:sz w:val="18"/>
              </w:rPr>
              <w:t>Save the configuration and issue controlled test predictions.</w:t>
            </w:r>
          </w:p>
        </w:tc>
      </w:tr>
      <w:tr>
        <w:tc>
          <w:tcPr>
            <w:tcW w:type="dxa" w:w="749"/>
            <w:vAlign w:val="center"/>
            <w:shd w:fill="F4F8FA"/>
          </w:tcPr>
          <w:p>
            <w:pPr>
              <w:spacing w:after="0"/>
            </w:pPr>
            <w:r/>
            <w:r>
              <w:rPr>
                <w:rFonts w:ascii="Arial" w:hAnsi="Arial"/>
                <w:b w:val="0"/>
                <w:sz w:val="18"/>
              </w:rPr>
              <w:t>5</w:t>
            </w:r>
          </w:p>
        </w:tc>
        <w:tc>
          <w:tcPr>
            <w:tcW w:type="dxa" w:w="8755"/>
            <w:vAlign w:val="center"/>
            <w:shd w:fill="F4F8FA"/>
          </w:tcPr>
          <w:p>
            <w:pPr>
              <w:spacing w:after="0"/>
            </w:pPr>
            <w:r/>
            <w:r>
              <w:rPr>
                <w:rFonts w:ascii="Arial" w:hAnsi="Arial"/>
                <w:b w:val="0"/>
                <w:sz w:val="18"/>
              </w:rPr>
              <w:t>Verify that records are written to the generated inference table before building monitoring queries or profiles.</w:t>
            </w:r>
          </w:p>
        </w:tc>
      </w:tr>
    </w:tbl>
    <w:p/>
    <w:p>
      <w:pPr>
        <w:pStyle w:val="Heading2"/>
      </w:pPr>
      <w:r>
        <w:t>10.3 Initial SQL inspection</w:t>
      </w:r>
    </w:p>
    <w:p>
      <w:r>
        <w:rPr>
          <w:rFonts w:ascii="Arial" w:hAnsi="Arial"/>
          <w:b/>
          <w:color w:val="0F436F"/>
          <w:sz w:val="18"/>
        </w:rPr>
        <w:t>SQL - inspect inference records and request volume</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After inference logging is configured, inspect the generated inference table.</w:t>
            </w:r>
            <w:r>
              <w:br/>
            </w:r>
            <w:r>
              <w:rPr>
                <w:rFonts w:ascii="DejaVu Sans Mono" w:hAnsi="DejaVu Sans Mono"/>
                <w:b w:val="0"/>
                <w:color w:val="1D2630"/>
                <w:sz w:val="14"/>
              </w:rPr>
              <w:t>-- Replace the table name with the one created in the target schema.</w:t>
            </w:r>
            <w:r>
              <w:br/>
            </w:r>
            <w:r>
              <w:rPr>
                <w:rFonts w:ascii="DejaVu Sans Mono" w:hAnsi="DejaVu Sans Mono"/>
                <w:b w:val="0"/>
                <w:color w:val="1D2630"/>
                <w:sz w:val="14"/>
              </w:rPr>
              <w:t>SELECT *</w:t>
            </w:r>
            <w:r>
              <w:br/>
            </w:r>
            <w:r>
              <w:rPr>
                <w:rFonts w:ascii="DejaVu Sans Mono" w:hAnsi="DejaVu Sans Mono"/>
                <w:b w:val="0"/>
                <w:color w:val="1D2630"/>
                <w:sz w:val="14"/>
              </w:rPr>
              <w:t>FROM &lt;catalog_name&gt;.&lt;schema_name&gt;.&lt;inference_table_name&gt;</w:t>
            </w:r>
            <w:r>
              <w:br/>
            </w:r>
            <w:r>
              <w:rPr>
                <w:rFonts w:ascii="DejaVu Sans Mono" w:hAnsi="DejaVu Sans Mono"/>
                <w:b w:val="0"/>
                <w:color w:val="1D2630"/>
                <w:sz w:val="14"/>
              </w:rPr>
              <w:t>ORDER BY timestamp_ms DESC</w:t>
            </w:r>
            <w:r>
              <w:br/>
            </w:r>
            <w:r>
              <w:rPr>
                <w:rFonts w:ascii="DejaVu Sans Mono" w:hAnsi="DejaVu Sans Mono"/>
                <w:b w:val="0"/>
                <w:color w:val="1D2630"/>
                <w:sz w:val="14"/>
              </w:rPr>
              <w:t>LIMIT 20;</w:t>
            </w:r>
            <w:r>
              <w:br/>
            </w:r>
            <w:r>
              <w:rPr>
                <w:rFonts w:ascii="DejaVu Sans Mono" w:hAnsi="DejaVu Sans Mono"/>
                <w:b w:val="0"/>
                <w:color w:val="1D2630"/>
                <w:sz w:val="14"/>
              </w:rPr>
              <w:t xml:space="preserve"> </w:t>
            </w:r>
            <w:r>
              <w:br/>
            </w:r>
            <w:r>
              <w:rPr>
                <w:rFonts w:ascii="DejaVu Sans Mono" w:hAnsi="DejaVu Sans Mono"/>
                <w:b w:val="0"/>
                <w:color w:val="1D2630"/>
                <w:sz w:val="14"/>
              </w:rPr>
              <w:t>-- Operational starting point: invocation volume by day.</w:t>
            </w:r>
            <w:r>
              <w:br/>
            </w:r>
            <w:r>
              <w:rPr>
                <w:rFonts w:ascii="DejaVu Sans Mono" w:hAnsi="DejaVu Sans Mono"/>
                <w:b w:val="0"/>
                <w:color w:val="1D2630"/>
                <w:sz w:val="14"/>
              </w:rPr>
              <w:t>SELECT date_trunc('DAY', timestamp_ms) AS scoring_day,</w:t>
            </w:r>
            <w:r>
              <w:br/>
            </w:r>
            <w:r>
              <w:rPr>
                <w:rFonts w:ascii="DejaVu Sans Mono" w:hAnsi="DejaVu Sans Mono"/>
                <w:b w:val="0"/>
                <w:color w:val="1D2630"/>
                <w:sz w:val="14"/>
              </w:rPr>
              <w:t xml:space="preserve">       COUNT(*) AS request_count</w:t>
            </w:r>
            <w:r>
              <w:br/>
            </w:r>
            <w:r>
              <w:rPr>
                <w:rFonts w:ascii="DejaVu Sans Mono" w:hAnsi="DejaVu Sans Mono"/>
                <w:b w:val="0"/>
                <w:color w:val="1D2630"/>
                <w:sz w:val="14"/>
              </w:rPr>
              <w:t>FROM &lt;catalog_name&gt;.&lt;schema_name&gt;.&lt;inference_table_name&gt;</w:t>
            </w:r>
            <w:r>
              <w:br/>
            </w:r>
            <w:r>
              <w:rPr>
                <w:rFonts w:ascii="DejaVu Sans Mono" w:hAnsi="DejaVu Sans Mono"/>
                <w:b w:val="0"/>
                <w:color w:val="1D2630"/>
                <w:sz w:val="14"/>
              </w:rPr>
              <w:t>GROUP BY date_trunc('DAY', timestamp_ms)</w:t>
            </w:r>
            <w:r>
              <w:br/>
            </w:r>
            <w:r>
              <w:rPr>
                <w:rFonts w:ascii="DejaVu Sans Mono" w:hAnsi="DejaVu Sans Mono"/>
                <w:b w:val="0"/>
                <w:color w:val="1D2630"/>
                <w:sz w:val="14"/>
              </w:rPr>
              <w:t>ORDER BY scoring_day DESC;</w:t>
            </w:r>
          </w:p>
        </w:tc>
      </w:tr>
    </w:tbl>
    <w:p/>
    <w:p>
      <w:pPr>
        <w:pStyle w:val="Heading2"/>
      </w:pPr>
      <w:r>
        <w:t>10.4 Establish a model quality monitoring loop</w:t>
      </w:r>
    </w:p>
    <w:p>
      <w:pPr>
        <w:pStyle w:val="ListBullet"/>
        <w:spacing w:after="60"/>
      </w:pPr>
      <w:r>
        <w:rPr>
          <w:rFonts w:ascii="Arial" w:hAnsi="Arial"/>
          <w:b w:val="0"/>
          <w:sz w:val="20"/>
        </w:rPr>
        <w:t>Capture a unique scoring/member reference with each prediction where permitted by privacy and governance controls.</w:t>
      </w:r>
    </w:p>
    <w:p>
      <w:pPr>
        <w:pStyle w:val="ListBullet"/>
        <w:spacing w:after="60"/>
      </w:pPr>
      <w:r>
        <w:rPr>
          <w:rFonts w:ascii="Arial" w:hAnsi="Arial"/>
          <w:b w:val="0"/>
          <w:sz w:val="20"/>
        </w:rPr>
        <w:t>After the observation window, join predictions to actual churn outcomes using an approved governed process.</w:t>
      </w:r>
    </w:p>
    <w:p>
      <w:pPr>
        <w:pStyle w:val="ListBullet"/>
        <w:spacing w:after="60"/>
      </w:pPr>
      <w:r>
        <w:rPr>
          <w:rFonts w:ascii="Arial" w:hAnsi="Arial"/>
          <w:b w:val="0"/>
          <w:sz w:val="20"/>
        </w:rPr>
        <w:t>Calculate ongoing recall, precision, F1 Score and ROC AUC on labelled outcomes.</w:t>
      </w:r>
    </w:p>
    <w:p>
      <w:pPr>
        <w:pStyle w:val="ListBullet"/>
        <w:spacing w:after="60"/>
      </w:pPr>
      <w:r>
        <w:rPr>
          <w:rFonts w:ascii="Arial" w:hAnsi="Arial"/>
          <w:b w:val="0"/>
          <w:sz w:val="20"/>
        </w:rPr>
        <w:t>Recalculate approved fairness diagnostics for relevant groups and investigate material deterioration.</w:t>
      </w:r>
    </w:p>
    <w:p>
      <w:pPr>
        <w:pStyle w:val="ListBullet"/>
        <w:spacing w:after="60"/>
      </w:pPr>
      <w:r>
        <w:rPr>
          <w:rFonts w:ascii="Arial" w:hAnsi="Arial"/>
          <w:b w:val="0"/>
          <w:sz w:val="20"/>
        </w:rPr>
        <w:t>Define alert thresholds, ownership, review cadence and retraining or rollback triggers before production operation.</w:t>
      </w:r>
    </w:p>
    <w:tbl>
      <w:tblPr>
        <w:tblW w:type="auto" w:w="0"/>
        <w:jc w:val="center"/>
        <w:tblLook w:firstColumn="1" w:firstRow="1" w:lastColumn="0" w:lastRow="0" w:noHBand="0" w:noVBand="1" w:val="04A0"/>
      </w:tblPr>
      <w:tblGrid>
        <w:gridCol w:w="10282"/>
      </w:tblGrid>
      <w:tr>
        <w:tc>
          <w:tcPr>
            <w:tcW w:type="dxa" w:w="10282"/>
            <w:shd w:fill="FFF5E8"/>
          </w:tcPr>
          <w:p>
            <w:r/>
            <w:r>
              <w:rPr>
                <w:rFonts w:ascii="Arial" w:hAnsi="Arial"/>
                <w:b/>
                <w:color w:val="0F436F"/>
                <w:sz w:val="20"/>
              </w:rPr>
              <w:t xml:space="preserve">Monitoring scope statement:  </w:t>
            </w:r>
            <w:r>
              <w:rPr>
                <w:rFonts w:ascii="Arial" w:hAnsi="Arial"/>
                <w:b w:val="0"/>
                <w:sz w:val="20"/>
              </w:rPr>
              <w:t>The endpoint prediction test demonstrates deployment and scoring. Inference logging, dashboards, alerts and outcome-based monitoring must be configured and validated in the target production environment as an operationalisation step.</w:t>
            </w:r>
          </w:p>
        </w:tc>
      </w:tr>
    </w:tbl>
    <w:p/>
    <w:p>
      <w:pPr>
        <w:pStyle w:val="Heading1"/>
      </w:pPr>
      <w:r>
        <w:t>11. Operational Governance and Rollback</w:t>
      </w:r>
    </w:p>
    <w:p>
      <w:pPr>
        <w:pStyle w:val="Heading2"/>
      </w:pPr>
      <w:r>
        <w:t>11.1 Governance controls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0F436F"/>
          </w:tcPr>
          <w:p>
            <w:pPr>
              <w:spacing w:after="0"/>
            </w:pPr>
            <w:r/>
            <w:r>
              <w:rPr>
                <w:rFonts w:ascii="Arial" w:hAnsi="Arial"/>
                <w:b/>
                <w:color w:val="FFFFFF"/>
                <w:sz w:val="18"/>
              </w:rPr>
              <w:t>Control</w:t>
            </w:r>
          </w:p>
        </w:tc>
        <w:tc>
          <w:tcPr>
            <w:tcW w:type="dxa" w:w="7560"/>
            <w:vAlign w:val="center"/>
            <w:shd w:fill="0F436F"/>
          </w:tcPr>
          <w:p>
            <w:pPr>
              <w:spacing w:after="0"/>
            </w:pPr>
            <w:r/>
            <w:r>
              <w:rPr>
                <w:rFonts w:ascii="Arial" w:hAnsi="Arial"/>
                <w:b/>
                <w:color w:val="FFFFFF"/>
                <w:sz w:val="18"/>
              </w:rPr>
              <w:t>Recommended implementation</w:t>
            </w:r>
          </w:p>
        </w:tc>
      </w:tr>
      <w:tr>
        <w:tc>
          <w:tcPr>
            <w:tcW w:type="dxa" w:w="1944"/>
            <w:vAlign w:val="center"/>
            <w:shd w:fill="F4F8FA"/>
          </w:tcPr>
          <w:p>
            <w:pPr>
              <w:spacing w:after="0"/>
            </w:pPr>
            <w:r/>
            <w:r>
              <w:rPr>
                <w:rFonts w:ascii="Arial" w:hAnsi="Arial"/>
                <w:b w:val="0"/>
                <w:sz w:val="18"/>
              </w:rPr>
              <w:t>Data access</w:t>
            </w:r>
          </w:p>
        </w:tc>
        <w:tc>
          <w:tcPr>
            <w:tcW w:type="dxa" w:w="7560"/>
            <w:vAlign w:val="center"/>
            <w:shd w:fill="F4F8FA"/>
          </w:tcPr>
          <w:p>
            <w:pPr>
              <w:spacing w:after="0"/>
            </w:pPr>
            <w:r/>
            <w:r>
              <w:rPr>
                <w:rFonts w:ascii="Arial" w:hAnsi="Arial"/>
                <w:b w:val="0"/>
                <w:sz w:val="18"/>
              </w:rPr>
              <w:t>Grant least-privilege access to volumes, split tables and inference tables through Unity Catalog.</w:t>
            </w:r>
          </w:p>
        </w:tc>
      </w:tr>
      <w:tr>
        <w:tc>
          <w:tcPr>
            <w:tcW w:type="dxa" w:w="1944"/>
            <w:vAlign w:val="center"/>
          </w:tcPr>
          <w:p>
            <w:pPr>
              <w:spacing w:after="0"/>
            </w:pPr>
            <w:r/>
            <w:r>
              <w:rPr>
                <w:rFonts w:ascii="Arial" w:hAnsi="Arial"/>
                <w:b w:val="0"/>
                <w:sz w:val="18"/>
              </w:rPr>
              <w:t>Model registration</w:t>
            </w:r>
          </w:p>
        </w:tc>
        <w:tc>
          <w:tcPr>
            <w:tcW w:type="dxa" w:w="7560"/>
            <w:vAlign w:val="center"/>
          </w:tcPr>
          <w:p>
            <w:pPr>
              <w:spacing w:after="0"/>
            </w:pPr>
            <w:r/>
            <w:r>
              <w:rPr>
                <w:rFonts w:ascii="Arial" w:hAnsi="Arial"/>
                <w:b w:val="0"/>
                <w:sz w:val="18"/>
              </w:rPr>
              <w:t>Require a documented run, signature, common-test metrics and validation output for each new version.</w:t>
            </w:r>
          </w:p>
        </w:tc>
      </w:tr>
      <w:tr>
        <w:tc>
          <w:tcPr>
            <w:tcW w:type="dxa" w:w="1944"/>
            <w:vAlign w:val="center"/>
            <w:shd w:fill="F4F8FA"/>
          </w:tcPr>
          <w:p>
            <w:pPr>
              <w:spacing w:after="0"/>
            </w:pPr>
            <w:r/>
            <w:r>
              <w:rPr>
                <w:rFonts w:ascii="Arial" w:hAnsi="Arial"/>
                <w:b w:val="0"/>
                <w:sz w:val="18"/>
              </w:rPr>
              <w:t>Promotion approval</w:t>
            </w:r>
          </w:p>
        </w:tc>
        <w:tc>
          <w:tcPr>
            <w:tcW w:type="dxa" w:w="7560"/>
            <w:vAlign w:val="center"/>
            <w:shd w:fill="F4F8FA"/>
          </w:tcPr>
          <w:p>
            <w:pPr>
              <w:spacing w:after="0"/>
            </w:pPr>
            <w:r/>
            <w:r>
              <w:rPr>
                <w:rFonts w:ascii="Arial" w:hAnsi="Arial"/>
                <w:b w:val="0"/>
                <w:sz w:val="18"/>
              </w:rPr>
              <w:t>Assign Champion only after performance and responsible-use review is recorded.</w:t>
            </w:r>
          </w:p>
        </w:tc>
      </w:tr>
      <w:tr>
        <w:tc>
          <w:tcPr>
            <w:tcW w:type="dxa" w:w="1944"/>
            <w:vAlign w:val="center"/>
          </w:tcPr>
          <w:p>
            <w:pPr>
              <w:spacing w:after="0"/>
            </w:pPr>
            <w:r/>
            <w:r>
              <w:rPr>
                <w:rFonts w:ascii="Arial" w:hAnsi="Arial"/>
                <w:b w:val="0"/>
                <w:sz w:val="18"/>
              </w:rPr>
              <w:t>Deployment</w:t>
            </w:r>
          </w:p>
        </w:tc>
        <w:tc>
          <w:tcPr>
            <w:tcW w:type="dxa" w:w="7560"/>
            <w:vAlign w:val="center"/>
          </w:tcPr>
          <w:p>
            <w:pPr>
              <w:spacing w:after="0"/>
            </w:pPr>
            <w:r/>
            <w:r>
              <w:rPr>
                <w:rFonts w:ascii="Arial" w:hAnsi="Arial"/>
                <w:b w:val="0"/>
                <w:sz w:val="18"/>
              </w:rPr>
              <w:t>Update endpoints through a controlled release with validation and audit trail.</w:t>
            </w:r>
          </w:p>
        </w:tc>
      </w:tr>
      <w:tr>
        <w:tc>
          <w:tcPr>
            <w:tcW w:type="dxa" w:w="1944"/>
            <w:vAlign w:val="center"/>
            <w:shd w:fill="F4F8FA"/>
          </w:tcPr>
          <w:p>
            <w:pPr>
              <w:spacing w:after="0"/>
            </w:pPr>
            <w:r/>
            <w:r>
              <w:rPr>
                <w:rFonts w:ascii="Arial" w:hAnsi="Arial"/>
                <w:b w:val="0"/>
                <w:sz w:val="18"/>
              </w:rPr>
              <w:t>Monitoring</w:t>
            </w:r>
          </w:p>
        </w:tc>
        <w:tc>
          <w:tcPr>
            <w:tcW w:type="dxa" w:w="7560"/>
            <w:vAlign w:val="center"/>
            <w:shd w:fill="F4F8FA"/>
          </w:tcPr>
          <w:p>
            <w:pPr>
              <w:spacing w:after="0"/>
            </w:pPr>
            <w:r/>
            <w:r>
              <w:rPr>
                <w:rFonts w:ascii="Arial" w:hAnsi="Arial"/>
                <w:b w:val="0"/>
                <w:sz w:val="18"/>
              </w:rPr>
              <w:t>Retain monitoring definitions, review outcomes and remediation decisions.</w:t>
            </w:r>
          </w:p>
        </w:tc>
      </w:tr>
      <w:tr>
        <w:tc>
          <w:tcPr>
            <w:tcW w:type="dxa" w:w="1944"/>
            <w:vAlign w:val="center"/>
          </w:tcPr>
          <w:p>
            <w:pPr>
              <w:spacing w:after="0"/>
            </w:pPr>
            <w:r/>
            <w:r>
              <w:rPr>
                <w:rFonts w:ascii="Arial" w:hAnsi="Arial"/>
                <w:b w:val="0"/>
                <w:sz w:val="18"/>
              </w:rPr>
              <w:t>Privacy</w:t>
            </w:r>
          </w:p>
        </w:tc>
        <w:tc>
          <w:tcPr>
            <w:tcW w:type="dxa" w:w="7560"/>
            <w:vAlign w:val="center"/>
          </w:tcPr>
          <w:p>
            <w:pPr>
              <w:spacing w:after="0"/>
            </w:pPr>
            <w:r/>
            <w:r>
              <w:rPr>
                <w:rFonts w:ascii="Arial" w:hAnsi="Arial"/>
                <w:b w:val="0"/>
                <w:sz w:val="18"/>
              </w:rPr>
              <w:t>Avoid exposing identifiers and sensitive payload fields beyond approved business need.</w:t>
            </w:r>
          </w:p>
        </w:tc>
      </w:tr>
    </w:tbl>
    <w:p/>
    <w:p>
      <w:pPr>
        <w:pStyle w:val="Heading2"/>
      </w:pPr>
      <w:r>
        <w:t>11.2 Rollback procedure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720"/>
            <w:vAlign w:val="center"/>
            <w:shd w:fill="0F436F"/>
          </w:tcPr>
          <w:p>
            <w:pPr>
              <w:spacing w:after="0"/>
            </w:pPr>
            <w:r/>
            <w:r>
              <w:rPr>
                <w:rFonts w:ascii="Arial" w:hAnsi="Arial"/>
                <w:b/>
                <w:color w:val="FFFFFF"/>
                <w:sz w:val="18"/>
              </w:rPr>
              <w:t>Step</w:t>
            </w:r>
          </w:p>
        </w:tc>
        <w:tc>
          <w:tcPr>
            <w:tcW w:type="dxa" w:w="8784"/>
            <w:vAlign w:val="center"/>
            <w:shd w:fill="0F436F"/>
          </w:tcPr>
          <w:p>
            <w:pPr>
              <w:spacing w:after="0"/>
            </w:pPr>
            <w:r/>
            <w:r>
              <w:rPr>
                <w:rFonts w:ascii="Arial" w:hAnsi="Arial"/>
                <w:b/>
                <w:color w:val="FFFFFF"/>
                <w:sz w:val="18"/>
              </w:rPr>
              <w:t>Rollback action</w:t>
            </w:r>
          </w:p>
        </w:tc>
      </w:tr>
      <w:tr>
        <w:tc>
          <w:tcPr>
            <w:tcW w:type="dxa" w:w="720"/>
            <w:vAlign w:val="center"/>
            <w:shd w:fill="F4F8FA"/>
          </w:tcPr>
          <w:p>
            <w:pPr>
              <w:spacing w:after="0"/>
            </w:pPr>
            <w:r/>
            <w:r>
              <w:rPr>
                <w:rFonts w:ascii="Arial" w:hAnsi="Arial"/>
                <w:b w:val="0"/>
                <w:sz w:val="18"/>
              </w:rPr>
              <w:t>1</w:t>
            </w:r>
          </w:p>
        </w:tc>
        <w:tc>
          <w:tcPr>
            <w:tcW w:type="dxa" w:w="8784"/>
            <w:vAlign w:val="center"/>
            <w:shd w:fill="F4F8FA"/>
          </w:tcPr>
          <w:p>
            <w:pPr>
              <w:spacing w:after="0"/>
            </w:pPr>
            <w:r/>
            <w:r>
              <w:rPr>
                <w:rFonts w:ascii="Arial" w:hAnsi="Arial"/>
                <w:b w:val="0"/>
                <w:sz w:val="18"/>
              </w:rPr>
              <w:t>Confirm the issue using endpoint and monitoring evidence.</w:t>
            </w:r>
          </w:p>
        </w:tc>
      </w:tr>
      <w:tr>
        <w:tc>
          <w:tcPr>
            <w:tcW w:type="dxa" w:w="720"/>
            <w:vAlign w:val="center"/>
          </w:tcPr>
          <w:p>
            <w:pPr>
              <w:spacing w:after="0"/>
            </w:pPr>
            <w:r/>
            <w:r>
              <w:rPr>
                <w:rFonts w:ascii="Arial" w:hAnsi="Arial"/>
                <w:b w:val="0"/>
                <w:sz w:val="18"/>
              </w:rPr>
              <w:t>2</w:t>
            </w:r>
          </w:p>
        </w:tc>
        <w:tc>
          <w:tcPr>
            <w:tcW w:type="dxa" w:w="8784"/>
            <w:vAlign w:val="center"/>
          </w:tcPr>
          <w:p>
            <w:pPr>
              <w:spacing w:after="0"/>
            </w:pPr>
            <w:r/>
            <w:r>
              <w:rPr>
                <w:rFonts w:ascii="Arial" w:hAnsi="Arial"/>
                <w:b w:val="0"/>
                <w:sz w:val="18"/>
              </w:rPr>
              <w:t>Identify the last approved model version in Unity Catalog.</w:t>
            </w:r>
          </w:p>
        </w:tc>
      </w:tr>
      <w:tr>
        <w:tc>
          <w:tcPr>
            <w:tcW w:type="dxa" w:w="720"/>
            <w:vAlign w:val="center"/>
            <w:shd w:fill="F4F8FA"/>
          </w:tcPr>
          <w:p>
            <w:pPr>
              <w:spacing w:after="0"/>
            </w:pPr>
            <w:r/>
            <w:r>
              <w:rPr>
                <w:rFonts w:ascii="Arial" w:hAnsi="Arial"/>
                <w:b w:val="0"/>
                <w:sz w:val="18"/>
              </w:rPr>
              <w:t>3</w:t>
            </w:r>
          </w:p>
        </w:tc>
        <w:tc>
          <w:tcPr>
            <w:tcW w:type="dxa" w:w="8784"/>
            <w:vAlign w:val="center"/>
            <w:shd w:fill="F4F8FA"/>
          </w:tcPr>
          <w:p>
            <w:pPr>
              <w:spacing w:after="0"/>
            </w:pPr>
            <w:r/>
            <w:r>
              <w:rPr>
                <w:rFonts w:ascii="Arial" w:hAnsi="Arial"/>
                <w:b w:val="0"/>
                <w:sz w:val="18"/>
              </w:rPr>
              <w:t>Reassign the Champion alias to the approved rollback version, if required.</w:t>
            </w:r>
          </w:p>
        </w:tc>
      </w:tr>
      <w:tr>
        <w:tc>
          <w:tcPr>
            <w:tcW w:type="dxa" w:w="720"/>
            <w:vAlign w:val="center"/>
          </w:tcPr>
          <w:p>
            <w:pPr>
              <w:spacing w:after="0"/>
            </w:pPr>
            <w:r/>
            <w:r>
              <w:rPr>
                <w:rFonts w:ascii="Arial" w:hAnsi="Arial"/>
                <w:b w:val="0"/>
                <w:sz w:val="18"/>
              </w:rPr>
              <w:t>4</w:t>
            </w:r>
          </w:p>
        </w:tc>
        <w:tc>
          <w:tcPr>
            <w:tcW w:type="dxa" w:w="8784"/>
            <w:vAlign w:val="center"/>
          </w:tcPr>
          <w:p>
            <w:pPr>
              <w:spacing w:after="0"/>
            </w:pPr>
            <w:r/>
            <w:r>
              <w:rPr>
                <w:rFonts w:ascii="Arial" w:hAnsi="Arial"/>
                <w:b w:val="0"/>
                <w:sz w:val="18"/>
              </w:rPr>
              <w:t>Update the serving endpoint to serve the approved rollback version.</w:t>
            </w:r>
          </w:p>
        </w:tc>
      </w:tr>
      <w:tr>
        <w:tc>
          <w:tcPr>
            <w:tcW w:type="dxa" w:w="720"/>
            <w:vAlign w:val="center"/>
            <w:shd w:fill="F4F8FA"/>
          </w:tcPr>
          <w:p>
            <w:pPr>
              <w:spacing w:after="0"/>
            </w:pPr>
            <w:r/>
            <w:r>
              <w:rPr>
                <w:rFonts w:ascii="Arial" w:hAnsi="Arial"/>
                <w:b w:val="0"/>
                <w:sz w:val="18"/>
              </w:rPr>
              <w:t>5</w:t>
            </w:r>
          </w:p>
        </w:tc>
        <w:tc>
          <w:tcPr>
            <w:tcW w:type="dxa" w:w="8784"/>
            <w:vAlign w:val="center"/>
            <w:shd w:fill="F4F8FA"/>
          </w:tcPr>
          <w:p>
            <w:pPr>
              <w:spacing w:after="0"/>
            </w:pPr>
            <w:r/>
            <w:r>
              <w:rPr>
                <w:rFonts w:ascii="Arial" w:hAnsi="Arial"/>
                <w:b w:val="0"/>
                <w:sz w:val="18"/>
              </w:rPr>
              <w:t>Validate a controlled prediction request and monitor post-rollback endpoint behaviour.</w:t>
            </w:r>
          </w:p>
        </w:tc>
      </w:tr>
      <w:tr>
        <w:tc>
          <w:tcPr>
            <w:tcW w:type="dxa" w:w="720"/>
            <w:vAlign w:val="center"/>
          </w:tcPr>
          <w:p>
            <w:pPr>
              <w:spacing w:after="0"/>
            </w:pPr>
            <w:r/>
            <w:r>
              <w:rPr>
                <w:rFonts w:ascii="Arial" w:hAnsi="Arial"/>
                <w:b w:val="0"/>
                <w:sz w:val="18"/>
              </w:rPr>
              <w:t>6</w:t>
            </w:r>
          </w:p>
        </w:tc>
        <w:tc>
          <w:tcPr>
            <w:tcW w:type="dxa" w:w="8784"/>
            <w:vAlign w:val="center"/>
          </w:tcPr>
          <w:p>
            <w:pPr>
              <w:spacing w:after="0"/>
            </w:pPr>
            <w:r/>
            <w:r>
              <w:rPr>
                <w:rFonts w:ascii="Arial" w:hAnsi="Arial"/>
                <w:b w:val="0"/>
                <w:sz w:val="18"/>
              </w:rPr>
              <w:t>Document cause, corrective action and follow-up validation.</w:t>
            </w:r>
          </w:p>
        </w:tc>
      </w:tr>
    </w:tbl>
    <w:p/>
    <w:p>
      <w:pPr>
        <w:pStyle w:val="Heading1"/>
      </w:pPr>
      <w:r>
        <w:t>12. Troubleshooting Checklist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376"/>
            <w:vAlign w:val="center"/>
            <w:shd w:fill="0F436F"/>
          </w:tcPr>
          <w:p>
            <w:pPr>
              <w:spacing w:after="0"/>
            </w:pPr>
            <w:r/>
            <w:r>
              <w:rPr>
                <w:rFonts w:ascii="Arial" w:hAnsi="Arial"/>
                <w:b/>
                <w:color w:val="FFFFFF"/>
                <w:sz w:val="16"/>
              </w:rPr>
              <w:t>Issue</w:t>
            </w:r>
          </w:p>
        </w:tc>
        <w:tc>
          <w:tcPr>
            <w:tcW w:type="dxa" w:w="3384"/>
            <w:vAlign w:val="center"/>
            <w:shd w:fill="0F436F"/>
          </w:tcPr>
          <w:p>
            <w:pPr>
              <w:spacing w:after="0"/>
            </w:pPr>
            <w:r/>
            <w:r>
              <w:rPr>
                <w:rFonts w:ascii="Arial" w:hAnsi="Arial"/>
                <w:b/>
                <w:color w:val="FFFFFF"/>
                <w:sz w:val="16"/>
              </w:rPr>
              <w:t>Likely cause</w:t>
            </w:r>
          </w:p>
        </w:tc>
        <w:tc>
          <w:tcPr>
            <w:tcW w:type="dxa" w:w="3744"/>
            <w:vAlign w:val="center"/>
            <w:shd w:fill="0F436F"/>
          </w:tcPr>
          <w:p>
            <w:pPr>
              <w:spacing w:after="0"/>
            </w:pPr>
            <w:r/>
            <w:r>
              <w:rPr>
                <w:rFonts w:ascii="Arial" w:hAnsi="Arial"/>
                <w:b/>
                <w:color w:val="FFFFFF"/>
                <w:sz w:val="16"/>
              </w:rPr>
              <w:t>Resolution</w:t>
            </w:r>
          </w:p>
        </w:tc>
      </w:tr>
      <w:tr>
        <w:tc>
          <w:tcPr>
            <w:tcW w:type="dxa" w:w="2376"/>
            <w:vAlign w:val="center"/>
            <w:shd w:fill="F4F8FA"/>
          </w:tcPr>
          <w:p>
            <w:pPr>
              <w:spacing w:after="0"/>
            </w:pPr>
            <w:r/>
            <w:r>
              <w:rPr>
                <w:rFonts w:ascii="Arial" w:hAnsi="Arial"/>
                <w:b w:val="0"/>
                <w:sz w:val="16"/>
              </w:rPr>
              <w:t>Experiment path not found when logging a run</w:t>
            </w:r>
          </w:p>
        </w:tc>
        <w:tc>
          <w:tcPr>
            <w:tcW w:type="dxa" w:w="3384"/>
            <w:vAlign w:val="center"/>
            <w:shd w:fill="F4F8FA"/>
          </w:tcPr>
          <w:p>
            <w:pPr>
              <w:spacing w:after="0"/>
            </w:pPr>
            <w:r/>
            <w:r>
              <w:rPr>
                <w:rFonts w:ascii="Arial" w:hAnsi="Arial"/>
                <w:b w:val="0"/>
                <w:sz w:val="16"/>
              </w:rPr>
              <w:t>A custom MLflow experiment path refers to a workspace folder that does not exist.</w:t>
            </w:r>
          </w:p>
        </w:tc>
        <w:tc>
          <w:tcPr>
            <w:tcW w:type="dxa" w:w="3744"/>
            <w:vAlign w:val="center"/>
            <w:shd w:fill="F4F8FA"/>
          </w:tcPr>
          <w:p>
            <w:pPr>
              <w:spacing w:after="0"/>
            </w:pPr>
            <w:r/>
            <w:r>
              <w:rPr>
                <w:rFonts w:ascii="Arial" w:hAnsi="Arial"/>
                <w:b w:val="0"/>
                <w:sz w:val="16"/>
              </w:rPr>
              <w:t>Use the notebook-associated MLflow experiment or first create a valid workspace path.</w:t>
            </w:r>
          </w:p>
        </w:tc>
      </w:tr>
      <w:tr>
        <w:tc>
          <w:tcPr>
            <w:tcW w:type="dxa" w:w="2376"/>
            <w:vAlign w:val="center"/>
          </w:tcPr>
          <w:p>
            <w:pPr>
              <w:spacing w:after="0"/>
            </w:pPr>
            <w:r/>
            <w:r>
              <w:rPr>
                <w:rFonts w:ascii="Arial" w:hAnsi="Arial"/>
                <w:b w:val="0"/>
                <w:sz w:val="16"/>
              </w:rPr>
              <w:t>An extra model version appears</w:t>
            </w:r>
          </w:p>
        </w:tc>
        <w:tc>
          <w:tcPr>
            <w:tcW w:type="dxa" w:w="3384"/>
            <w:vAlign w:val="center"/>
          </w:tcPr>
          <w:p>
            <w:pPr>
              <w:spacing w:after="0"/>
            </w:pPr>
            <w:r/>
            <w:r>
              <w:rPr>
                <w:rFonts w:ascii="Arial" w:hAnsi="Arial"/>
                <w:b w:val="0"/>
                <w:sz w:val="16"/>
              </w:rPr>
              <w:t>The registration cell was executed more than once.</w:t>
            </w:r>
          </w:p>
        </w:tc>
        <w:tc>
          <w:tcPr>
            <w:tcW w:type="dxa" w:w="3744"/>
            <w:vAlign w:val="center"/>
          </w:tcPr>
          <w:p>
            <w:pPr>
              <w:spacing w:after="0"/>
            </w:pPr>
            <w:r/>
            <w:r>
              <w:rPr>
                <w:rFonts w:ascii="Arial" w:hAnsi="Arial"/>
                <w:b w:val="0"/>
                <w:sz w:val="16"/>
              </w:rPr>
              <w:t>Use the new version intentionally or recreate a clean model name for a controlled walkthrough.</w:t>
            </w:r>
          </w:p>
        </w:tc>
      </w:tr>
      <w:tr>
        <w:tc>
          <w:tcPr>
            <w:tcW w:type="dxa" w:w="2376"/>
            <w:vAlign w:val="center"/>
            <w:shd w:fill="F4F8FA"/>
          </w:tcPr>
          <w:p>
            <w:pPr>
              <w:spacing w:after="0"/>
            </w:pPr>
            <w:r/>
            <w:r>
              <w:rPr>
                <w:rFonts w:ascii="Arial" w:hAnsi="Arial"/>
                <w:b w:val="0"/>
                <w:sz w:val="16"/>
              </w:rPr>
              <w:t>Endpoint request rejects input</w:t>
            </w:r>
          </w:p>
        </w:tc>
        <w:tc>
          <w:tcPr>
            <w:tcW w:type="dxa" w:w="3384"/>
            <w:vAlign w:val="center"/>
            <w:shd w:fill="F4F8FA"/>
          </w:tcPr>
          <w:p>
            <w:pPr>
              <w:spacing w:after="0"/>
            </w:pPr>
            <w:r/>
            <w:r>
              <w:rPr>
                <w:rFonts w:ascii="Arial" w:hAnsi="Arial"/>
                <w:b w:val="0"/>
                <w:sz w:val="16"/>
              </w:rPr>
              <w:t>Column name or data type does not match the logged model signature.</w:t>
            </w:r>
          </w:p>
        </w:tc>
        <w:tc>
          <w:tcPr>
            <w:tcW w:type="dxa" w:w="3744"/>
            <w:vAlign w:val="center"/>
            <w:shd w:fill="F4F8FA"/>
          </w:tcPr>
          <w:p>
            <w:pPr>
              <w:spacing w:after="0"/>
            </w:pPr>
            <w:r/>
            <w:r>
              <w:rPr>
                <w:rFonts w:ascii="Arial" w:hAnsi="Arial"/>
                <w:b w:val="0"/>
                <w:sz w:val="16"/>
              </w:rPr>
              <w:t>Generate the payload from an input DataFrame shaped like training features.</w:t>
            </w:r>
          </w:p>
        </w:tc>
      </w:tr>
      <w:tr>
        <w:tc>
          <w:tcPr>
            <w:tcW w:type="dxa" w:w="2376"/>
            <w:vAlign w:val="center"/>
          </w:tcPr>
          <w:p>
            <w:pPr>
              <w:spacing w:after="0"/>
            </w:pPr>
            <w:r/>
            <w:r>
              <w:rPr>
                <w:rFonts w:ascii="Arial" w:hAnsi="Arial"/>
                <w:b w:val="0"/>
                <w:sz w:val="16"/>
              </w:rPr>
              <w:t>Model comparison is unfair</w:t>
            </w:r>
          </w:p>
        </w:tc>
        <w:tc>
          <w:tcPr>
            <w:tcW w:type="dxa" w:w="3384"/>
            <w:vAlign w:val="center"/>
          </w:tcPr>
          <w:p>
            <w:pPr>
              <w:spacing w:after="0"/>
            </w:pPr>
            <w:r/>
            <w:r>
              <w:rPr>
                <w:rFonts w:ascii="Arial" w:hAnsi="Arial"/>
                <w:b w:val="0"/>
                <w:sz w:val="16"/>
              </w:rPr>
              <w:t>Versions were tested on different splits or with inconsistent metrics.</w:t>
            </w:r>
          </w:p>
        </w:tc>
        <w:tc>
          <w:tcPr>
            <w:tcW w:type="dxa" w:w="3744"/>
            <w:vAlign w:val="center"/>
          </w:tcPr>
          <w:p>
            <w:pPr>
              <w:spacing w:after="0"/>
            </w:pPr>
            <w:r/>
            <w:r>
              <w:rPr>
                <w:rFonts w:ascii="Arial" w:hAnsi="Arial"/>
                <w:b w:val="0"/>
                <w:sz w:val="16"/>
              </w:rPr>
              <w:t>Store a fixed governed split and re-evaluate both versions with identical logic.</w:t>
            </w:r>
          </w:p>
        </w:tc>
      </w:tr>
      <w:tr>
        <w:tc>
          <w:tcPr>
            <w:tcW w:type="dxa" w:w="2376"/>
            <w:vAlign w:val="center"/>
            <w:shd w:fill="F4F8FA"/>
          </w:tcPr>
          <w:p>
            <w:pPr>
              <w:spacing w:after="0"/>
            </w:pPr>
            <w:r/>
            <w:r>
              <w:rPr>
                <w:rFonts w:ascii="Arial" w:hAnsi="Arial"/>
                <w:b w:val="0"/>
                <w:sz w:val="16"/>
              </w:rPr>
              <w:t>Stages are unavailable</w:t>
            </w:r>
          </w:p>
        </w:tc>
        <w:tc>
          <w:tcPr>
            <w:tcW w:type="dxa" w:w="3384"/>
            <w:vAlign w:val="center"/>
            <w:shd w:fill="F4F8FA"/>
          </w:tcPr>
          <w:p>
            <w:pPr>
              <w:spacing w:after="0"/>
            </w:pPr>
            <w:r/>
            <w:r>
              <w:rPr>
                <w:rFonts w:ascii="Arial" w:hAnsi="Arial"/>
                <w:b w:val="0"/>
                <w:sz w:val="16"/>
              </w:rPr>
              <w:t>Models in Unity Catalog do not use legacy stage transitions.</w:t>
            </w:r>
          </w:p>
        </w:tc>
        <w:tc>
          <w:tcPr>
            <w:tcW w:type="dxa" w:w="3744"/>
            <w:vAlign w:val="center"/>
            <w:shd w:fill="F4F8FA"/>
          </w:tcPr>
          <w:p>
            <w:pPr>
              <w:spacing w:after="0"/>
            </w:pPr>
            <w:r/>
            <w:r>
              <w:rPr>
                <w:rFonts w:ascii="Arial" w:hAnsi="Arial"/>
                <w:b w:val="0"/>
                <w:sz w:val="16"/>
              </w:rPr>
              <w:t>Use reassignable aliases such as Champion and Challenger.</w:t>
            </w:r>
          </w:p>
        </w:tc>
      </w:tr>
      <w:tr>
        <w:tc>
          <w:tcPr>
            <w:tcW w:type="dxa" w:w="2376"/>
            <w:vAlign w:val="center"/>
          </w:tcPr>
          <w:p>
            <w:pPr>
              <w:spacing w:after="0"/>
            </w:pPr>
            <w:r/>
            <w:r>
              <w:rPr>
                <w:rFonts w:ascii="Arial" w:hAnsi="Arial"/>
                <w:b w:val="0"/>
                <w:sz w:val="16"/>
              </w:rPr>
              <w:t>No monitoring records appear</w:t>
            </w:r>
          </w:p>
        </w:tc>
        <w:tc>
          <w:tcPr>
            <w:tcW w:type="dxa" w:w="3384"/>
            <w:vAlign w:val="center"/>
          </w:tcPr>
          <w:p>
            <w:pPr>
              <w:spacing w:after="0"/>
            </w:pPr>
            <w:r/>
            <w:r>
              <w:rPr>
                <w:rFonts w:ascii="Arial" w:hAnsi="Arial"/>
                <w:b w:val="0"/>
                <w:sz w:val="16"/>
              </w:rPr>
              <w:t>Inference logging has not been enabled or tested.</w:t>
            </w:r>
          </w:p>
        </w:tc>
        <w:tc>
          <w:tcPr>
            <w:tcW w:type="dxa" w:w="3744"/>
            <w:vAlign w:val="center"/>
          </w:tcPr>
          <w:p>
            <w:pPr>
              <w:spacing w:after="0"/>
            </w:pPr>
            <w:r/>
            <w:r>
              <w:rPr>
                <w:rFonts w:ascii="Arial" w:hAnsi="Arial"/>
                <w:b w:val="0"/>
                <w:sz w:val="16"/>
              </w:rPr>
              <w:t>Configure endpoint inference logging and invoke controlled requests.</w:t>
            </w:r>
          </w:p>
        </w:tc>
      </w:tr>
    </w:tbl>
    <w:p/>
    <w:p>
      <w:pPr>
        <w:pStyle w:val="Heading1"/>
      </w:pPr>
      <w:r>
        <w:t>13. Official Databricks References</w:t>
      </w:r>
    </w:p>
    <w:p>
      <w:pPr>
        <w:spacing w:after="120"/>
      </w:pPr>
      <w:r>
        <w:rPr>
          <w:rFonts w:ascii="Arial" w:hAnsi="Arial"/>
          <w:b w:val="0"/>
          <w:sz w:val="20"/>
        </w:rPr>
        <w:t>The implementation approach in this guide is aligned to Azure Databricks documentation available at the time of preparation. Review the current documentation and organisational standards before a production deployment.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528"/>
            <w:vAlign w:val="center"/>
            <w:shd w:fill="0F436F"/>
          </w:tcPr>
          <w:p>
            <w:pPr>
              <w:spacing w:after="0"/>
            </w:pPr>
            <w:r/>
            <w:r>
              <w:rPr>
                <w:rFonts w:ascii="Arial" w:hAnsi="Arial"/>
                <w:b/>
                <w:color w:val="FFFFFF"/>
                <w:sz w:val="16"/>
              </w:rPr>
              <w:t>Reference</w:t>
            </w:r>
          </w:p>
        </w:tc>
        <w:tc>
          <w:tcPr>
            <w:tcW w:type="dxa" w:w="5976"/>
            <w:vAlign w:val="center"/>
            <w:shd w:fill="0F436F"/>
          </w:tcPr>
          <w:p>
            <w:pPr>
              <w:spacing w:after="0"/>
            </w:pPr>
            <w:r/>
            <w:r>
              <w:rPr>
                <w:rFonts w:ascii="Arial" w:hAnsi="Arial"/>
                <w:b/>
                <w:color w:val="FFFFFF"/>
                <w:sz w:val="16"/>
              </w:rPr>
              <w:t>Official documentation URL</w:t>
            </w:r>
          </w:p>
        </w:tc>
      </w:tr>
      <w:tr>
        <w:tc>
          <w:tcPr>
            <w:tcW w:type="dxa" w:w="3528"/>
            <w:vAlign w:val="center"/>
            <w:shd w:fill="F4F8FA"/>
          </w:tcPr>
          <w:p>
            <w:pPr>
              <w:spacing w:after="0"/>
            </w:pPr>
            <w:r/>
            <w:r>
              <w:rPr>
                <w:rFonts w:ascii="Arial" w:hAnsi="Arial"/>
                <w:b w:val="0"/>
                <w:sz w:val="16"/>
              </w:rPr>
              <w:t>Models in Unity Catalog and model lifecycle</w:t>
            </w:r>
          </w:p>
        </w:tc>
        <w:tc>
          <w:tcPr>
            <w:tcW w:type="dxa" w:w="5976"/>
            <w:vAlign w:val="center"/>
            <w:shd w:fill="F4F8FA"/>
          </w:tcPr>
          <w:p>
            <w:pPr>
              <w:spacing w:after="0"/>
            </w:pPr>
            <w:r/>
            <w:r>
              <w:rPr>
                <w:rFonts w:ascii="Arial" w:hAnsi="Arial"/>
                <w:b w:val="0"/>
                <w:sz w:val="16"/>
              </w:rPr>
              <w:t>https://learn.microsoft.com/en-us/azure/databricks/machine-learning/manage-model-lifecycle/</w:t>
            </w:r>
          </w:p>
        </w:tc>
      </w:tr>
      <w:tr>
        <w:tc>
          <w:tcPr>
            <w:tcW w:type="dxa" w:w="3528"/>
            <w:vAlign w:val="center"/>
          </w:tcPr>
          <w:p>
            <w:pPr>
              <w:spacing w:after="0"/>
            </w:pPr>
            <w:r/>
            <w:r>
              <w:rPr>
                <w:rFonts w:ascii="Arial" w:hAnsi="Arial"/>
                <w:b w:val="0"/>
                <w:sz w:val="16"/>
              </w:rPr>
              <w:t>Migrate lifecycle workflows to Unity Catalog aliases</w:t>
            </w:r>
          </w:p>
        </w:tc>
        <w:tc>
          <w:tcPr>
            <w:tcW w:type="dxa" w:w="5976"/>
            <w:vAlign w:val="center"/>
          </w:tcPr>
          <w:p>
            <w:pPr>
              <w:spacing w:after="0"/>
            </w:pPr>
            <w:r/>
            <w:r>
              <w:rPr>
                <w:rFonts w:ascii="Arial" w:hAnsi="Arial"/>
                <w:b w:val="0"/>
                <w:sz w:val="16"/>
              </w:rPr>
              <w:t>https://learn.microsoft.com/en-us/azure/databricks/machine-learning/manage-model-lifecycle/migrate-to-uc</w:t>
            </w:r>
          </w:p>
        </w:tc>
      </w:tr>
      <w:tr>
        <w:tc>
          <w:tcPr>
            <w:tcW w:type="dxa" w:w="3528"/>
            <w:vAlign w:val="center"/>
            <w:shd w:fill="F4F8FA"/>
          </w:tcPr>
          <w:p>
            <w:pPr>
              <w:spacing w:after="0"/>
            </w:pPr>
            <w:r/>
            <w:r>
              <w:rPr>
                <w:rFonts w:ascii="Arial" w:hAnsi="Arial"/>
                <w:b w:val="0"/>
                <w:sz w:val="16"/>
              </w:rPr>
              <w:t>Create custom model serving endpoints</w:t>
            </w:r>
          </w:p>
        </w:tc>
        <w:tc>
          <w:tcPr>
            <w:tcW w:type="dxa" w:w="5976"/>
            <w:vAlign w:val="center"/>
            <w:shd w:fill="F4F8FA"/>
          </w:tcPr>
          <w:p>
            <w:pPr>
              <w:spacing w:after="0"/>
            </w:pPr>
            <w:r/>
            <w:r>
              <w:rPr>
                <w:rFonts w:ascii="Arial" w:hAnsi="Arial"/>
                <w:b w:val="0"/>
                <w:sz w:val="16"/>
              </w:rPr>
              <w:t>https://learn.microsoft.com/en-us/azure/databricks/machine-learning/model-serving/create-manage-serving-endpoints</w:t>
            </w:r>
          </w:p>
        </w:tc>
      </w:tr>
      <w:tr>
        <w:tc>
          <w:tcPr>
            <w:tcW w:type="dxa" w:w="3528"/>
            <w:vAlign w:val="center"/>
          </w:tcPr>
          <w:p>
            <w:pPr>
              <w:spacing w:after="0"/>
            </w:pPr>
            <w:r/>
            <w:r>
              <w:rPr>
                <w:rFonts w:ascii="Arial" w:hAnsi="Arial"/>
                <w:b w:val="0"/>
                <w:sz w:val="16"/>
              </w:rPr>
              <w:t>Score custom model endpoints</w:t>
            </w:r>
          </w:p>
        </w:tc>
        <w:tc>
          <w:tcPr>
            <w:tcW w:type="dxa" w:w="5976"/>
            <w:vAlign w:val="center"/>
          </w:tcPr>
          <w:p>
            <w:pPr>
              <w:spacing w:after="0"/>
            </w:pPr>
            <w:r/>
            <w:r>
              <w:rPr>
                <w:rFonts w:ascii="Arial" w:hAnsi="Arial"/>
                <w:b w:val="0"/>
                <w:sz w:val="16"/>
              </w:rPr>
              <w:t>https://learn.microsoft.com/en-us/azure/databricks/machine-learning/model-serving/score-custom-model-endpoints</w:t>
            </w:r>
          </w:p>
        </w:tc>
      </w:tr>
      <w:tr>
        <w:tc>
          <w:tcPr>
            <w:tcW w:type="dxa" w:w="3528"/>
            <w:vAlign w:val="center"/>
            <w:shd w:fill="F4F8FA"/>
          </w:tcPr>
          <w:p>
            <w:pPr>
              <w:spacing w:after="0"/>
            </w:pPr>
            <w:r/>
            <w:r>
              <w:rPr>
                <w:rFonts w:ascii="Arial" w:hAnsi="Arial"/>
                <w:b w:val="0"/>
                <w:sz w:val="16"/>
              </w:rPr>
              <w:t>Inference tables for served model monitoring</w:t>
            </w:r>
          </w:p>
        </w:tc>
        <w:tc>
          <w:tcPr>
            <w:tcW w:type="dxa" w:w="5976"/>
            <w:vAlign w:val="center"/>
            <w:shd w:fill="F4F8FA"/>
          </w:tcPr>
          <w:p>
            <w:pPr>
              <w:spacing w:after="0"/>
            </w:pPr>
            <w:r/>
            <w:r>
              <w:rPr>
                <w:rFonts w:ascii="Arial" w:hAnsi="Arial"/>
                <w:b w:val="0"/>
                <w:sz w:val="16"/>
              </w:rPr>
              <w:t>https://learn.microsoft.com/en-us/azure/databricks/ai-gateway/inference-tables</w:t>
            </w:r>
          </w:p>
        </w:tc>
      </w:tr>
      <w:tr>
        <w:tc>
          <w:tcPr>
            <w:tcW w:type="dxa" w:w="3528"/>
            <w:vAlign w:val="center"/>
          </w:tcPr>
          <w:p>
            <w:pPr>
              <w:spacing w:after="0"/>
            </w:pPr>
            <w:r/>
            <w:r>
              <w:rPr>
                <w:rFonts w:ascii="Arial" w:hAnsi="Arial"/>
                <w:b w:val="0"/>
                <w:sz w:val="16"/>
              </w:rPr>
              <w:t>Data profiling and model-serving monitoring</w:t>
            </w:r>
          </w:p>
        </w:tc>
        <w:tc>
          <w:tcPr>
            <w:tcW w:type="dxa" w:w="5976"/>
            <w:vAlign w:val="center"/>
          </w:tcPr>
          <w:p>
            <w:pPr>
              <w:spacing w:after="0"/>
            </w:pPr>
            <w:r/>
            <w:r>
              <w:rPr>
                <w:rFonts w:ascii="Arial" w:hAnsi="Arial"/>
                <w:b w:val="0"/>
                <w:sz w:val="16"/>
              </w:rPr>
              <w:t>https://learn.microsoft.com/en-us/azure/databricks/data-governance/unity-catalog/data-quality-monitoring/data-profiling/</w:t>
            </w:r>
          </w:p>
        </w:tc>
      </w:tr>
      <w:tr>
        <w:tc>
          <w:tcPr>
            <w:tcW w:type="dxa" w:w="3528"/>
            <w:vAlign w:val="center"/>
            <w:shd w:fill="F4F8FA"/>
          </w:tcPr>
          <w:p>
            <w:pPr>
              <w:spacing w:after="0"/>
            </w:pPr>
            <w:r/>
            <w:r>
              <w:rPr>
                <w:rFonts w:ascii="Arial" w:hAnsi="Arial"/>
                <w:b w:val="0"/>
                <w:sz w:val="16"/>
              </w:rPr>
              <w:t>Unity Catalog overview</w:t>
            </w:r>
          </w:p>
        </w:tc>
        <w:tc>
          <w:tcPr>
            <w:tcW w:type="dxa" w:w="5976"/>
            <w:vAlign w:val="center"/>
            <w:shd w:fill="F4F8FA"/>
          </w:tcPr>
          <w:p>
            <w:pPr>
              <w:spacing w:after="0"/>
            </w:pPr>
            <w:r/>
            <w:r>
              <w:rPr>
                <w:rFonts w:ascii="Arial" w:hAnsi="Arial"/>
                <w:b w:val="0"/>
                <w:sz w:val="16"/>
              </w:rPr>
              <w:t>https://learn.microsoft.com/en-us/azure/databricks/data-governance/unity-catalog/</w:t>
            </w:r>
          </w:p>
        </w:tc>
      </w:tr>
    </w:tbl>
    <w:p/>
    <w:sectPr>
      <w:headerReference w:type="default" r:id="rId9"/>
      <w:footerReference w:type="default" r:id="rId10"/>
      <w:pgSz w:w="12240" w:h="15840"/>
      <w:pgMar w:top="922"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B6570"/>
        <w:sz w:val="16"/>
      </w:rPr>
      <w:t>Implementation guide - replace placeholder catalog, schema and volume names before execution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5B6570"/>
        <w:sz w:val="16"/>
      </w:rPr>
      <w:t>MLOps for Retention Analytics | Databricks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6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F436F"/>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b/>
      <w:bCs/>
      <w:color w:val="176B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87E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436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color w:val="16212B"/>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for Retention Analytics using Databricks - Step-by-Step Implementation Guide</dc:title>
  <dc:subject>Databricks MLOps implementation for retention analytics</dc:subject>
  <dc:creator/>
  <cp:keywords/>
  <dc:description/>
  <cp:lastModifiedBy/>
  <cp:revision>1</cp:revision>
  <dcterms:created xsi:type="dcterms:W3CDTF">2013-12-23T23:15:00Z</dcterms:created>
  <dcterms:modified xsi:type="dcterms:W3CDTF">2013-12-23T23:15:00Z</dcterms:modified>
  <cp:category/>
</cp:coreProperties>
</file>