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cs="Times New Roman"/>
          <w:b/>
          <w:color w:val="000000"/>
          <w:sz w:val="48"/>
        </w:rPr>
        <w:t>MLOps for Retention Analytics</w:t>
        <w:br/>
        <w:t>using Databricks</w:t>
      </w:r>
    </w:p>
    <w:p>
      <w:pPr>
        <w:spacing w:before="360"/>
        <w:jc w:val="center"/>
      </w:pPr>
      <w:r>
        <w:rPr>
          <w:rFonts w:ascii="Times New Roman" w:hAnsi="Times New Roman" w:cs="Times New Roman"/>
          <w:b/>
          <w:color w:val="000000"/>
          <w:sz w:val="36"/>
        </w:rPr>
        <w:t>A Step-by-Step Practical Implementation Guide</w:t>
      </w:r>
    </w:p>
    <w:p>
      <w:pPr>
        <w:spacing w:before="800"/>
        <w:jc w:val="center"/>
      </w:pPr>
      <w:r>
        <w:rPr>
          <w:rFonts w:ascii="Times New Roman" w:hAnsi="Times New Roman" w:cs="Times New Roman"/>
          <w:color w:val="000000"/>
          <w:sz w:val="24"/>
        </w:rPr>
        <w:t>Model Versioning | Performance Validation | Bias/Fairness Review |</w:t>
        <w:br/>
        <w:t>Unity Catalog Governance | Champion/Challenger Promotion | Model Serving | Monitoring</w:t>
      </w:r>
    </w:p>
    <w:p>
      <w:pPr>
        <w:spacing w:before="1100"/>
        <w:jc w:val="center"/>
      </w:pPr>
      <w:r>
        <w:rPr>
          <w:rFonts w:ascii="Times New Roman" w:hAnsi="Times New Roman" w:cs="Times New Roman"/>
          <w:b/>
          <w:color w:val="000000"/>
          <w:sz w:val="24"/>
        </w:rPr>
        <w:t>Use Case: Superannuation Member Churn Prediction for Retention Analytics</w:t>
      </w:r>
    </w:p>
    <w:p>
      <w:pPr>
        <w:spacing w:before="3100"/>
        <w:jc w:val="center"/>
      </w:pPr>
      <w:r>
        <w:rPr>
          <w:rFonts w:ascii="Times New Roman" w:hAnsi="Times New Roman" w:cs="Times New Roman"/>
          <w:i/>
          <w:color w:val="000000"/>
          <w:sz w:val="20"/>
        </w:rPr>
        <w:t>Prepared for implementation and knowledge transfer</w:t>
      </w:r>
    </w:p>
    <w:p>
      <w:r>
        <w:br w:type="page"/>
      </w:r>
    </w:p>
    <w:p>
      <w:pPr>
        <w:pStyle w:val="Heading1"/>
        <w:keepNext/>
      </w:pPr>
      <w:r>
        <w:rPr>
          <w:rFonts w:ascii="Times New Roman" w:hAnsi="Times New Roman" w:cs="Times New Roman"/>
          <w:b/>
          <w:color w:val="000000"/>
          <w:sz w:val="36"/>
        </w:rPr>
        <w:t>How to Use This Guide</w:t>
      </w:r>
    </w:p>
    <w:p>
      <w:r>
        <w:rPr>
          <w:rFonts w:ascii="Times New Roman" w:hAnsi="Times New Roman" w:cs="Times New Roman"/>
          <w:color w:val="000000"/>
        </w:rPr>
        <w:t>This document is written for a reader who wants to implement a complete MLOps lifecycle in Databricks without needing prior experience with MLflow Model Registry or Databricks Model Serving. Follow the notebooks in order, execute the cells, compare your outputs with the checkpoints, and complete deployment only after validation is complete.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Implementation result produced by this guide</w:t>
              <w:br/>
            </w:r>
            <w:r>
              <w:rPr>
                <w:rFonts w:ascii="Times New Roman" w:hAnsi="Times New Roman" w:cs="Times New Roman"/>
                <w:color w:val="000000"/>
                <w:sz w:val="21"/>
              </w:rPr>
              <w:t>A governed churn model lifecycle with two model versions, a validated production-choice alias (Champion), a candidate alias (Challenger), and a real-time serving endpoint that returns churn predictions.</w:t>
            </w:r>
          </w:p>
        </w:tc>
        <w:trPr>
          <w:tblHeader/>
        </w:trPr>
      </w:tr>
    </w:tbl>
    <w:p/>
    <w:p>
      <w:pPr>
        <w:jc w:val="center"/>
      </w:pPr>
      <w:r>
        <w:drawing>
          <wp:inline xmlns:a="http://schemas.openxmlformats.org/drawingml/2006/main" xmlns:pic="http://schemas.openxmlformats.org/drawingml/2006/picture">
            <wp:extent cx="6309360" cy="1813941"/>
            <wp:docPr id="1" name="Picture 1" descr="Image: image1.png"/>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309360" cy="1813941"/>
                    </a:xfrm>
                    <a:prstGeom prst="rect"/>
                  </pic:spPr>
                </pic:pic>
              </a:graphicData>
            </a:graphic>
          </wp:inline>
        </w:drawing>
      </w:r>
    </w:p>
    <w:p>
      <w:pPr>
        <w:jc w:val="center"/>
      </w:pPr>
      <w:r>
        <w:rPr>
          <w:rFonts w:ascii="Times New Roman" w:hAnsi="Times New Roman" w:cs="Times New Roman"/>
          <w:i/>
          <w:color w:val="000000"/>
          <w:sz w:val="18"/>
        </w:rPr>
        <w:t>Figure 1. End-to-end lifecycle implemented in this guide.</w:t>
      </w:r>
    </w:p>
    <w:p>
      <w:pPr>
        <w:pStyle w:val="Heading2"/>
        <w:keepNext/>
      </w:pPr>
      <w:r>
        <w:rPr>
          <w:rFonts w:ascii="Times New Roman" w:hAnsi="Times New Roman" w:cs="Times New Roman"/>
          <w:b/>
          <w:color w:val="000000"/>
          <w:sz w:val="28"/>
        </w:rPr>
        <w:t>Reader Journey</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7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Stage</w:t>
            </w:r>
          </w:p>
        </w:tc>
        <w:tc>
          <w:tcPr>
            <w:tcW w:type="dxa" w:w="504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What the reader does</w:t>
            </w:r>
          </w:p>
        </w:tc>
        <w:tc>
          <w:tcPr>
            <w:tcW w:type="dxa" w:w="288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Outcome</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1. Prepare</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Create a Databricks folder, notebooks and fixed train/test data split</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Reusable governed validation dataset</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2. Train baseline</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Train Logistic Regression and log/register the model</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Model Version 1</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3. Train candidate</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Tune a second Logistic Regression model and register it</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Model Version 2</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4. Validate</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Compare metrics and fairness outputs</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Evidence-based selection</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5. Promote</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Assign Champion and Challenger aliases</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Governed lifecycle references</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6. Deploy</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Create and query a Model Serving endpoint</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Real-time churn prediction</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7. Monitor</w:t>
            </w:r>
          </w:p>
        </w:tc>
        <w:tc>
          <w:tcPr>
            <w:tcW w:type="dxa" w:w="5040"/>
            <w:tcMar>
              <w:top w:w="100" w:type="dxa"/>
              <w:start w:w="120" w:type="dxa"/>
              <w:bottom w:w="100" w:type="dxa"/>
              <w:end w:w="120" w:type="dxa"/>
            </w:tcMar>
            <w:vAlign w:val="center"/>
          </w:tcPr>
          <w:p>
            <w:r>
              <w:rPr>
                <w:rFonts w:ascii="Times New Roman" w:hAnsi="Times New Roman" w:cs="Times New Roman"/>
                <w:color w:val="000000"/>
                <w:sz w:val="19"/>
              </w:rPr>
              <w:t>Capture endpoint requests/responses and monitor quality</w:t>
            </w:r>
          </w:p>
        </w:tc>
        <w:tc>
          <w:tcPr>
            <w:tcW w:type="dxa" w:w="2880"/>
            <w:tcMar>
              <w:top w:w="100" w:type="dxa"/>
              <w:start w:w="120" w:type="dxa"/>
              <w:bottom w:w="100" w:type="dxa"/>
              <w:end w:w="120" w:type="dxa"/>
            </w:tcMar>
            <w:vAlign w:val="center"/>
          </w:tcPr>
          <w:p>
            <w:r>
              <w:rPr>
                <w:rFonts w:ascii="Times New Roman" w:hAnsi="Times New Roman" w:cs="Times New Roman"/>
                <w:color w:val="000000"/>
                <w:sz w:val="19"/>
              </w:rPr>
              <w:t>Operational monitoring design</w:t>
            </w:r>
          </w:p>
        </w:tc>
      </w:tr>
    </w:tbl>
    <w:p/>
    <w:p>
      <w:pPr>
        <w:pStyle w:val="Heading2"/>
        <w:keepNext/>
      </w:pPr>
      <w:r>
        <w:rPr>
          <w:rFonts w:ascii="Times New Roman" w:hAnsi="Times New Roman" w:cs="Times New Roman"/>
          <w:b/>
          <w:color w:val="000000"/>
          <w:sz w:val="28"/>
        </w:rPr>
        <w:t>Important Implementation Principle</w:t>
      </w:r>
    </w:p>
    <w:p>
      <w:r>
        <w:rPr>
          <w:rFonts w:ascii="Times New Roman" w:hAnsi="Times New Roman" w:cs="Times New Roman"/>
          <w:color w:val="000000"/>
        </w:rPr>
        <w:t>Both Version 1 and Version 2 must use the same train/test split. Otherwise, metric differences may be caused by different test records rather than genuine model improvement. In this implementation the common split is saved as a Unity Catalog Delta table and reused by all validation steps.</w:t>
      </w:r>
    </w:p>
    <w:p>
      <w:pPr>
        <w:pStyle w:val="Heading1"/>
        <w:keepNext/>
      </w:pPr>
      <w:r>
        <w:rPr>
          <w:rFonts w:ascii="Times New Roman" w:hAnsi="Times New Roman" w:cs="Times New Roman"/>
          <w:b/>
          <w:color w:val="000000"/>
          <w:sz w:val="36"/>
        </w:rPr>
        <w:t>Contents</w:t>
      </w:r>
    </w:p>
    <w:p>
      <w:r>
        <w:rPr>
          <w:rFonts w:ascii="Times New Roman" w:hAnsi="Times New Roman" w:cs="Times New Roman"/>
          <w:color w:val="000000"/>
        </w:rPr>
        <w:t>1. Understanding MLOps for Retention Analytics</w:t>
      </w:r>
    </w:p>
    <w:p>
      <w:r>
        <w:rPr>
          <w:rFonts w:ascii="Times New Roman" w:hAnsi="Times New Roman" w:cs="Times New Roman"/>
          <w:color w:val="000000"/>
        </w:rPr>
        <w:t>2. Databricks Components and Prerequisites</w:t>
      </w:r>
    </w:p>
    <w:p>
      <w:r>
        <w:rPr>
          <w:rFonts w:ascii="Times New Roman" w:hAnsi="Times New Roman" w:cs="Times New Roman"/>
          <w:color w:val="000000"/>
        </w:rPr>
        <w:t>3. Implementation Objects and Notebook Sequence</w:t>
      </w:r>
    </w:p>
    <w:p>
      <w:r>
        <w:rPr>
          <w:rFonts w:ascii="Times New Roman" w:hAnsi="Times New Roman" w:cs="Times New Roman"/>
          <w:color w:val="000000"/>
        </w:rPr>
        <w:t>4. Notebook 01 - Prepare Data and Create Baseline Version 1</w:t>
      </w:r>
    </w:p>
    <w:p>
      <w:r>
        <w:rPr>
          <w:rFonts w:ascii="Times New Roman" w:hAnsi="Times New Roman" w:cs="Times New Roman"/>
          <w:color w:val="000000"/>
        </w:rPr>
        <w:t>5. Notebook 02 - Create Candidate Version 2</w:t>
      </w:r>
    </w:p>
    <w:p>
      <w:r>
        <w:rPr>
          <w:rFonts w:ascii="Times New Roman" w:hAnsi="Times New Roman" w:cs="Times New Roman"/>
          <w:color w:val="000000"/>
        </w:rPr>
        <w:t>6. Notebook 03 - Compare Performance and Evaluate Bias/Fairness</w:t>
      </w:r>
    </w:p>
    <w:p>
      <w:r>
        <w:rPr>
          <w:rFonts w:ascii="Times New Roman" w:hAnsi="Times New Roman" w:cs="Times New Roman"/>
          <w:color w:val="000000"/>
        </w:rPr>
        <w:t>7. Notebook 04 - Promote Models and Create Serving Endpoint</w:t>
      </w:r>
    </w:p>
    <w:p>
      <w:r>
        <w:rPr>
          <w:rFonts w:ascii="Times New Roman" w:hAnsi="Times New Roman" w:cs="Times New Roman"/>
          <w:color w:val="000000"/>
        </w:rPr>
        <w:t>8. Query the Endpoint and Interpret the Prediction</w:t>
      </w:r>
    </w:p>
    <w:p>
      <w:r>
        <w:rPr>
          <w:rFonts w:ascii="Times New Roman" w:hAnsi="Times New Roman" w:cs="Times New Roman"/>
          <w:color w:val="000000"/>
        </w:rPr>
        <w:t>9. Monitoring Strategy for Deployed Models</w:t>
      </w:r>
    </w:p>
    <w:p>
      <w:r>
        <w:rPr>
          <w:rFonts w:ascii="Times New Roman" w:hAnsi="Times New Roman" w:cs="Times New Roman"/>
          <w:color w:val="000000"/>
        </w:rPr>
        <w:t>10. Governance, Rollback and Operational Controls</w:t>
      </w:r>
    </w:p>
    <w:p>
      <w:r>
        <w:rPr>
          <w:rFonts w:ascii="Times New Roman" w:hAnsi="Times New Roman" w:cs="Times New Roman"/>
          <w:color w:val="000000"/>
        </w:rPr>
        <w:t>11. Troubleshooting Guide</w:t>
      </w:r>
    </w:p>
    <w:p>
      <w:r>
        <w:rPr>
          <w:rFonts w:ascii="Times New Roman" w:hAnsi="Times New Roman" w:cs="Times New Roman"/>
          <w:color w:val="000000"/>
        </w:rPr>
        <w:t>12. Appendix - Results and Reference Documentation</w:t>
      </w:r>
    </w:p>
    <w:p>
      <w:r>
        <w:br w:type="page"/>
      </w:r>
    </w:p>
    <w:p>
      <w:pPr>
        <w:pStyle w:val="Heading1"/>
        <w:keepNext/>
      </w:pPr>
      <w:r>
        <w:rPr>
          <w:rFonts w:ascii="Times New Roman" w:hAnsi="Times New Roman" w:cs="Times New Roman"/>
          <w:b/>
          <w:color w:val="000000"/>
          <w:sz w:val="36"/>
        </w:rPr>
        <w:t>1. Understanding MLOps for Retention Analytics</w:t>
      </w:r>
    </w:p>
    <w:p>
      <w:pPr>
        <w:pStyle w:val="Heading2"/>
        <w:keepNext/>
      </w:pPr>
      <w:r>
        <w:rPr>
          <w:rFonts w:ascii="Times New Roman" w:hAnsi="Times New Roman" w:cs="Times New Roman"/>
          <w:b/>
          <w:color w:val="000000"/>
          <w:sz w:val="28"/>
        </w:rPr>
        <w:t>1.1 Business Problem</w:t>
      </w:r>
    </w:p>
    <w:p>
      <w:r>
        <w:rPr>
          <w:rFonts w:ascii="Times New Roman" w:hAnsi="Times New Roman" w:cs="Times New Roman"/>
          <w:color w:val="000000"/>
        </w:rPr>
        <w:t>Retention Analytics helps identify members who may be at risk of churn. A churn prediction model uses member behaviour and profile indicators, such as contribution amount, balance, portal usage and support contacts, to predict whether a member is likely to leave. The output supports proactive retention engagement.</w:t>
      </w:r>
    </w:p>
    <w:p>
      <w:pPr>
        <w:pStyle w:val="Heading2"/>
        <w:keepNext/>
      </w:pPr>
      <w:r>
        <w:rPr>
          <w:rFonts w:ascii="Times New Roman" w:hAnsi="Times New Roman" w:cs="Times New Roman"/>
          <w:b/>
          <w:color w:val="000000"/>
          <w:sz w:val="28"/>
        </w:rPr>
        <w:t>1.2 What MLOps Means</w:t>
      </w:r>
    </w:p>
    <w:p>
      <w:r>
        <w:rPr>
          <w:rFonts w:ascii="Times New Roman" w:hAnsi="Times New Roman" w:cs="Times New Roman"/>
          <w:color w:val="000000"/>
        </w:rPr>
        <w:t>MLOps is the controlled operating process for machine learning models after development begins. It covers how models are trained, recorded, compared, approved, deployed, monitored and replaced. The goal is not simply to produce a high score; it is to produce a model that is traceable, repeatable, governed and safe to operate.</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08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Term</w:t>
            </w:r>
          </w:p>
        </w:tc>
        <w:tc>
          <w:tcPr>
            <w:tcW w:type="dxa" w:w="381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Easy definition</w:t>
            </w:r>
          </w:p>
        </w:tc>
        <w:tc>
          <w:tcPr>
            <w:tcW w:type="dxa" w:w="374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How it is used here</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MLflow Tracking</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Stores model run parameters, metrics and artifacts</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Logs accuracy, recall, ROC AUC and model files</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Model version</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A saved iteration of a registered model</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Version 1 baseline and Version 2 candidate</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Unity Catalog</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Governance layer for data and models</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Stores governed table and registered model</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Champion</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Approved model selected for deployment</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Assigned to Version 1 after validation</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Challenger</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Alternative model kept for review/improvement</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Assigned to Version 2</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Serving endpoint</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REST API that returns predictions</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Receives member JSON and returns churn class</w:t>
            </w:r>
          </w:p>
        </w:tc>
      </w:tr>
      <w:tr>
        <w:trPr>
          <w:cantSplit/>
        </w:trPr>
        <w:tc>
          <w:tcPr>
            <w:tcW w:type="dxa" w:w="2088"/>
            <w:tcMar>
              <w:top w:w="100" w:type="dxa"/>
              <w:start w:w="120" w:type="dxa"/>
              <w:bottom w:w="100" w:type="dxa"/>
              <w:end w:w="120" w:type="dxa"/>
            </w:tcMar>
            <w:vAlign w:val="center"/>
          </w:tcPr>
          <w:p>
            <w:r>
              <w:rPr>
                <w:rFonts w:ascii="Times New Roman" w:hAnsi="Times New Roman" w:cs="Times New Roman"/>
                <w:color w:val="000000"/>
                <w:sz w:val="19"/>
              </w:rPr>
              <w:t>Bias/fairness evaluation</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Checks whether performance differs across groups</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Compares age-group outcomes</w:t>
            </w:r>
          </w:p>
        </w:tc>
      </w:tr>
    </w:tbl>
    <w:p/>
    <w:p>
      <w:pPr>
        <w:pStyle w:val="Heading2"/>
        <w:keepNext/>
      </w:pPr>
      <w:r>
        <w:rPr>
          <w:rFonts w:ascii="Times New Roman" w:hAnsi="Times New Roman" w:cs="Times New Roman"/>
          <w:b/>
          <w:color w:val="000000"/>
          <w:sz w:val="28"/>
        </w:rPr>
        <w:t>1.3 Why Performance Alone Is Not Enough</w:t>
      </w:r>
    </w:p>
    <w:p>
      <w:r>
        <w:rPr>
          <w:rFonts w:ascii="Times New Roman" w:hAnsi="Times New Roman" w:cs="Times New Roman"/>
          <w:color w:val="000000"/>
        </w:rPr>
        <w:t>A model can have high overall accuracy while still missing many actual churners or working unevenly across age groups. For retention analytics, recall is important because every missed churner may represent a missed intervention opportunity. The promotion decision therefore considers performance metrics and fairness diagnostics together.</w:t>
      </w:r>
    </w:p>
    <w:p>
      <w:pPr>
        <w:pStyle w:val="Heading1"/>
        <w:keepNext/>
      </w:pPr>
      <w:r>
        <w:rPr>
          <w:rFonts w:ascii="Times New Roman" w:hAnsi="Times New Roman" w:cs="Times New Roman"/>
          <w:b/>
          <w:color w:val="000000"/>
          <w:sz w:val="36"/>
        </w:rPr>
        <w:t>2. Databricks Components and Prerequisites</w:t>
      </w:r>
    </w:p>
    <w:p>
      <w:pPr>
        <w:pStyle w:val="Heading2"/>
        <w:keepNext/>
      </w:pPr>
      <w:r>
        <w:rPr>
          <w:rFonts w:ascii="Times New Roman" w:hAnsi="Times New Roman" w:cs="Times New Roman"/>
          <w:b/>
          <w:color w:val="000000"/>
          <w:sz w:val="28"/>
        </w:rPr>
        <w:t>2.1 Components Used</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331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Component</w:t>
            </w:r>
          </w:p>
        </w:tc>
        <w:tc>
          <w:tcPr>
            <w:tcW w:type="dxa" w:w="633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Purpose in the implementation</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Databricks notebooks</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Run Python code for preparation, training, validation and promotion</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Unity Catalog Delta table</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Stores the fixed train/test split used for fair model comparison</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MLflow tracking and registry</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Records runs and registers model versions</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Models in Unity Catalog</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Provides governed model versioning, aliases, lineage and access control</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Databricks Model Serving</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Hosts the approved model as a real-time API endpoint</w:t>
            </w:r>
          </w:p>
        </w:tc>
      </w:tr>
      <w:tr>
        <w:trPr>
          <w:cantSplit/>
        </w:trPr>
        <w:tc>
          <w:tcPr>
            <w:tcW w:type="dxa" w:w="3312"/>
            <w:tcMar>
              <w:top w:w="100" w:type="dxa"/>
              <w:start w:w="120" w:type="dxa"/>
              <w:bottom w:w="100" w:type="dxa"/>
              <w:end w:w="120" w:type="dxa"/>
            </w:tcMar>
            <w:vAlign w:val="center"/>
          </w:tcPr>
          <w:p>
            <w:r>
              <w:rPr>
                <w:rFonts w:ascii="Times New Roman" w:hAnsi="Times New Roman" w:cs="Times New Roman"/>
                <w:color w:val="000000"/>
                <w:sz w:val="19"/>
              </w:rPr>
              <w:t>AI Gateway inference tables (monitoring extension)</w:t>
            </w:r>
          </w:p>
        </w:tc>
        <w:tc>
          <w:tcPr>
            <w:tcW w:type="dxa" w:w="6336"/>
            <w:tcMar>
              <w:top w:w="100" w:type="dxa"/>
              <w:start w:w="120" w:type="dxa"/>
              <w:bottom w:w="100" w:type="dxa"/>
              <w:end w:w="120" w:type="dxa"/>
            </w:tcMar>
            <w:vAlign w:val="center"/>
          </w:tcPr>
          <w:p>
            <w:r>
              <w:rPr>
                <w:rFonts w:ascii="Times New Roman" w:hAnsi="Times New Roman" w:cs="Times New Roman"/>
                <w:color w:val="000000"/>
                <w:sz w:val="19"/>
              </w:rPr>
              <w:t>Logs endpoint requests and responses for downstream monitoring</w:t>
            </w:r>
          </w:p>
        </w:tc>
      </w:tr>
    </w:tbl>
    <w:p/>
    <w:p>
      <w:pPr>
        <w:pStyle w:val="Heading2"/>
        <w:keepNext/>
      </w:pPr>
      <w:r>
        <w:rPr>
          <w:rFonts w:ascii="Times New Roman" w:hAnsi="Times New Roman" w:cs="Times New Roman"/>
          <w:b/>
          <w:color w:val="000000"/>
          <w:sz w:val="28"/>
        </w:rPr>
        <w:t>2.2 Prerequisites Checklist</w:t>
      </w:r>
    </w:p>
    <w:p>
      <w:pPr>
        <w:pStyle w:val="ListBullet"/>
      </w:pPr>
      <w:r>
        <w:rPr>
          <w:rFonts w:ascii="Times New Roman" w:hAnsi="Times New Roman" w:cs="Times New Roman"/>
          <w:color w:val="000000"/>
        </w:rPr>
        <w:t>A Databricks workspace with Unity Catalog enabled and permission to create tables and model versions in the required catalog and schema.</w:t>
      </w:r>
    </w:p>
    <w:p>
      <w:pPr>
        <w:pStyle w:val="ListBullet"/>
      </w:pPr>
      <w:r>
        <w:rPr>
          <w:rFonts w:ascii="Times New Roman" w:hAnsi="Times New Roman" w:cs="Times New Roman"/>
          <w:color w:val="000000"/>
        </w:rPr>
        <w:t>A compute option attached to notebooks, such as serverless compute or a supported cluster.</w:t>
      </w:r>
    </w:p>
    <w:p>
      <w:pPr>
        <w:pStyle w:val="ListBullet"/>
      </w:pPr>
      <w:r>
        <w:rPr>
          <w:rFonts w:ascii="Times New Roman" w:hAnsi="Times New Roman" w:cs="Times New Roman"/>
          <w:color w:val="000000"/>
        </w:rPr>
        <w:t>A source dataset available in a Unity Catalog Volume or other accessible location.</w:t>
      </w:r>
    </w:p>
    <w:p>
      <w:pPr>
        <w:pStyle w:val="ListBullet"/>
      </w:pPr>
      <w:r>
        <w:rPr>
          <w:rFonts w:ascii="Times New Roman" w:hAnsi="Times New Roman" w:cs="Times New Roman"/>
          <w:color w:val="000000"/>
        </w:rPr>
        <w:t>Python packages available in the Databricks runtime: pandas, numpy, scikit-learn and mlflow.</w:t>
      </w:r>
    </w:p>
    <w:p>
      <w:pPr>
        <w:pStyle w:val="ListBullet"/>
      </w:pPr>
      <w:r>
        <w:rPr>
          <w:rFonts w:ascii="Times New Roman" w:hAnsi="Times New Roman" w:cs="Times New Roman"/>
          <w:color w:val="000000"/>
        </w:rPr>
        <w:t>Permission to create or use a Model Serving endpoint when completing deployment.</w:t>
      </w:r>
    </w:p>
    <w:p>
      <w:pPr>
        <w:pStyle w:val="Heading2"/>
        <w:keepNext/>
      </w:pPr>
      <w:r>
        <w:rPr>
          <w:rFonts w:ascii="Times New Roman" w:hAnsi="Times New Roman" w:cs="Times New Roman"/>
          <w:b/>
          <w:color w:val="000000"/>
          <w:sz w:val="28"/>
        </w:rPr>
        <w:t>2.3 Names Used in the Implementation</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316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Object</w:t>
            </w:r>
          </w:p>
        </w:tc>
        <w:tc>
          <w:tcPr>
            <w:tcW w:type="dxa" w:w="648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Value used in examples</w:t>
            </w:r>
          </w:p>
        </w:tc>
      </w:tr>
      <w:tr>
        <w:trPr>
          <w:cantSplit/>
        </w:trPr>
        <w:tc>
          <w:tcPr>
            <w:tcW w:type="dxa" w:w="3168"/>
            <w:tcMar>
              <w:top w:w="100" w:type="dxa"/>
              <w:start w:w="120" w:type="dxa"/>
              <w:bottom w:w="100" w:type="dxa"/>
              <w:end w:w="120" w:type="dxa"/>
            </w:tcMar>
            <w:vAlign w:val="center"/>
          </w:tcPr>
          <w:p>
            <w:r>
              <w:rPr>
                <w:rFonts w:ascii="Times New Roman" w:hAnsi="Times New Roman" w:cs="Times New Roman"/>
                <w:color w:val="000000"/>
                <w:sz w:val="19"/>
              </w:rPr>
              <w:t>Catalog and schema</w:t>
            </w:r>
          </w:p>
        </w:tc>
        <w:tc>
          <w:tcPr>
            <w:tcW w:type="dxa" w:w="6480"/>
            <w:tcMar>
              <w:top w:w="100" w:type="dxa"/>
              <w:start w:w="120" w:type="dxa"/>
              <w:bottom w:w="100" w:type="dxa"/>
              <w:end w:w="120" w:type="dxa"/>
            </w:tcMar>
            <w:vAlign w:val="center"/>
          </w:tcPr>
          <w:p>
            <w:r>
              <w:rPr>
                <w:rFonts w:ascii="Times New Roman" w:hAnsi="Times New Roman" w:cs="Times New Roman"/>
                <w:color w:val="000000"/>
                <w:sz w:val="19"/>
              </w:rPr>
              <w:t>mlops_dev.ml_schema</w:t>
            </w:r>
          </w:p>
        </w:tc>
      </w:tr>
      <w:tr>
        <w:trPr>
          <w:cantSplit/>
        </w:trPr>
        <w:tc>
          <w:tcPr>
            <w:tcW w:type="dxa" w:w="3168"/>
            <w:tcMar>
              <w:top w:w="100" w:type="dxa"/>
              <w:start w:w="120" w:type="dxa"/>
              <w:bottom w:w="100" w:type="dxa"/>
              <w:end w:w="120" w:type="dxa"/>
            </w:tcMar>
            <w:vAlign w:val="center"/>
          </w:tcPr>
          <w:p>
            <w:r>
              <w:rPr>
                <w:rFonts w:ascii="Times New Roman" w:hAnsi="Times New Roman" w:cs="Times New Roman"/>
                <w:color w:val="000000"/>
                <w:sz w:val="19"/>
              </w:rPr>
              <w:t>Source dataset path</w:t>
            </w:r>
          </w:p>
        </w:tc>
        <w:tc>
          <w:tcPr>
            <w:tcW w:type="dxa" w:w="6480"/>
            <w:tcMar>
              <w:top w:w="100" w:type="dxa"/>
              <w:start w:w="120" w:type="dxa"/>
              <w:bottom w:w="100" w:type="dxa"/>
              <w:end w:w="120" w:type="dxa"/>
            </w:tcMar>
            <w:vAlign w:val="center"/>
          </w:tcPr>
          <w:p>
            <w:r>
              <w:rPr>
                <w:rFonts w:ascii="Times New Roman" w:hAnsi="Times New Roman" w:cs="Times New Roman"/>
                <w:color w:val="000000"/>
                <w:sz w:val="19"/>
              </w:rPr>
              <w:t>/Volumes/mlops_dev/ml_schema/churn_files/superannuation_churn_dataset.csv</w:t>
            </w:r>
          </w:p>
        </w:tc>
      </w:tr>
      <w:tr>
        <w:trPr>
          <w:cantSplit/>
        </w:trPr>
        <w:tc>
          <w:tcPr>
            <w:tcW w:type="dxa" w:w="3168"/>
            <w:tcMar>
              <w:top w:w="100" w:type="dxa"/>
              <w:start w:w="120" w:type="dxa"/>
              <w:bottom w:w="100" w:type="dxa"/>
              <w:end w:w="120" w:type="dxa"/>
            </w:tcMar>
            <w:vAlign w:val="center"/>
          </w:tcPr>
          <w:p>
            <w:r>
              <w:rPr>
                <w:rFonts w:ascii="Times New Roman" w:hAnsi="Times New Roman" w:cs="Times New Roman"/>
                <w:color w:val="000000"/>
                <w:sz w:val="19"/>
              </w:rPr>
              <w:t>Governed split table</w:t>
            </w:r>
          </w:p>
        </w:tc>
        <w:tc>
          <w:tcPr>
            <w:tcW w:type="dxa" w:w="6480"/>
            <w:tcMar>
              <w:top w:w="100" w:type="dxa"/>
              <w:start w:w="120" w:type="dxa"/>
              <w:bottom w:w="100" w:type="dxa"/>
              <w:end w:w="120" w:type="dxa"/>
            </w:tcMar>
            <w:vAlign w:val="center"/>
          </w:tcPr>
          <w:p>
            <w:r>
              <w:rPr>
                <w:rFonts w:ascii="Times New Roman" w:hAnsi="Times New Roman" w:cs="Times New Roman"/>
                <w:color w:val="000000"/>
                <w:sz w:val="19"/>
              </w:rPr>
              <w:t>mlops_dev.ml_schema.learning_churn_demo_dataset_split</w:t>
            </w:r>
          </w:p>
        </w:tc>
      </w:tr>
      <w:tr>
        <w:trPr>
          <w:cantSplit/>
        </w:trPr>
        <w:tc>
          <w:tcPr>
            <w:tcW w:type="dxa" w:w="3168"/>
            <w:tcMar>
              <w:top w:w="100" w:type="dxa"/>
              <w:start w:w="120" w:type="dxa"/>
              <w:bottom w:w="100" w:type="dxa"/>
              <w:end w:w="120" w:type="dxa"/>
            </w:tcMar>
            <w:vAlign w:val="center"/>
          </w:tcPr>
          <w:p>
            <w:r>
              <w:rPr>
                <w:rFonts w:ascii="Times New Roman" w:hAnsi="Times New Roman" w:cs="Times New Roman"/>
                <w:color w:val="000000"/>
                <w:sz w:val="19"/>
              </w:rPr>
              <w:t>Registered model</w:t>
            </w:r>
          </w:p>
        </w:tc>
        <w:tc>
          <w:tcPr>
            <w:tcW w:type="dxa" w:w="6480"/>
            <w:tcMar>
              <w:top w:w="100" w:type="dxa"/>
              <w:start w:w="120" w:type="dxa"/>
              <w:bottom w:w="100" w:type="dxa"/>
              <w:end w:w="120" w:type="dxa"/>
            </w:tcMar>
            <w:vAlign w:val="center"/>
          </w:tcPr>
          <w:p>
            <w:r>
              <w:rPr>
                <w:rFonts w:ascii="Times New Roman" w:hAnsi="Times New Roman" w:cs="Times New Roman"/>
                <w:color w:val="000000"/>
                <w:sz w:val="19"/>
              </w:rPr>
              <w:t>mlops_dev.ml_schema.learning_superannuation_churn_logistic_reg_model</w:t>
            </w:r>
          </w:p>
        </w:tc>
      </w:tr>
      <w:tr>
        <w:trPr>
          <w:cantSplit/>
        </w:trPr>
        <w:tc>
          <w:tcPr>
            <w:tcW w:type="dxa" w:w="3168"/>
            <w:tcMar>
              <w:top w:w="100" w:type="dxa"/>
              <w:start w:w="120" w:type="dxa"/>
              <w:bottom w:w="100" w:type="dxa"/>
              <w:end w:w="120" w:type="dxa"/>
            </w:tcMar>
            <w:vAlign w:val="center"/>
          </w:tcPr>
          <w:p>
            <w:r>
              <w:rPr>
                <w:rFonts w:ascii="Times New Roman" w:hAnsi="Times New Roman" w:cs="Times New Roman"/>
                <w:color w:val="000000"/>
                <w:sz w:val="19"/>
              </w:rPr>
              <w:t>Serving endpoint</w:t>
            </w:r>
          </w:p>
        </w:tc>
        <w:tc>
          <w:tcPr>
            <w:tcW w:type="dxa" w:w="6480"/>
            <w:tcMar>
              <w:top w:w="100" w:type="dxa"/>
              <w:start w:w="120" w:type="dxa"/>
              <w:bottom w:w="100" w:type="dxa"/>
              <w:end w:w="120" w:type="dxa"/>
            </w:tcMar>
            <w:vAlign w:val="center"/>
          </w:tcPr>
          <w:p>
            <w:r>
              <w:rPr>
                <w:rFonts w:ascii="Times New Roman" w:hAnsi="Times New Roman" w:cs="Times New Roman"/>
                <w:color w:val="000000"/>
                <w:sz w:val="19"/>
              </w:rPr>
              <w:t>learning-churn-champion-endpoint</w:t>
            </w:r>
          </w:p>
        </w:tc>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Adaptation note</w:t>
              <w:br/>
            </w:r>
            <w:r>
              <w:rPr>
                <w:rFonts w:ascii="Times New Roman" w:hAnsi="Times New Roman" w:cs="Times New Roman"/>
                <w:color w:val="000000"/>
                <w:sz w:val="21"/>
              </w:rPr>
              <w:t>Replace catalog, schema, source path and endpoint names with values available in the target Databricks workspace. The implementation flow remains the same.</w:t>
            </w:r>
          </w:p>
        </w:tc>
        <w:trPr>
          <w:tblHeader/>
        </w:trPr>
      </w:tr>
    </w:tbl>
    <w:p/>
    <w:p>
      <w:pPr>
        <w:pStyle w:val="Heading1"/>
        <w:keepNext/>
      </w:pPr>
      <w:r>
        <w:rPr>
          <w:rFonts w:ascii="Times New Roman" w:hAnsi="Times New Roman" w:cs="Times New Roman"/>
          <w:b/>
          <w:color w:val="000000"/>
          <w:sz w:val="36"/>
        </w:rPr>
        <w:t>3. Implementation Objects and Notebook Sequence</w:t>
      </w:r>
    </w:p>
    <w:p>
      <w:pPr>
        <w:jc w:val="center"/>
      </w:pPr>
      <w:r>
        <w:drawing>
          <wp:inline xmlns:a="http://schemas.openxmlformats.org/drawingml/2006/main" xmlns:pic="http://schemas.openxmlformats.org/drawingml/2006/picture">
            <wp:extent cx="6309360" cy="2860243"/>
            <wp:docPr id="2" name="Picture 2" descr="Image: image2.png"/>
            <wp:cNvGraphicFramePr>
              <a:graphicFrameLocks noChangeAspect="1"/>
            </wp:cNvGraphicFramePr>
            <a:graphic>
              <a:graphicData uri="http://schemas.openxmlformats.org/drawingml/2006/picture">
                <pic:pic>
                  <pic:nvPicPr>
                    <pic:cNvPr id="0" name="notebook_map.png"/>
                    <pic:cNvPicPr/>
                  </pic:nvPicPr>
                  <pic:blipFill>
                    <a:blip r:embed="rId12"/>
                    <a:stretch>
                      <a:fillRect/>
                    </a:stretch>
                  </pic:blipFill>
                  <pic:spPr>
                    <a:xfrm>
                      <a:off x="0" y="0"/>
                      <a:ext cx="6309360" cy="2860243"/>
                    </a:xfrm>
                    <a:prstGeom prst="rect"/>
                  </pic:spPr>
                </pic:pic>
              </a:graphicData>
            </a:graphic>
          </wp:inline>
        </w:drawing>
      </w:r>
    </w:p>
    <w:p>
      <w:pPr>
        <w:jc w:val="center"/>
      </w:pPr>
      <w:r>
        <w:rPr>
          <w:rFonts w:ascii="Times New Roman" w:hAnsi="Times New Roman" w:cs="Times New Roman"/>
          <w:i/>
          <w:color w:val="000000"/>
          <w:sz w:val="18"/>
        </w:rPr>
        <w:t>Figure 2. Execute the notebooks in this order.</w:t>
      </w:r>
    </w:p>
    <w:p>
      <w:pPr>
        <w:pStyle w:val="Heading2"/>
        <w:keepNext/>
      </w:pPr>
      <w:r>
        <w:rPr>
          <w:rFonts w:ascii="Times New Roman" w:hAnsi="Times New Roman" w:cs="Times New Roman"/>
          <w:b/>
          <w:color w:val="000000"/>
          <w:sz w:val="28"/>
        </w:rPr>
        <w:t>3.1 Create the Workspace Folder</w:t>
      </w:r>
    </w:p>
    <w:p>
      <w:pPr>
        <w:pStyle w:val="ListNumber"/>
      </w:pPr>
      <w:r>
        <w:rPr>
          <w:rFonts w:ascii="Times New Roman" w:hAnsi="Times New Roman" w:cs="Times New Roman"/>
          <w:color w:val="000000"/>
        </w:rPr>
        <w:t>In Databricks, select Workspace from the left navigation panel.</w:t>
      </w:r>
    </w:p>
    <w:p>
      <w:pPr>
        <w:pStyle w:val="ListNumber"/>
      </w:pPr>
      <w:r>
        <w:rPr>
          <w:rFonts w:ascii="Times New Roman" w:hAnsi="Times New Roman" w:cs="Times New Roman"/>
          <w:color w:val="000000"/>
        </w:rPr>
        <w:t>Open the required user or project workspace folder.</w:t>
      </w:r>
    </w:p>
    <w:p>
      <w:pPr>
        <w:pStyle w:val="ListNumber"/>
      </w:pPr>
      <w:r>
        <w:rPr>
          <w:rFonts w:ascii="Times New Roman" w:hAnsi="Times New Roman" w:cs="Times New Roman"/>
          <w:color w:val="000000"/>
        </w:rPr>
        <w:t>Create a folder named Superannuation_Churn_MLOps_Implementation.</w:t>
      </w:r>
    </w:p>
    <w:p>
      <w:pPr>
        <w:pStyle w:val="ListNumber"/>
      </w:pPr>
      <w:r>
        <w:rPr>
          <w:rFonts w:ascii="Times New Roman" w:hAnsi="Times New Roman" w:cs="Times New Roman"/>
          <w:color w:val="000000"/>
        </w:rPr>
        <w:t>Create the four Python notebooks shown below inside the folder.</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432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Notebook name</w:t>
            </w:r>
          </w:p>
        </w:tc>
        <w:tc>
          <w:tcPr>
            <w:tcW w:type="dxa" w:w="53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Purpose</w:t>
            </w:r>
          </w:p>
        </w:tc>
      </w:tr>
      <w:tr>
        <w:trPr>
          <w:cantSplit/>
        </w:trPr>
        <w:tc>
          <w:tcPr>
            <w:tcW w:type="dxa" w:w="4320"/>
            <w:tcMar>
              <w:top w:w="100" w:type="dxa"/>
              <w:start w:w="120" w:type="dxa"/>
              <w:bottom w:w="100" w:type="dxa"/>
              <w:end w:w="120" w:type="dxa"/>
            </w:tcMar>
            <w:vAlign w:val="center"/>
          </w:tcPr>
          <w:p>
            <w:r>
              <w:rPr>
                <w:rFonts w:ascii="Times New Roman" w:hAnsi="Times New Roman" w:cs="Times New Roman"/>
                <w:color w:val="000000"/>
                <w:sz w:val="19"/>
              </w:rPr>
              <w:t>01_MLOps_Setup_and_Baseline_Model</w:t>
            </w:r>
          </w:p>
        </w:tc>
        <w:tc>
          <w:tcPr>
            <w:tcW w:type="dxa" w:w="5328"/>
            <w:tcMar>
              <w:top w:w="100" w:type="dxa"/>
              <w:start w:w="120" w:type="dxa"/>
              <w:bottom w:w="100" w:type="dxa"/>
              <w:end w:w="120" w:type="dxa"/>
            </w:tcMar>
            <w:vAlign w:val="center"/>
          </w:tcPr>
          <w:p>
            <w:r>
              <w:rPr>
                <w:rFonts w:ascii="Times New Roman" w:hAnsi="Times New Roman" w:cs="Times New Roman"/>
                <w:color w:val="000000"/>
                <w:sz w:val="19"/>
              </w:rPr>
              <w:t>Creates the fixed split and registers Version 1</w:t>
            </w:r>
          </w:p>
        </w:tc>
      </w:tr>
      <w:tr>
        <w:trPr>
          <w:cantSplit/>
        </w:trPr>
        <w:tc>
          <w:tcPr>
            <w:tcW w:type="dxa" w:w="4320"/>
            <w:tcMar>
              <w:top w:w="100" w:type="dxa"/>
              <w:start w:w="120" w:type="dxa"/>
              <w:bottom w:w="100" w:type="dxa"/>
              <w:end w:w="120" w:type="dxa"/>
            </w:tcMar>
            <w:vAlign w:val="center"/>
          </w:tcPr>
          <w:p>
            <w:r>
              <w:rPr>
                <w:rFonts w:ascii="Times New Roman" w:hAnsi="Times New Roman" w:cs="Times New Roman"/>
                <w:color w:val="000000"/>
                <w:sz w:val="19"/>
              </w:rPr>
              <w:t>02_MLOps_Candidate_Model_Versioning</w:t>
            </w:r>
          </w:p>
        </w:tc>
        <w:tc>
          <w:tcPr>
            <w:tcW w:type="dxa" w:w="5328"/>
            <w:tcMar>
              <w:top w:w="100" w:type="dxa"/>
              <w:start w:w="120" w:type="dxa"/>
              <w:bottom w:w="100" w:type="dxa"/>
              <w:end w:w="120" w:type="dxa"/>
            </w:tcMar>
            <w:vAlign w:val="center"/>
          </w:tcPr>
          <w:p>
            <w:r>
              <w:rPr>
                <w:rFonts w:ascii="Times New Roman" w:hAnsi="Times New Roman" w:cs="Times New Roman"/>
                <w:color w:val="000000"/>
                <w:sz w:val="19"/>
              </w:rPr>
              <w:t>Registers Version 2 using tuned Logistic Regression</w:t>
            </w:r>
          </w:p>
        </w:tc>
      </w:tr>
      <w:tr>
        <w:trPr>
          <w:cantSplit/>
        </w:trPr>
        <w:tc>
          <w:tcPr>
            <w:tcW w:type="dxa" w:w="4320"/>
            <w:tcMar>
              <w:top w:w="100" w:type="dxa"/>
              <w:start w:w="120" w:type="dxa"/>
              <w:bottom w:w="100" w:type="dxa"/>
              <w:end w:w="120" w:type="dxa"/>
            </w:tcMar>
            <w:vAlign w:val="center"/>
          </w:tcPr>
          <w:p>
            <w:r>
              <w:rPr>
                <w:rFonts w:ascii="Times New Roman" w:hAnsi="Times New Roman" w:cs="Times New Roman"/>
                <w:color w:val="000000"/>
                <w:sz w:val="19"/>
              </w:rPr>
              <w:t>03_MLOps_Performance_and_Bias_Validation</w:t>
            </w:r>
          </w:p>
        </w:tc>
        <w:tc>
          <w:tcPr>
            <w:tcW w:type="dxa" w:w="5328"/>
            <w:tcMar>
              <w:top w:w="100" w:type="dxa"/>
              <w:start w:w="120" w:type="dxa"/>
              <w:bottom w:w="100" w:type="dxa"/>
              <w:end w:w="120" w:type="dxa"/>
            </w:tcMar>
            <w:vAlign w:val="center"/>
          </w:tcPr>
          <w:p>
            <w:r>
              <w:rPr>
                <w:rFonts w:ascii="Times New Roman" w:hAnsi="Times New Roman" w:cs="Times New Roman"/>
                <w:color w:val="000000"/>
                <w:sz w:val="19"/>
              </w:rPr>
              <w:t>Compares the two registered models</w:t>
            </w:r>
          </w:p>
        </w:tc>
      </w:tr>
      <w:tr>
        <w:trPr>
          <w:cantSplit/>
        </w:trPr>
        <w:tc>
          <w:tcPr>
            <w:tcW w:type="dxa" w:w="4320"/>
            <w:tcMar>
              <w:top w:w="100" w:type="dxa"/>
              <w:start w:w="120" w:type="dxa"/>
              <w:bottom w:w="100" w:type="dxa"/>
              <w:end w:w="120" w:type="dxa"/>
            </w:tcMar>
            <w:vAlign w:val="center"/>
          </w:tcPr>
          <w:p>
            <w:r>
              <w:rPr>
                <w:rFonts w:ascii="Times New Roman" w:hAnsi="Times New Roman" w:cs="Times New Roman"/>
                <w:color w:val="000000"/>
                <w:sz w:val="19"/>
              </w:rPr>
              <w:t>04_MLOps_Promotion_and_Endpoint</w:t>
            </w:r>
          </w:p>
        </w:tc>
        <w:tc>
          <w:tcPr>
            <w:tcW w:type="dxa" w:w="5328"/>
            <w:tcMar>
              <w:top w:w="100" w:type="dxa"/>
              <w:start w:w="120" w:type="dxa"/>
              <w:bottom w:w="100" w:type="dxa"/>
              <w:end w:w="120" w:type="dxa"/>
            </w:tcMar>
            <w:vAlign w:val="center"/>
          </w:tcPr>
          <w:p>
            <w:r>
              <w:rPr>
                <w:rFonts w:ascii="Times New Roman" w:hAnsi="Times New Roman" w:cs="Times New Roman"/>
                <w:color w:val="000000"/>
                <w:sz w:val="19"/>
              </w:rPr>
              <w:t>Assigns aliases and deploys approved model</w:t>
            </w:r>
          </w:p>
        </w:tc>
      </w:tr>
    </w:tbl>
    <w:p/>
    <w:p>
      <w:pPr>
        <w:pStyle w:val="Heading2"/>
        <w:keepNext/>
      </w:pPr>
      <w:r>
        <w:rPr>
          <w:rFonts w:ascii="Times New Roman" w:hAnsi="Times New Roman" w:cs="Times New Roman"/>
          <w:b/>
          <w:color w:val="000000"/>
          <w:sz w:val="28"/>
        </w:rPr>
        <w:t>3.2 Output Checkpoints</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201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After notebook</w:t>
            </w:r>
          </w:p>
        </w:tc>
        <w:tc>
          <w:tcPr>
            <w:tcW w:type="dxa" w:w="763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Check that this is visible</w:t>
            </w:r>
          </w:p>
        </w:tc>
      </w:tr>
      <w:tr>
        <w:trPr>
          <w:cantSplit/>
        </w:trPr>
        <w:tc>
          <w:tcPr>
            <w:tcW w:type="dxa" w:w="2016"/>
            <w:tcMar>
              <w:top w:w="100" w:type="dxa"/>
              <w:start w:w="120" w:type="dxa"/>
              <w:bottom w:w="100" w:type="dxa"/>
              <w:end w:w="120" w:type="dxa"/>
            </w:tcMar>
            <w:vAlign w:val="center"/>
          </w:tcPr>
          <w:p>
            <w:r>
              <w:rPr>
                <w:rFonts w:ascii="Times New Roman" w:hAnsi="Times New Roman" w:cs="Times New Roman"/>
                <w:color w:val="000000"/>
                <w:sz w:val="19"/>
              </w:rPr>
              <w:t>01</w:t>
            </w:r>
          </w:p>
        </w:tc>
        <w:tc>
          <w:tcPr>
            <w:tcW w:type="dxa" w:w="7632"/>
            <w:tcMar>
              <w:top w:w="100" w:type="dxa"/>
              <w:start w:w="120" w:type="dxa"/>
              <w:bottom w:w="100" w:type="dxa"/>
              <w:end w:w="120" w:type="dxa"/>
            </w:tcMar>
            <w:vAlign w:val="center"/>
          </w:tcPr>
          <w:p>
            <w:r>
              <w:rPr>
                <w:rFonts w:ascii="Times New Roman" w:hAnsi="Times New Roman" w:cs="Times New Roman"/>
                <w:color w:val="000000"/>
                <w:sz w:val="19"/>
              </w:rPr>
              <w:t>Registered model Version 1 is READY and metrics are available</w:t>
            </w:r>
          </w:p>
        </w:tc>
      </w:tr>
      <w:tr>
        <w:trPr>
          <w:cantSplit/>
        </w:trPr>
        <w:tc>
          <w:tcPr>
            <w:tcW w:type="dxa" w:w="2016"/>
            <w:tcMar>
              <w:top w:w="100" w:type="dxa"/>
              <w:start w:w="120" w:type="dxa"/>
              <w:bottom w:w="100" w:type="dxa"/>
              <w:end w:w="120" w:type="dxa"/>
            </w:tcMar>
            <w:vAlign w:val="center"/>
          </w:tcPr>
          <w:p>
            <w:r>
              <w:rPr>
                <w:rFonts w:ascii="Times New Roman" w:hAnsi="Times New Roman" w:cs="Times New Roman"/>
                <w:color w:val="000000"/>
                <w:sz w:val="19"/>
              </w:rPr>
              <w:t>02</w:t>
            </w:r>
          </w:p>
        </w:tc>
        <w:tc>
          <w:tcPr>
            <w:tcW w:type="dxa" w:w="7632"/>
            <w:tcMar>
              <w:top w:w="100" w:type="dxa"/>
              <w:start w:w="120" w:type="dxa"/>
              <w:bottom w:w="100" w:type="dxa"/>
              <w:end w:w="120" w:type="dxa"/>
            </w:tcMar>
            <w:vAlign w:val="center"/>
          </w:tcPr>
          <w:p>
            <w:r>
              <w:rPr>
                <w:rFonts w:ascii="Times New Roman" w:hAnsi="Times New Roman" w:cs="Times New Roman"/>
                <w:color w:val="000000"/>
                <w:sz w:val="19"/>
              </w:rPr>
              <w:t>Registered model Version 1 and Version 2 are READY</w:t>
            </w:r>
          </w:p>
        </w:tc>
      </w:tr>
      <w:tr>
        <w:trPr>
          <w:cantSplit/>
        </w:trPr>
        <w:tc>
          <w:tcPr>
            <w:tcW w:type="dxa" w:w="2016"/>
            <w:tcMar>
              <w:top w:w="100" w:type="dxa"/>
              <w:start w:w="120" w:type="dxa"/>
              <w:bottom w:w="100" w:type="dxa"/>
              <w:end w:w="120" w:type="dxa"/>
            </w:tcMar>
            <w:vAlign w:val="center"/>
          </w:tcPr>
          <w:p>
            <w:r>
              <w:rPr>
                <w:rFonts w:ascii="Times New Roman" w:hAnsi="Times New Roman" w:cs="Times New Roman"/>
                <w:color w:val="000000"/>
                <w:sz w:val="19"/>
              </w:rPr>
              <w:t>03</w:t>
            </w:r>
          </w:p>
        </w:tc>
        <w:tc>
          <w:tcPr>
            <w:tcW w:type="dxa" w:w="7632"/>
            <w:tcMar>
              <w:top w:w="100" w:type="dxa"/>
              <w:start w:w="120" w:type="dxa"/>
              <w:bottom w:w="100" w:type="dxa"/>
              <w:end w:w="120" w:type="dxa"/>
            </w:tcMar>
            <w:vAlign w:val="center"/>
          </w:tcPr>
          <w:p>
            <w:r>
              <w:rPr>
                <w:rFonts w:ascii="Times New Roman" w:hAnsi="Times New Roman" w:cs="Times New Roman"/>
                <w:color w:val="000000"/>
                <w:sz w:val="19"/>
              </w:rPr>
              <w:t>Performance table and fairness summary support an approval decision</w:t>
            </w:r>
          </w:p>
        </w:tc>
      </w:tr>
      <w:tr>
        <w:trPr>
          <w:cantSplit/>
        </w:trPr>
        <w:tc>
          <w:tcPr>
            <w:tcW w:type="dxa" w:w="2016"/>
            <w:tcMar>
              <w:top w:w="100" w:type="dxa"/>
              <w:start w:w="120" w:type="dxa"/>
              <w:bottom w:w="100" w:type="dxa"/>
              <w:end w:w="120" w:type="dxa"/>
            </w:tcMar>
            <w:vAlign w:val="center"/>
          </w:tcPr>
          <w:p>
            <w:r>
              <w:rPr>
                <w:rFonts w:ascii="Times New Roman" w:hAnsi="Times New Roman" w:cs="Times New Roman"/>
                <w:color w:val="000000"/>
                <w:sz w:val="19"/>
              </w:rPr>
              <w:t>04</w:t>
            </w:r>
          </w:p>
        </w:tc>
        <w:tc>
          <w:tcPr>
            <w:tcW w:type="dxa" w:w="7632"/>
            <w:tcMar>
              <w:top w:w="100" w:type="dxa"/>
              <w:start w:w="120" w:type="dxa"/>
              <w:bottom w:w="100" w:type="dxa"/>
              <w:end w:w="120" w:type="dxa"/>
            </w:tcMar>
            <w:vAlign w:val="center"/>
          </w:tcPr>
          <w:p>
            <w:r>
              <w:rPr>
                <w:rFonts w:ascii="Times New Roman" w:hAnsi="Times New Roman" w:cs="Times New Roman"/>
                <w:color w:val="000000"/>
                <w:sz w:val="19"/>
              </w:rPr>
              <w:t>Champion and Challenger aliases exist; endpoint becomes Ready; query returns prediction</w:t>
            </w:r>
          </w:p>
        </w:tc>
      </w:tr>
    </w:tbl>
    <w:p/>
    <w:p>
      <w:r>
        <w:br w:type="page"/>
      </w:r>
    </w:p>
    <w:p>
      <w:pPr>
        <w:pStyle w:val="Heading1"/>
        <w:keepNext/>
      </w:pPr>
      <w:r>
        <w:rPr>
          <w:rFonts w:ascii="Times New Roman" w:hAnsi="Times New Roman" w:cs="Times New Roman"/>
          <w:b/>
          <w:color w:val="000000"/>
          <w:sz w:val="36"/>
        </w:rPr>
        <w:t>4. Notebook 01 - Prepare Data and Create Baseline Version 1</w:t>
      </w:r>
    </w:p>
    <w:p>
      <w:r>
        <w:rPr>
          <w:rFonts w:ascii="Times New Roman" w:hAnsi="Times New Roman" w:cs="Times New Roman"/>
          <w:color w:val="000000"/>
        </w:rPr>
        <w:t>This notebook performs the setup only once. It creates one fixed training/testing split, trains the first Logistic Regression model, stores evaluation metrics and registers the model as Version 1.</w:t>
      </w:r>
    </w:p>
    <w:p>
      <w:pPr>
        <w:pStyle w:val="Heading2"/>
        <w:keepNext/>
      </w:pPr>
      <w:r>
        <w:rPr>
          <w:rFonts w:ascii="Times New Roman" w:hAnsi="Times New Roman" w:cs="Times New Roman"/>
          <w:b/>
          <w:color w:val="000000"/>
          <w:sz w:val="28"/>
        </w:rPr>
        <w:t>4.1 Step 1 - Configure MLflow and Object Names</w:t>
      </w:r>
    </w:p>
    <w:p>
      <w:r>
        <w:rPr>
          <w:rFonts w:ascii="Times New Roman" w:hAnsi="Times New Roman" w:cs="Times New Roman"/>
          <w:color w:val="000000"/>
        </w:rPr>
        <w:t>Create a Python notebook named 01_MLOps_Setup_and_Baseline_Model. Attach compute and run the following first cell. The registry URI tells MLflow to register models in Unity Catalog.</w:t>
      </w:r>
    </w:p>
    <w:p>
      <w:pPr>
        <w:keepNext/>
      </w:pPr>
      <w:r>
        <w:rPr>
          <w:rFonts w:ascii="Times New Roman" w:hAnsi="Times New Roman" w:cs="Times New Roman"/>
          <w:b/>
          <w:color w:val="000000"/>
          <w:sz w:val="20"/>
        </w:rPr>
        <w:t>Cell 1 - Imports and object configuration</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mlflow</w:t>
              <w:br/>
            </w:r>
            <w:r>
              <w:rPr>
                <w:rFonts w:ascii="Courier New" w:hAnsi="Courier New" w:cs="Courier New"/>
                <w:color w:val="000000"/>
                <w:sz w:val="16"/>
              </w:rPr>
              <w:t>import mlflow.sklearn</w:t>
              <w:br/>
            </w:r>
            <w:r>
              <w:rPr>
                <w:rFonts w:ascii="Courier New" w:hAnsi="Courier New" w:cs="Courier New"/>
                <w:color w:val="000000"/>
                <w:sz w:val="16"/>
              </w:rPr>
              <w:t>import pandas as pd</w:t>
              <w:br/>
            </w:r>
            <w:r>
              <w:rPr>
                <w:rFonts w:ascii="Courier New" w:hAnsi="Courier New" w:cs="Courier New"/>
                <w:color w:val="000000"/>
                <w:sz w:val="16"/>
              </w:rPr>
              <w:t>import numpy as np</w:t>
              <w:br/>
            </w:r>
            <w:r>
              <w:rPr>
                <w:rFonts w:ascii="Courier New" w:hAnsi="Courier New" w:cs="Courier New"/>
                <w:color w:val="000000"/>
                <w:sz w:val="16"/>
              </w:rPr>
              <w:br/>
            </w:r>
            <w:r>
              <w:rPr>
                <w:rFonts w:ascii="Courier New" w:hAnsi="Courier New" w:cs="Courier New"/>
                <w:color w:val="000000"/>
                <w:sz w:val="16"/>
              </w:rPr>
              <w:t>from mlflow.models import infer_signature</w:t>
              <w:br/>
            </w:r>
            <w:r>
              <w:rPr>
                <w:rFonts w:ascii="Courier New" w:hAnsi="Courier New" w:cs="Courier New"/>
                <w:color w:val="000000"/>
                <w:sz w:val="16"/>
              </w:rPr>
              <w:t>from mlflow.tracking import MlflowClient</w:t>
              <w:br/>
            </w:r>
            <w:r>
              <w:rPr>
                <w:rFonts w:ascii="Courier New" w:hAnsi="Courier New" w:cs="Courier New"/>
                <w:color w:val="000000"/>
                <w:sz w:val="16"/>
              </w:rPr>
              <w:t>from sklearn.model_selection import train_test_split</w:t>
              <w:br/>
            </w:r>
            <w:r>
              <w:rPr>
                <w:rFonts w:ascii="Courier New" w:hAnsi="Courier New" w:cs="Courier New"/>
                <w:color w:val="000000"/>
                <w:sz w:val="16"/>
              </w:rPr>
              <w:t>from sklearn.compose import ColumnTransformer</w:t>
              <w:br/>
            </w:r>
            <w:r>
              <w:rPr>
                <w:rFonts w:ascii="Courier New" w:hAnsi="Courier New" w:cs="Courier New"/>
                <w:color w:val="000000"/>
                <w:sz w:val="16"/>
              </w:rPr>
              <w:t>from sklearn.pipeline import Pipeline</w:t>
              <w:br/>
            </w:r>
            <w:r>
              <w:rPr>
                <w:rFonts w:ascii="Courier New" w:hAnsi="Courier New" w:cs="Courier New"/>
                <w:color w:val="000000"/>
                <w:sz w:val="16"/>
              </w:rPr>
              <w:t>from sklearn.preprocessing import StandardScaler, OneHotEncoder</w:t>
              <w:br/>
            </w:r>
            <w:r>
              <w:rPr>
                <w:rFonts w:ascii="Courier New" w:hAnsi="Courier New" w:cs="Courier New"/>
                <w:color w:val="000000"/>
                <w:sz w:val="16"/>
              </w:rPr>
              <w:t>from sklearn.linear_model import LogisticRegression</w:t>
              <w:br/>
            </w:r>
            <w:r>
              <w:rPr>
                <w:rFonts w:ascii="Courier New" w:hAnsi="Courier New" w:cs="Courier New"/>
                <w:color w:val="000000"/>
                <w:sz w:val="16"/>
              </w:rPr>
              <w:t>from sklearn.metrics import accuracy_score, precision_score, recall_score, f1_score, roc_auc_score, confusion_matrix</w:t>
              <w:br/>
            </w:r>
            <w:r>
              <w:rPr>
                <w:rFonts w:ascii="Courier New" w:hAnsi="Courier New" w:cs="Courier New"/>
                <w:color w:val="000000"/>
                <w:sz w:val="16"/>
              </w:rPr>
              <w:br/>
            </w:r>
            <w:r>
              <w:rPr>
                <w:rFonts w:ascii="Courier New" w:hAnsi="Courier New" w:cs="Courier New"/>
                <w:color w:val="000000"/>
                <w:sz w:val="16"/>
              </w:rPr>
              <w:t>mlflow.set_registry_uri("databricks-uc")</w:t>
              <w:br/>
            </w:r>
            <w:r>
              <w:rPr>
                <w:rFonts w:ascii="Courier New" w:hAnsi="Courier New" w:cs="Courier New"/>
                <w:color w:val="000000"/>
                <w:sz w:val="16"/>
              </w:rPr>
              <w:br/>
            </w:r>
            <w:r>
              <w:rPr>
                <w:rFonts w:ascii="Courier New" w:hAnsi="Courier New" w:cs="Courier New"/>
                <w:color w:val="000000"/>
                <w:sz w:val="16"/>
              </w:rPr>
              <w:t>MODEL_NAME = "mlops_dev.ml_schema.learning_superannuation_churn_logistic_reg_model"</w:t>
              <w:br/>
            </w:r>
            <w:r>
              <w:rPr>
                <w:rFonts w:ascii="Courier New" w:hAnsi="Courier New" w:cs="Courier New"/>
                <w:color w:val="000000"/>
                <w:sz w:val="16"/>
              </w:rPr>
              <w:t>DATA_PATH = "/Volumes/mlops_dev/ml_schema/churn_files/superannuation_churn_dataset.csv"</w:t>
              <w:br/>
            </w:r>
            <w:r>
              <w:rPr>
                <w:rFonts w:ascii="Courier New" w:hAnsi="Courier New" w:cs="Courier New"/>
                <w:color w:val="000000"/>
                <w:sz w:val="16"/>
              </w:rPr>
              <w:t>SPLIT_TABLE_NAME = "mlops_dev.ml_schema.learning_churn_demo_dataset_split"</w:t>
              <w:br/>
            </w:r>
            <w:r>
              <w:rPr>
                <w:rFonts w:ascii="Courier New" w:hAnsi="Courier New" w:cs="Courier New"/>
                <w:color w:val="000000"/>
                <w:sz w:val="16"/>
              </w:rPr>
              <w:t>TARGET_COLUMN = "churn"</w:t>
              <w:br/>
            </w:r>
            <w:r>
              <w:rPr>
                <w:rFonts w:ascii="Courier New" w:hAnsi="Courier New" w:cs="Courier New"/>
                <w:color w:val="000000"/>
                <w:sz w:val="16"/>
              </w:rPr>
              <w:t>ID_COLUMN = "member_id"</w:t>
              <w:br/>
            </w:r>
            <w:r>
              <w:rPr>
                <w:rFonts w:ascii="Courier New" w:hAnsi="Courier New" w:cs="Courier New"/>
                <w:color w:val="000000"/>
                <w:sz w:val="16"/>
              </w:rPr>
              <w:t>client = MlflowClient()</w:t>
              <w:br/>
            </w:r>
            <w:r>
              <w:rPr>
                <w:rFonts w:ascii="Courier New" w:hAnsi="Courier New" w:cs="Courier New"/>
                <w:color w:val="000000"/>
                <w:sz w:val="16"/>
              </w:rPr>
              <w:br/>
            </w:r>
            <w:r>
              <w:rPr>
                <w:rFonts w:ascii="Courier New" w:hAnsi="Courier New" w:cs="Courier New"/>
                <w:color w:val="000000"/>
                <w:sz w:val="16"/>
              </w:rPr>
              <w:t>print("Registry URI:", mlflow.get_registry_uri())</w:t>
              <w:br/>
            </w:r>
            <w:r>
              <w:rPr>
                <w:rFonts w:ascii="Courier New" w:hAnsi="Courier New" w:cs="Courier New"/>
                <w:color w:val="000000"/>
                <w:sz w:val="16"/>
              </w:rPr>
              <w:t>print("Registered Model:", MODEL_NAME)</w:t>
              <w:br/>
            </w:r>
            <w:r>
              <w:rPr>
                <w:rFonts w:ascii="Courier New" w:hAnsi="Courier New" w:cs="Courier New"/>
                <w:color w:val="000000"/>
                <w:sz w:val="16"/>
              </w:rPr>
              <w:t>print("Split Table:", SPLIT_TABLE_NAME)</w:t>
            </w:r>
          </w:p>
        </w:tc>
        <w:trPr>
          <w:tblHeader/>
        </w:trPr>
      </w:tr>
    </w:tbl>
    <w:p/>
    <w:p>
      <w:pPr>
        <w:pStyle w:val="Heading2"/>
        <w:keepNext/>
      </w:pPr>
      <w:r>
        <w:rPr>
          <w:rFonts w:ascii="Times New Roman" w:hAnsi="Times New Roman" w:cs="Times New Roman"/>
          <w:b/>
          <w:color w:val="000000"/>
          <w:sz w:val="28"/>
        </w:rPr>
        <w:t>4.2 Step 2 - Check the Model Name Is New</w:t>
      </w:r>
    </w:p>
    <w:p>
      <w:r>
        <w:rPr>
          <w:rFonts w:ascii="Times New Roman" w:hAnsi="Times New Roman" w:cs="Times New Roman"/>
          <w:color w:val="000000"/>
        </w:rPr>
        <w:t>A clean model name is required when the goal is to begin at Version 1. If the model already exists, use a new model name before running any registration cell.</w:t>
      </w:r>
    </w:p>
    <w:p>
      <w:pPr>
        <w:keepNext/>
      </w:pPr>
      <w:r>
        <w:rPr>
          <w:rFonts w:ascii="Times New Roman" w:hAnsi="Times New Roman" w:cs="Times New Roman"/>
          <w:b/>
          <w:color w:val="000000"/>
          <w:sz w:val="20"/>
        </w:rPr>
        <w:t>Cell 2 - Verify clean registered model name</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try:</w:t>
              <w:br/>
            </w:r>
            <w:r>
              <w:rPr>
                <w:rFonts w:ascii="Courier New" w:hAnsi="Courier New" w:cs="Courier New"/>
                <w:color w:val="000000"/>
                <w:sz w:val="16"/>
              </w:rPr>
              <w:t xml:space="preserve">    existing_model = client.get_registered_model(MODEL_NAME)</w:t>
              <w:br/>
            </w:r>
            <w:r>
              <w:rPr>
                <w:rFonts w:ascii="Courier New" w:hAnsi="Courier New" w:cs="Courier New"/>
                <w:color w:val="000000"/>
                <w:sz w:val="16"/>
              </w:rPr>
              <w:t xml:space="preserve">    raise ValueError("This model name already exists. Use a new clean model name.")</w:t>
              <w:br/>
            </w:r>
            <w:r>
              <w:rPr>
                <w:rFonts w:ascii="Courier New" w:hAnsi="Courier New" w:cs="Courier New"/>
                <w:color w:val="000000"/>
                <w:sz w:val="16"/>
              </w:rPr>
              <w:t>except Exception as exc:</w:t>
              <w:br/>
            </w:r>
            <w:r>
              <w:rPr>
                <w:rFonts w:ascii="Courier New" w:hAnsi="Courier New" w:cs="Courier New"/>
                <w:color w:val="000000"/>
                <w:sz w:val="16"/>
              </w:rPr>
              <w:t xml:space="preserve">    if "already exists" in str(exc):</w:t>
              <w:br/>
            </w:r>
            <w:r>
              <w:rPr>
                <w:rFonts w:ascii="Courier New" w:hAnsi="Courier New" w:cs="Courier New"/>
                <w:color w:val="000000"/>
                <w:sz w:val="16"/>
              </w:rPr>
              <w:t xml:space="preserve">        raise</w:t>
              <w:br/>
            </w:r>
            <w:r>
              <w:rPr>
                <w:rFonts w:ascii="Courier New" w:hAnsi="Courier New" w:cs="Courier New"/>
                <w:color w:val="000000"/>
                <w:sz w:val="16"/>
              </w:rPr>
              <w:t xml:space="preserve">    print("Model name is available. Version 1 will be created at registration.")</w:t>
            </w:r>
          </w:p>
        </w:tc>
        <w:trPr>
          <w:tblHeader/>
        </w:trPr>
      </w:tr>
    </w:tbl>
    <w:p/>
    <w:p>
      <w:pPr>
        <w:pStyle w:val="Heading2"/>
        <w:keepNext/>
      </w:pPr>
      <w:r>
        <w:rPr>
          <w:rFonts w:ascii="Times New Roman" w:hAnsi="Times New Roman" w:cs="Times New Roman"/>
          <w:b/>
          <w:color w:val="000000"/>
          <w:sz w:val="28"/>
        </w:rPr>
        <w:t>4.3 Step 3 - Load the Source Dataset and Create One Fixed Split</w:t>
      </w:r>
    </w:p>
    <w:p>
      <w:r>
        <w:rPr>
          <w:rFonts w:ascii="Times New Roman" w:hAnsi="Times New Roman" w:cs="Times New Roman"/>
          <w:color w:val="000000"/>
        </w:rPr>
        <w:t>The split is saved to a Unity Catalog managed Delta table so Version 1 and Version 2 are validated using exactly the same test records.</w:t>
      </w:r>
    </w:p>
    <w:p>
      <w:pPr>
        <w:keepNext/>
      </w:pPr>
      <w:r>
        <w:rPr>
          <w:rFonts w:ascii="Times New Roman" w:hAnsi="Times New Roman" w:cs="Times New Roman"/>
          <w:b/>
          <w:color w:val="000000"/>
          <w:sz w:val="20"/>
        </w:rPr>
        <w:t>Cell 3 - Create governed reusable train/test split</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data = pd.read_csv(DATA_PATH)</w:t>
              <w:br/>
            </w:r>
            <w:r>
              <w:rPr>
                <w:rFonts w:ascii="Courier New" w:hAnsi="Courier New" w:cs="Courier New"/>
                <w:color w:val="000000"/>
                <w:sz w:val="16"/>
              </w:rPr>
              <w:br/>
            </w:r>
            <w:r>
              <w:rPr>
                <w:rFonts w:ascii="Courier New" w:hAnsi="Courier New" w:cs="Courier New"/>
                <w:color w:val="000000"/>
                <w:sz w:val="16"/>
              </w:rPr>
              <w:t>demo_data = data.dropna(subset=[TARGET_COLUMN]).copy()</w:t>
              <w:br/>
            </w:r>
            <w:r>
              <w:rPr>
                <w:rFonts w:ascii="Courier New" w:hAnsi="Courier New" w:cs="Courier New"/>
                <w:color w:val="000000"/>
                <w:sz w:val="16"/>
              </w:rPr>
              <w:t>demo_data[TARGET_COLUMN] = demo_data[TARGET_COLUMN].astype(int)</w:t>
              <w:br/>
            </w:r>
            <w:r>
              <w:rPr>
                <w:rFonts w:ascii="Courier New" w:hAnsi="Courier New" w:cs="Courier New"/>
                <w:color w:val="000000"/>
                <w:sz w:val="16"/>
              </w:rPr>
              <w:br/>
            </w:r>
            <w:r>
              <w:rPr>
                <w:rFonts w:ascii="Courier New" w:hAnsi="Courier New" w:cs="Courier New"/>
                <w:color w:val="000000"/>
                <w:sz w:val="16"/>
              </w:rPr>
              <w:t>train_indexes, test_indexes = train_test_split(</w:t>
              <w:br/>
            </w:r>
            <w:r>
              <w:rPr>
                <w:rFonts w:ascii="Courier New" w:hAnsi="Courier New" w:cs="Courier New"/>
                <w:color w:val="000000"/>
                <w:sz w:val="16"/>
              </w:rPr>
              <w:t xml:space="preserve">    demo_data.index,</w:t>
              <w:br/>
            </w:r>
            <w:r>
              <w:rPr>
                <w:rFonts w:ascii="Courier New" w:hAnsi="Courier New" w:cs="Courier New"/>
                <w:color w:val="000000"/>
                <w:sz w:val="16"/>
              </w:rPr>
              <w:t xml:space="preserve">    test_size=0.20,</w:t>
              <w:br/>
            </w:r>
            <w:r>
              <w:rPr>
                <w:rFonts w:ascii="Courier New" w:hAnsi="Courier New" w:cs="Courier New"/>
                <w:color w:val="000000"/>
                <w:sz w:val="16"/>
              </w:rPr>
              <w:t xml:space="preserve">    random_state=42,</w:t>
              <w:br/>
            </w:r>
            <w:r>
              <w:rPr>
                <w:rFonts w:ascii="Courier New" w:hAnsi="Courier New" w:cs="Courier New"/>
                <w:color w:val="000000"/>
                <w:sz w:val="16"/>
              </w:rPr>
              <w:t xml:space="preserve">    stratify=demo_data[TARGET_COLUMN]</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demo_data["dataset_split"] = "train"</w:t>
              <w:br/>
            </w:r>
            <w:r>
              <w:rPr>
                <w:rFonts w:ascii="Courier New" w:hAnsi="Courier New" w:cs="Courier New"/>
                <w:color w:val="000000"/>
                <w:sz w:val="16"/>
              </w:rPr>
              <w:t>demo_data.loc[test_indexes, "dataset_split"] = "test"</w:t>
              <w:br/>
            </w:r>
            <w:r>
              <w:rPr>
                <w:rFonts w:ascii="Courier New" w:hAnsi="Courier New" w:cs="Courier New"/>
                <w:color w:val="000000"/>
                <w:sz w:val="16"/>
              </w:rPr>
              <w:br/>
            </w:r>
            <w:r>
              <w:rPr>
                <w:rFonts w:ascii="Courier New" w:hAnsi="Courier New" w:cs="Courier New"/>
                <w:color w:val="000000"/>
                <w:sz w:val="16"/>
              </w:rPr>
              <w:t>spark.createDataFrame(demo_data).write     .format("delta")     .mode("overwrite")     .option("overwriteSchema", "true")     .saveAsTable(SPLIT_TABLE_NAME)</w:t>
              <w:br/>
            </w:r>
            <w:r>
              <w:rPr>
                <w:rFonts w:ascii="Courier New" w:hAnsi="Courier New" w:cs="Courier New"/>
                <w:color w:val="000000"/>
                <w:sz w:val="16"/>
              </w:rPr>
              <w:br/>
            </w:r>
            <w:r>
              <w:rPr>
                <w:rFonts w:ascii="Courier New" w:hAnsi="Courier New" w:cs="Courier New"/>
                <w:color w:val="000000"/>
                <w:sz w:val="16"/>
              </w:rPr>
              <w:t>print("Training records:", (demo_data["dataset_split"] == "train").sum())</w:t>
              <w:br/>
            </w:r>
            <w:r>
              <w:rPr>
                <w:rFonts w:ascii="Courier New" w:hAnsi="Courier New" w:cs="Courier New"/>
                <w:color w:val="000000"/>
                <w:sz w:val="16"/>
              </w:rPr>
              <w:t>print("Testing records :", (demo_data["dataset_split"] == "test").sum())</w:t>
              <w:br/>
            </w:r>
            <w:r>
              <w:rPr>
                <w:rFonts w:ascii="Courier New" w:hAnsi="Courier New" w:cs="Courier New"/>
                <w:color w:val="000000"/>
                <w:sz w:val="16"/>
              </w:rPr>
              <w:t>print("Saved table     :", SPLIT_TABLE_NAME)</w:t>
            </w:r>
          </w:p>
        </w:tc>
        <w:trPr>
          <w:tblHeader/>
        </w:trPr>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Expected checkpoint</w:t>
              <w:br/>
            </w:r>
            <w:r>
              <w:rPr>
                <w:rFonts w:ascii="Times New Roman" w:hAnsi="Times New Roman" w:cs="Times New Roman"/>
                <w:color w:val="000000"/>
                <w:sz w:val="21"/>
              </w:rPr>
              <w:t>For a 4,000 row source dataset with a 20% test split, the output shows 3,200 training records and 800 testing records.</w:t>
            </w:r>
          </w:p>
        </w:tc>
        <w:trPr>
          <w:tblHeader/>
        </w:trPr>
      </w:tr>
    </w:tbl>
    <w:p/>
    <w:p>
      <w:pPr>
        <w:pStyle w:val="Heading2"/>
        <w:keepNext/>
      </w:pPr>
      <w:r>
        <w:rPr>
          <w:rFonts w:ascii="Times New Roman" w:hAnsi="Times New Roman" w:cs="Times New Roman"/>
          <w:b/>
          <w:color w:val="000000"/>
          <w:sz w:val="28"/>
        </w:rPr>
        <w:t>4.4 Step 4 - Prepare Model Input Columns</w:t>
      </w:r>
    </w:p>
    <w:p>
      <w:r>
        <w:rPr>
          <w:rFonts w:ascii="Times New Roman" w:hAnsi="Times New Roman" w:cs="Times New Roman"/>
          <w:color w:val="000000"/>
        </w:rPr>
        <w:t>The unique member identifier is retained in the governed table for traceability, but removed from training because it does not describe member behaviour.</w:t>
      </w:r>
    </w:p>
    <w:p>
      <w:pPr>
        <w:keepNext/>
      </w:pPr>
      <w:r>
        <w:rPr>
          <w:rFonts w:ascii="Times New Roman" w:hAnsi="Times New Roman" w:cs="Times New Roman"/>
          <w:b/>
          <w:color w:val="000000"/>
          <w:sz w:val="20"/>
        </w:rPr>
        <w:t>Cell 4 - Create training and testing features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saved_demo_data = spark.table(SPLIT_TABLE_NAME).toPandas()</w:t>
              <w:br/>
            </w:r>
            <w:r>
              <w:rPr>
                <w:rFonts w:ascii="Courier New" w:hAnsi="Courier New" w:cs="Courier New"/>
                <w:color w:val="000000"/>
                <w:sz w:val="16"/>
              </w:rPr>
              <w:t>train_data = saved_demo_data[saved_demo_data["dataset_split"] == "train"].copy()</w:t>
              <w:br/>
            </w:r>
            <w:r>
              <w:rPr>
                <w:rFonts w:ascii="Courier New" w:hAnsi="Courier New" w:cs="Courier New"/>
                <w:color w:val="000000"/>
                <w:sz w:val="16"/>
              </w:rPr>
              <w:t>test_data = saved_demo_data[saved_demo_data["dataset_split"] == "test"].copy()</w:t>
              <w:br/>
            </w:r>
            <w:r>
              <w:rPr>
                <w:rFonts w:ascii="Courier New" w:hAnsi="Courier New" w:cs="Courier New"/>
                <w:color w:val="000000"/>
                <w:sz w:val="16"/>
              </w:rPr>
              <w:br/>
            </w:r>
            <w:r>
              <w:rPr>
                <w:rFonts w:ascii="Courier New" w:hAnsi="Courier New" w:cs="Courier New"/>
                <w:color w:val="000000"/>
                <w:sz w:val="16"/>
              </w:rPr>
              <w:t>columns_to_exclude = [TARGET_COLUMN, "dataset_split"]</w:t>
              <w:br/>
            </w:r>
            <w:r>
              <w:rPr>
                <w:rFonts w:ascii="Courier New" w:hAnsi="Courier New" w:cs="Courier New"/>
                <w:color w:val="000000"/>
                <w:sz w:val="16"/>
              </w:rPr>
              <w:t>if ID_COLUMN in saved_demo_data.columns:</w:t>
              <w:br/>
            </w:r>
            <w:r>
              <w:rPr>
                <w:rFonts w:ascii="Courier New" w:hAnsi="Courier New" w:cs="Courier New"/>
                <w:color w:val="000000"/>
                <w:sz w:val="16"/>
              </w:rPr>
              <w:t xml:space="preserve">    columns_to_exclude.append(ID_COLUMN)</w:t>
              <w:br/>
            </w:r>
            <w:r>
              <w:rPr>
                <w:rFonts w:ascii="Courier New" w:hAnsi="Courier New" w:cs="Courier New"/>
                <w:color w:val="000000"/>
                <w:sz w:val="16"/>
              </w:rPr>
              <w:br/>
            </w:r>
            <w:r>
              <w:rPr>
                <w:rFonts w:ascii="Courier New" w:hAnsi="Courier New" w:cs="Courier New"/>
                <w:color w:val="000000"/>
                <w:sz w:val="16"/>
              </w:rPr>
              <w:t>X_train = train_data.drop(columns=columns_to_exclude)</w:t>
              <w:br/>
            </w:r>
            <w:r>
              <w:rPr>
                <w:rFonts w:ascii="Courier New" w:hAnsi="Courier New" w:cs="Courier New"/>
                <w:color w:val="000000"/>
                <w:sz w:val="16"/>
              </w:rPr>
              <w:t>y_train = train_data[TARGET_COLUMN].astype(int)</w:t>
              <w:br/>
            </w:r>
            <w:r>
              <w:rPr>
                <w:rFonts w:ascii="Courier New" w:hAnsi="Courier New" w:cs="Courier New"/>
                <w:color w:val="000000"/>
                <w:sz w:val="16"/>
              </w:rPr>
              <w:t>X_test = test_data.drop(columns=columns_to_exclude)</w:t>
              <w:br/>
            </w:r>
            <w:r>
              <w:rPr>
                <w:rFonts w:ascii="Courier New" w:hAnsi="Courier New" w:cs="Courier New"/>
                <w:color w:val="000000"/>
                <w:sz w:val="16"/>
              </w:rPr>
              <w:t>y_test = test_data[TARGET_COLUMN].astype(int)</w:t>
              <w:br/>
            </w:r>
            <w:r>
              <w:rPr>
                <w:rFonts w:ascii="Courier New" w:hAnsi="Courier New" w:cs="Courier New"/>
                <w:color w:val="000000"/>
                <w:sz w:val="16"/>
              </w:rPr>
              <w:br/>
            </w:r>
            <w:r>
              <w:rPr>
                <w:rFonts w:ascii="Courier New" w:hAnsi="Courier New" w:cs="Courier New"/>
                <w:color w:val="000000"/>
                <w:sz w:val="16"/>
              </w:rPr>
              <w:t>numeric_columns = X_train.select_dtypes(include=["int64", "float64", "int32", "float32"]).columns.tolist()</w:t>
              <w:br/>
            </w:r>
            <w:r>
              <w:rPr>
                <w:rFonts w:ascii="Courier New" w:hAnsi="Courier New" w:cs="Courier New"/>
                <w:color w:val="000000"/>
                <w:sz w:val="16"/>
              </w:rPr>
              <w:t>categorical_columns = X_train.select_dtypes(include=["object", "category", "bool"]).columns.tolist()</w:t>
              <w:br/>
            </w:r>
            <w:r>
              <w:rPr>
                <w:rFonts w:ascii="Courier New" w:hAnsi="Courier New" w:cs="Courier New"/>
                <w:color w:val="000000"/>
                <w:sz w:val="16"/>
              </w:rPr>
              <w:br/>
            </w:r>
            <w:r>
              <w:rPr>
                <w:rFonts w:ascii="Courier New" w:hAnsi="Courier New" w:cs="Courier New"/>
                <w:color w:val="000000"/>
                <w:sz w:val="16"/>
              </w:rPr>
              <w:t>print("Numeric columns:", numeric_columns)</w:t>
              <w:br/>
            </w:r>
            <w:r>
              <w:rPr>
                <w:rFonts w:ascii="Courier New" w:hAnsi="Courier New" w:cs="Courier New"/>
                <w:color w:val="000000"/>
                <w:sz w:val="16"/>
              </w:rPr>
              <w:t>print("Categorical columns:", categorical_columns)</w:t>
              <w:br/>
            </w:r>
            <w:r>
              <w:rPr>
                <w:rFonts w:ascii="Courier New" w:hAnsi="Courier New" w:cs="Courier New"/>
                <w:color w:val="000000"/>
                <w:sz w:val="16"/>
              </w:rPr>
              <w:t>print("Excluded columns:", columns_to_exclude)</w:t>
            </w:r>
          </w:p>
        </w:tc>
        <w:trPr>
          <w:tblHeader/>
        </w:trPr>
      </w:tr>
    </w:tbl>
    <w:p/>
    <w:p>
      <w:pPr>
        <w:pStyle w:val="Heading2"/>
        <w:keepNext/>
      </w:pPr>
      <w:r>
        <w:rPr>
          <w:rFonts w:ascii="Times New Roman" w:hAnsi="Times New Roman" w:cs="Times New Roman"/>
          <w:b/>
          <w:color w:val="000000"/>
          <w:sz w:val="28"/>
        </w:rPr>
        <w:t>4.5 Step 5 - Build and Train Baseline Logistic Regression</w:t>
      </w:r>
    </w:p>
    <w:p>
      <w:r>
        <w:rPr>
          <w:rFonts w:ascii="Times New Roman" w:hAnsi="Times New Roman" w:cs="Times New Roman"/>
          <w:color w:val="000000"/>
        </w:rPr>
        <w:t>The preprocessing pipeline is included with the model so that the deployed model can accept business-friendly input values: numeric features are standardised and categorical features are one-hot encoded.</w:t>
      </w:r>
    </w:p>
    <w:p>
      <w:pPr>
        <w:keepNext/>
      </w:pPr>
      <w:r>
        <w:rPr>
          <w:rFonts w:ascii="Times New Roman" w:hAnsi="Times New Roman" w:cs="Times New Roman"/>
          <w:b/>
          <w:color w:val="000000"/>
          <w:sz w:val="20"/>
        </w:rPr>
        <w:t>Cell 5 - Train and evaluate Version 1 baseline model</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preprocessor = ColumnTransformer(</w:t>
              <w:br/>
            </w:r>
            <w:r>
              <w:rPr>
                <w:rFonts w:ascii="Courier New" w:hAnsi="Courier New" w:cs="Courier New"/>
                <w:color w:val="000000"/>
                <w:sz w:val="16"/>
              </w:rPr>
              <w:t xml:space="preserve">    transformers=[</w:t>
              <w:br/>
            </w:r>
            <w:r>
              <w:rPr>
                <w:rFonts w:ascii="Courier New" w:hAnsi="Courier New" w:cs="Courier New"/>
                <w:color w:val="000000"/>
                <w:sz w:val="16"/>
              </w:rPr>
              <w:t xml:space="preserve">        ("numeric", StandardScaler(), numeric_columns),</w:t>
              <w:br/>
            </w:r>
            <w:r>
              <w:rPr>
                <w:rFonts w:ascii="Courier New" w:hAnsi="Courier New" w:cs="Courier New"/>
                <w:color w:val="000000"/>
                <w:sz w:val="16"/>
              </w:rPr>
              <w:t xml:space="preserve">        ("categorical", OneHotEncoder(handle_unknown="ignore"), categorical_columns)</w:t>
              <w:br/>
            </w:r>
            <w:r>
              <w:rPr>
                <w:rFonts w:ascii="Courier New" w:hAnsi="Courier New" w:cs="Courier New"/>
                <w:color w:val="000000"/>
                <w:sz w:val="16"/>
              </w:rPr>
              <w:t xml:space="preserve">    ],</w:t>
              <w:br/>
            </w:r>
            <w:r>
              <w:rPr>
                <w:rFonts w:ascii="Courier New" w:hAnsi="Courier New" w:cs="Courier New"/>
                <w:color w:val="000000"/>
                <w:sz w:val="16"/>
              </w:rPr>
              <w:t xml:space="preserve">    remainder="drop"</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baseline_model = Pipeline(</w:t>
              <w:br/>
            </w:r>
            <w:r>
              <w:rPr>
                <w:rFonts w:ascii="Courier New" w:hAnsi="Courier New" w:cs="Courier New"/>
                <w:color w:val="000000"/>
                <w:sz w:val="16"/>
              </w:rPr>
              <w:t xml:space="preserve">    steps=[</w:t>
              <w:br/>
            </w:r>
            <w:r>
              <w:rPr>
                <w:rFonts w:ascii="Courier New" w:hAnsi="Courier New" w:cs="Courier New"/>
                <w:color w:val="000000"/>
                <w:sz w:val="16"/>
              </w:rPr>
              <w:t xml:space="preserve">        ("preprocessor", preprocessor),</w:t>
              <w:br/>
            </w:r>
            <w:r>
              <w:rPr>
                <w:rFonts w:ascii="Courier New" w:hAnsi="Courier New" w:cs="Courier New"/>
                <w:color w:val="000000"/>
                <w:sz w:val="16"/>
              </w:rPr>
              <w:t xml:space="preserve">        ("classifier", LogisticRegression(</w:t>
              <w:br/>
            </w:r>
            <w:r>
              <w:rPr>
                <w:rFonts w:ascii="Courier New" w:hAnsi="Courier New" w:cs="Courier New"/>
                <w:color w:val="000000"/>
                <w:sz w:val="16"/>
              </w:rPr>
              <w:t xml:space="preserve">            C=1.0,</w:t>
              <w:br/>
            </w:r>
            <w:r>
              <w:rPr>
                <w:rFonts w:ascii="Courier New" w:hAnsi="Courier New" w:cs="Courier New"/>
                <w:color w:val="000000"/>
                <w:sz w:val="16"/>
              </w:rPr>
              <w:t xml:space="preserve">            class_weight=None,</w:t>
              <w:br/>
            </w:r>
            <w:r>
              <w:rPr>
                <w:rFonts w:ascii="Courier New" w:hAnsi="Courier New" w:cs="Courier New"/>
                <w:color w:val="000000"/>
                <w:sz w:val="16"/>
              </w:rPr>
              <w:t xml:space="preserve">            max_iter=2000,</w:t>
              <w:br/>
            </w:r>
            <w:r>
              <w:rPr>
                <w:rFonts w:ascii="Courier New" w:hAnsi="Courier New" w:cs="Courier New"/>
                <w:color w:val="000000"/>
                <w:sz w:val="16"/>
              </w:rPr>
              <w:t xml:space="preserve">            random_state=42</w:t>
              <w:br/>
            </w:r>
            <w:r>
              <w:rPr>
                <w:rFonts w:ascii="Courier New" w:hAnsi="Courier New" w:cs="Courier New"/>
                <w:color w:val="000000"/>
                <w:sz w:val="16"/>
              </w:rPr>
              <w:t xml:space="preserve">        ))</w:t>
              <w:br/>
            </w:r>
            <w:r>
              <w:rPr>
                <w:rFonts w:ascii="Courier New" w:hAnsi="Courier New" w:cs="Courier New"/>
                <w:color w:val="000000"/>
                <w:sz w:val="16"/>
              </w:rPr>
              <w:t xml:space="preserve">    ]</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baseline_model.fit(X_train, y_train)</w:t>
              <w:br/>
            </w:r>
            <w:r>
              <w:rPr>
                <w:rFonts w:ascii="Courier New" w:hAnsi="Courier New" w:cs="Courier New"/>
                <w:color w:val="000000"/>
                <w:sz w:val="16"/>
              </w:rPr>
              <w:t>baseline_predictions = baseline_model.predict(X_test)</w:t>
              <w:br/>
            </w:r>
            <w:r>
              <w:rPr>
                <w:rFonts w:ascii="Courier New" w:hAnsi="Courier New" w:cs="Courier New"/>
                <w:color w:val="000000"/>
                <w:sz w:val="16"/>
              </w:rPr>
              <w:t>baseline_probabilities = baseline_model.predict_proba(X_test)[:, 1]</w:t>
              <w:br/>
            </w:r>
            <w:r>
              <w:rPr>
                <w:rFonts w:ascii="Courier New" w:hAnsi="Courier New" w:cs="Courier New"/>
                <w:color w:val="000000"/>
                <w:sz w:val="16"/>
              </w:rPr>
              <w:br/>
            </w:r>
            <w:r>
              <w:rPr>
                <w:rFonts w:ascii="Courier New" w:hAnsi="Courier New" w:cs="Courier New"/>
                <w:color w:val="000000"/>
                <w:sz w:val="16"/>
              </w:rPr>
              <w:t>baseline_metrics = {</w:t>
              <w:br/>
            </w:r>
            <w:r>
              <w:rPr>
                <w:rFonts w:ascii="Courier New" w:hAnsi="Courier New" w:cs="Courier New"/>
                <w:color w:val="000000"/>
                <w:sz w:val="16"/>
              </w:rPr>
              <w:t xml:space="preserve">    "accuracy": accuracy_score(y_test, baseline_predictions),</w:t>
              <w:br/>
            </w:r>
            <w:r>
              <w:rPr>
                <w:rFonts w:ascii="Courier New" w:hAnsi="Courier New" w:cs="Courier New"/>
                <w:color w:val="000000"/>
                <w:sz w:val="16"/>
              </w:rPr>
              <w:t xml:space="preserve">    "precision": precision_score(y_test, baseline_predictions, zero_division=0),</w:t>
              <w:br/>
            </w:r>
            <w:r>
              <w:rPr>
                <w:rFonts w:ascii="Courier New" w:hAnsi="Courier New" w:cs="Courier New"/>
                <w:color w:val="000000"/>
                <w:sz w:val="16"/>
              </w:rPr>
              <w:t xml:space="preserve">    "recall": recall_score(y_test, baseline_predictions, zero_division=0),</w:t>
              <w:br/>
            </w:r>
            <w:r>
              <w:rPr>
                <w:rFonts w:ascii="Courier New" w:hAnsi="Courier New" w:cs="Courier New"/>
                <w:color w:val="000000"/>
                <w:sz w:val="16"/>
              </w:rPr>
              <w:t xml:space="preserve">    "f1_score": f1_score(y_test, baseline_predictions, zero_division=0),</w:t>
              <w:br/>
            </w:r>
            <w:r>
              <w:rPr>
                <w:rFonts w:ascii="Courier New" w:hAnsi="Courier New" w:cs="Courier New"/>
                <w:color w:val="000000"/>
                <w:sz w:val="16"/>
              </w:rPr>
              <w:t xml:space="preserve">    "roc_auc": roc_auc_score(y_test, baseline_probabilities)</w:t>
              <w:br/>
            </w:r>
            <w:r>
              <w:rPr>
                <w:rFonts w:ascii="Courier New" w:hAnsi="Courier New" w:cs="Courier New"/>
                <w:color w:val="000000"/>
                <w:sz w:val="16"/>
              </w:rPr>
              <w:t>}</w:t>
              <w:br/>
            </w:r>
            <w:r>
              <w:rPr>
                <w:rFonts w:ascii="Courier New" w:hAnsi="Courier New" w:cs="Courier New"/>
                <w:color w:val="000000"/>
                <w:sz w:val="16"/>
              </w:rPr>
              <w:t>baseline_confusion_matrix = confusion_matrix(y_test, baseline_predictions)</w:t>
              <w:br/>
            </w:r>
            <w:r>
              <w:rPr>
                <w:rFonts w:ascii="Courier New" w:hAnsi="Courier New" w:cs="Courier New"/>
                <w:color w:val="000000"/>
                <w:sz w:val="16"/>
              </w:rPr>
              <w:br/>
            </w:r>
            <w:r>
              <w:rPr>
                <w:rFonts w:ascii="Courier New" w:hAnsi="Courier New" w:cs="Courier New"/>
                <w:color w:val="000000"/>
                <w:sz w:val="16"/>
              </w:rPr>
              <w:t>for name, value in baseline_metrics.items():</w:t>
              <w:br/>
            </w:r>
            <w:r>
              <w:rPr>
                <w:rFonts w:ascii="Courier New" w:hAnsi="Courier New" w:cs="Courier New"/>
                <w:color w:val="000000"/>
                <w:sz w:val="16"/>
              </w:rPr>
              <w:t xml:space="preserve">    print(f"{name}: {value:.4f}")</w:t>
            </w:r>
          </w:p>
        </w:tc>
        <w:trPr>
          <w:tblHeader/>
        </w:trPr>
      </w:tr>
    </w:tbl>
    <w:p/>
    <w:p>
      <w:pPr>
        <w:pStyle w:val="Heading2"/>
        <w:keepNext/>
      </w:pPr>
      <w:r>
        <w:rPr>
          <w:rFonts w:ascii="Times New Roman" w:hAnsi="Times New Roman" w:cs="Times New Roman"/>
          <w:b/>
          <w:color w:val="000000"/>
          <w:sz w:val="28"/>
        </w:rPr>
        <w:t>4.6 Step 6 - Log and Register Version 1</w:t>
      </w:r>
    </w:p>
    <w:p>
      <w:r>
        <w:rPr>
          <w:rFonts w:ascii="Times New Roman" w:hAnsi="Times New Roman" w:cs="Times New Roman"/>
          <w:color w:val="000000"/>
        </w:rPr>
        <w:t>Run the following registration cell only once. Each successful registration under the same model name creates a new version.</w:t>
      </w:r>
    </w:p>
    <w:p>
      <w:pPr>
        <w:keepNext/>
      </w:pPr>
      <w:r>
        <w:rPr>
          <w:rFonts w:ascii="Times New Roman" w:hAnsi="Times New Roman" w:cs="Times New Roman"/>
          <w:b/>
          <w:color w:val="000000"/>
          <w:sz w:val="20"/>
        </w:rPr>
        <w:t>Cell 6 - MLflow registration code</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input_example = X_train.head(5)</w:t>
              <w:br/>
            </w:r>
            <w:r>
              <w:rPr>
                <w:rFonts w:ascii="Courier New" w:hAnsi="Courier New" w:cs="Courier New"/>
                <w:color w:val="000000"/>
                <w:sz w:val="16"/>
              </w:rPr>
              <w:t>signature = infer_signature(X_train, baseline_model.predict(X_train))</w:t>
              <w:br/>
            </w:r>
            <w:r>
              <w:rPr>
                <w:rFonts w:ascii="Courier New" w:hAnsi="Courier New" w:cs="Courier New"/>
                <w:color w:val="000000"/>
                <w:sz w:val="16"/>
              </w:rPr>
              <w:br/>
            </w:r>
            <w:r>
              <w:rPr>
                <w:rFonts w:ascii="Courier New" w:hAnsi="Courier New" w:cs="Courier New"/>
                <w:color w:val="000000"/>
                <w:sz w:val="16"/>
              </w:rPr>
              <w:t>with mlflow.start_run(run_name="Version_1_Baseline_Logistic_Regression") as run:</w:t>
              <w:br/>
            </w:r>
            <w:r>
              <w:rPr>
                <w:rFonts w:ascii="Courier New" w:hAnsi="Courier New" w:cs="Courier New"/>
                <w:color w:val="000000"/>
                <w:sz w:val="16"/>
              </w:rPr>
              <w:t xml:space="preserve">    mlflow.log_param("model_role", "Baseline")</w:t>
              <w:br/>
            </w:r>
            <w:r>
              <w:rPr>
                <w:rFonts w:ascii="Courier New" w:hAnsi="Courier New" w:cs="Courier New"/>
                <w:color w:val="000000"/>
                <w:sz w:val="16"/>
              </w:rPr>
              <w:t xml:space="preserve">    mlflow.log_param("algorithm", "Logistic Regression")</w:t>
              <w:br/>
            </w:r>
            <w:r>
              <w:rPr>
                <w:rFonts w:ascii="Courier New" w:hAnsi="Courier New" w:cs="Courier New"/>
                <w:color w:val="000000"/>
                <w:sz w:val="16"/>
              </w:rPr>
              <w:t xml:space="preserve">    mlflow.log_param("C", 1.0)</w:t>
              <w:br/>
            </w:r>
            <w:r>
              <w:rPr>
                <w:rFonts w:ascii="Courier New" w:hAnsi="Courier New" w:cs="Courier New"/>
                <w:color w:val="000000"/>
                <w:sz w:val="16"/>
              </w:rPr>
              <w:t xml:space="preserve">    mlflow.log_param("class_weight", "None")</w:t>
              <w:br/>
            </w:r>
            <w:r>
              <w:rPr>
                <w:rFonts w:ascii="Courier New" w:hAnsi="Courier New" w:cs="Courier New"/>
                <w:color w:val="000000"/>
                <w:sz w:val="16"/>
              </w:rPr>
              <w:t xml:space="preserve">    mlflow.log_param("split_table", SPLIT_TABLE_NAME)</w:t>
              <w:br/>
            </w:r>
            <w:r>
              <w:rPr>
                <w:rFonts w:ascii="Courier New" w:hAnsi="Courier New" w:cs="Courier New"/>
                <w:color w:val="000000"/>
                <w:sz w:val="16"/>
              </w:rPr>
              <w:t xml:space="preserve">    mlflow.log_param("training_rows", X_train.shape[0])</w:t>
              <w:br/>
            </w:r>
            <w:r>
              <w:rPr>
                <w:rFonts w:ascii="Courier New" w:hAnsi="Courier New" w:cs="Courier New"/>
                <w:color w:val="000000"/>
                <w:sz w:val="16"/>
              </w:rPr>
              <w:t xml:space="preserve">    mlflow.log_param("testing_rows", X_test.shape[0])</w:t>
              <w:br/>
            </w:r>
            <w:r>
              <w:rPr>
                <w:rFonts w:ascii="Courier New" w:hAnsi="Courier New" w:cs="Courier New"/>
                <w:color w:val="000000"/>
                <w:sz w:val="16"/>
              </w:rPr>
              <w:br/>
            </w:r>
            <w:r>
              <w:rPr>
                <w:rFonts w:ascii="Courier New" w:hAnsi="Courier New" w:cs="Courier New"/>
                <w:color w:val="000000"/>
                <w:sz w:val="16"/>
              </w:rPr>
              <w:t xml:space="preserve">    for name, value in baseline_metrics.items():</w:t>
              <w:br/>
            </w:r>
            <w:r>
              <w:rPr>
                <w:rFonts w:ascii="Courier New" w:hAnsi="Courier New" w:cs="Courier New"/>
                <w:color w:val="000000"/>
                <w:sz w:val="16"/>
              </w:rPr>
              <w:t xml:space="preserve">        mlflow.log_metric(name, float(value))</w:t>
              <w:br/>
            </w:r>
            <w:r>
              <w:rPr>
                <w:rFonts w:ascii="Courier New" w:hAnsi="Courier New" w:cs="Courier New"/>
                <w:color w:val="000000"/>
                <w:sz w:val="16"/>
              </w:rPr>
              <w:br/>
            </w:r>
            <w:r>
              <w:rPr>
                <w:rFonts w:ascii="Courier New" w:hAnsi="Courier New" w:cs="Courier New"/>
                <w:color w:val="000000"/>
                <w:sz w:val="16"/>
              </w:rPr>
              <w:t xml:space="preserve">    mlflow.log_metric("true_negative", int(baseline_confusion_matrix[0][0]))</w:t>
              <w:br/>
            </w:r>
            <w:r>
              <w:rPr>
                <w:rFonts w:ascii="Courier New" w:hAnsi="Courier New" w:cs="Courier New"/>
                <w:color w:val="000000"/>
                <w:sz w:val="16"/>
              </w:rPr>
              <w:t xml:space="preserve">    mlflow.log_metric("false_positive", int(baseline_confusion_matrix[0][1]))</w:t>
              <w:br/>
            </w:r>
            <w:r>
              <w:rPr>
                <w:rFonts w:ascii="Courier New" w:hAnsi="Courier New" w:cs="Courier New"/>
                <w:color w:val="000000"/>
                <w:sz w:val="16"/>
              </w:rPr>
              <w:t xml:space="preserve">    mlflow.log_metric("false_negative", int(baseline_confusion_matrix[1][0]))</w:t>
              <w:br/>
            </w:r>
            <w:r>
              <w:rPr>
                <w:rFonts w:ascii="Courier New" w:hAnsi="Courier New" w:cs="Courier New"/>
                <w:color w:val="000000"/>
                <w:sz w:val="16"/>
              </w:rPr>
              <w:t xml:space="preserve">    mlflow.log_metric("true_positive", int(baseline_confusion_matrix[1][1]))</w:t>
              <w:br/>
            </w:r>
            <w:r>
              <w:rPr>
                <w:rFonts w:ascii="Courier New" w:hAnsi="Courier New" w:cs="Courier New"/>
                <w:color w:val="000000"/>
                <w:sz w:val="16"/>
              </w:rPr>
              <w:br/>
            </w:r>
            <w:r>
              <w:rPr>
                <w:rFonts w:ascii="Courier New" w:hAnsi="Courier New" w:cs="Courier New"/>
                <w:color w:val="000000"/>
                <w:sz w:val="16"/>
              </w:rPr>
              <w:t xml:space="preserve">    mlflow.sklearn.log_model(</w:t>
              <w:br/>
            </w:r>
            <w:r>
              <w:rPr>
                <w:rFonts w:ascii="Courier New" w:hAnsi="Courier New" w:cs="Courier New"/>
                <w:color w:val="000000"/>
                <w:sz w:val="16"/>
              </w:rPr>
              <w:t xml:space="preserve">        sk_model=baseline_model,</w:t>
              <w:br/>
            </w:r>
            <w:r>
              <w:rPr>
                <w:rFonts w:ascii="Courier New" w:hAnsi="Courier New" w:cs="Courier New"/>
                <w:color w:val="000000"/>
                <w:sz w:val="16"/>
              </w:rPr>
              <w:t xml:space="preserve">        artifact_path="model",</w:t>
              <w:br/>
            </w:r>
            <w:r>
              <w:rPr>
                <w:rFonts w:ascii="Courier New" w:hAnsi="Courier New" w:cs="Courier New"/>
                <w:color w:val="000000"/>
                <w:sz w:val="16"/>
              </w:rPr>
              <w:t xml:space="preserve">        registered_model_name=MODEL_NAME,</w:t>
              <w:br/>
            </w:r>
            <w:r>
              <w:rPr>
                <w:rFonts w:ascii="Courier New" w:hAnsi="Courier New" w:cs="Courier New"/>
                <w:color w:val="000000"/>
                <w:sz w:val="16"/>
              </w:rPr>
              <w:t xml:space="preserve">        signature=signature,</w:t>
              <w:br/>
            </w:r>
            <w:r>
              <w:rPr>
                <w:rFonts w:ascii="Courier New" w:hAnsi="Courier New" w:cs="Courier New"/>
                <w:color w:val="000000"/>
                <w:sz w:val="16"/>
              </w:rPr>
              <w:t xml:space="preserve">        input_example=input_example</w:t>
              <w:br/>
            </w:r>
            <w:r>
              <w:rPr>
                <w:rFonts w:ascii="Courier New" w:hAnsi="Courier New" w:cs="Courier New"/>
                <w:color w:val="000000"/>
                <w:sz w:val="16"/>
              </w:rPr>
              <w:t xml:space="preserve">    )</w:t>
              <w:br/>
            </w:r>
            <w:r>
              <w:rPr>
                <w:rFonts w:ascii="Courier New" w:hAnsi="Courier New" w:cs="Courier New"/>
                <w:color w:val="000000"/>
                <w:sz w:val="16"/>
              </w:rPr>
              <w:t xml:space="preserve">    baseline_run_id = run.info.run_id</w:t>
              <w:br/>
            </w:r>
            <w:r>
              <w:rPr>
                <w:rFonts w:ascii="Courier New" w:hAnsi="Courier New" w:cs="Courier New"/>
                <w:color w:val="000000"/>
                <w:sz w:val="16"/>
              </w:rPr>
              <w:br/>
            </w:r>
            <w:r>
              <w:rPr>
                <w:rFonts w:ascii="Courier New" w:hAnsi="Courier New" w:cs="Courier New"/>
                <w:color w:val="000000"/>
                <w:sz w:val="16"/>
              </w:rPr>
              <w:t>print("Baseline model registered. Run ID:", baseline_run_id)</w:t>
            </w:r>
          </w:p>
        </w:tc>
        <w:trPr>
          <w:tblHeader/>
        </w:trPr>
      </w:tr>
    </w:tbl>
    <w:p/>
    <w:p>
      <w:pPr>
        <w:pStyle w:val="Heading2"/>
        <w:keepNext/>
      </w:pPr>
      <w:r>
        <w:rPr>
          <w:rFonts w:ascii="Times New Roman" w:hAnsi="Times New Roman" w:cs="Times New Roman"/>
          <w:b/>
          <w:color w:val="000000"/>
          <w:sz w:val="28"/>
        </w:rPr>
        <w:t>4.7 Step 7 - Verify Version 1</w:t>
      </w:r>
    </w:p>
    <w:p>
      <w:pPr>
        <w:keepNext/>
      </w:pPr>
      <w:r>
        <w:rPr>
          <w:rFonts w:ascii="Times New Roman" w:hAnsi="Times New Roman" w:cs="Times New Roman"/>
          <w:b/>
          <w:color w:val="000000"/>
          <w:sz w:val="20"/>
        </w:rPr>
        <w:t>Cell 7 - Verify registered version</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registered_versions = client.search_model_versions(f"name='{MODEL_NAME}'")</w:t>
              <w:br/>
            </w:r>
            <w:r>
              <w:rPr>
                <w:rFonts w:ascii="Courier New" w:hAnsi="Courier New" w:cs="Courier New"/>
                <w:color w:val="000000"/>
                <w:sz w:val="16"/>
              </w:rPr>
              <w:t>records = []</w:t>
              <w:br/>
            </w:r>
            <w:r>
              <w:rPr>
                <w:rFonts w:ascii="Courier New" w:hAnsi="Courier New" w:cs="Courier New"/>
                <w:color w:val="000000"/>
                <w:sz w:val="16"/>
              </w:rPr>
              <w:t>for version in registered_versions:</w:t>
              <w:br/>
            </w:r>
            <w:r>
              <w:rPr>
                <w:rFonts w:ascii="Courier New" w:hAnsi="Courier New" w:cs="Courier New"/>
                <w:color w:val="000000"/>
                <w:sz w:val="16"/>
              </w:rPr>
              <w:t xml:space="preserve">    run = client.get_run(version.run_id)</w:t>
              <w:br/>
            </w:r>
            <w:r>
              <w:rPr>
                <w:rFonts w:ascii="Courier New" w:hAnsi="Courier New" w:cs="Courier New"/>
                <w:color w:val="000000"/>
                <w:sz w:val="16"/>
              </w:rPr>
              <w:t xml:space="preserve">    records.append({</w:t>
              <w:br/>
            </w:r>
            <w:r>
              <w:rPr>
                <w:rFonts w:ascii="Courier New" w:hAnsi="Courier New" w:cs="Courier New"/>
                <w:color w:val="000000"/>
                <w:sz w:val="16"/>
              </w:rPr>
              <w:t xml:space="preserve">        "version": int(version.version),</w:t>
              <w:br/>
            </w:r>
            <w:r>
              <w:rPr>
                <w:rFonts w:ascii="Courier New" w:hAnsi="Courier New" w:cs="Courier New"/>
                <w:color w:val="000000"/>
                <w:sz w:val="16"/>
              </w:rPr>
              <w:t xml:space="preserve">        "status": version.status,</w:t>
              <w:br/>
            </w:r>
            <w:r>
              <w:rPr>
                <w:rFonts w:ascii="Courier New" w:hAnsi="Courier New" w:cs="Courier New"/>
                <w:color w:val="000000"/>
                <w:sz w:val="16"/>
              </w:rPr>
              <w:t xml:space="preserve">        "model_role": run.data.params.get("model_role"),</w:t>
              <w:br/>
            </w:r>
            <w:r>
              <w:rPr>
                <w:rFonts w:ascii="Courier New" w:hAnsi="Courier New" w:cs="Courier New"/>
                <w:color w:val="000000"/>
                <w:sz w:val="16"/>
              </w:rPr>
              <w:t xml:space="preserve">        "accuracy": run.data.metrics.get("accuracy"),</w:t>
              <w:br/>
            </w:r>
            <w:r>
              <w:rPr>
                <w:rFonts w:ascii="Courier New" w:hAnsi="Courier New" w:cs="Courier New"/>
                <w:color w:val="000000"/>
                <w:sz w:val="16"/>
              </w:rPr>
              <w:t xml:space="preserve">        "recall": run.data.metrics.get("recall"),</w:t>
              <w:br/>
            </w:r>
            <w:r>
              <w:rPr>
                <w:rFonts w:ascii="Courier New" w:hAnsi="Courier New" w:cs="Courier New"/>
                <w:color w:val="000000"/>
                <w:sz w:val="16"/>
              </w:rPr>
              <w:t xml:space="preserve">        "roc_auc": run.data.metrics.get("roc_auc")</w:t>
              <w:br/>
            </w:r>
            <w:r>
              <w:rPr>
                <w:rFonts w:ascii="Courier New" w:hAnsi="Courier New" w:cs="Courier New"/>
                <w:color w:val="000000"/>
                <w:sz w:val="16"/>
              </w:rPr>
              <w:t xml:space="preserve">    })</w:t>
              <w:br/>
            </w:r>
            <w:r>
              <w:rPr>
                <w:rFonts w:ascii="Courier New" w:hAnsi="Courier New" w:cs="Courier New"/>
                <w:color w:val="000000"/>
                <w:sz w:val="16"/>
              </w:rPr>
              <w:t>version_1_df = pd.DataFrame(records).sort_values("version")</w:t>
              <w:br/>
            </w:r>
            <w:r>
              <w:rPr>
                <w:rFonts w:ascii="Courier New" w:hAnsi="Courier New" w:cs="Courier New"/>
                <w:color w:val="000000"/>
                <w:sz w:val="16"/>
              </w:rPr>
              <w:t>display(version_1_df)</w:t>
            </w:r>
          </w:p>
        </w:tc>
        <w:trPr>
          <w:tblHeader/>
        </w:trPr>
      </w:tr>
    </w:tbl>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00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w:t>
            </w:r>
          </w:p>
        </w:tc>
        <w:tc>
          <w:tcPr>
            <w:tcW w:type="dxa" w:w="144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Status</w:t>
            </w:r>
          </w:p>
        </w:tc>
        <w:tc>
          <w:tcPr>
            <w:tcW w:type="dxa" w:w="165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Role</w:t>
            </w:r>
          </w:p>
        </w:tc>
        <w:tc>
          <w:tcPr>
            <w:tcW w:type="dxa" w:w="17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Accuracy</w:t>
            </w:r>
          </w:p>
        </w:tc>
        <w:tc>
          <w:tcPr>
            <w:tcW w:type="dxa" w:w="17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Recall</w:t>
            </w:r>
          </w:p>
        </w:tc>
        <w:tc>
          <w:tcPr>
            <w:tcW w:type="dxa" w:w="17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ROC AUC</w:t>
            </w:r>
          </w:p>
        </w:tc>
      </w:tr>
      <w:tr>
        <w:trPr>
          <w:cantSplit/>
        </w:trPr>
        <w:tc>
          <w:tcPr>
            <w:tcW w:type="dxa" w:w="1008"/>
            <w:tcMar>
              <w:top w:w="100" w:type="dxa"/>
              <w:start w:w="120" w:type="dxa"/>
              <w:bottom w:w="100" w:type="dxa"/>
              <w:end w:w="120" w:type="dxa"/>
            </w:tcMar>
            <w:vAlign w:val="center"/>
          </w:tcPr>
          <w:p>
            <w:r>
              <w:rPr>
                <w:rFonts w:ascii="Times New Roman" w:hAnsi="Times New Roman" w:cs="Times New Roman"/>
                <w:color w:val="000000"/>
                <w:sz w:val="19"/>
              </w:rPr>
              <w:t>1</w:t>
            </w:r>
          </w:p>
        </w:tc>
        <w:tc>
          <w:tcPr>
            <w:tcW w:type="dxa" w:w="1440"/>
            <w:tcMar>
              <w:top w:w="100" w:type="dxa"/>
              <w:start w:w="120" w:type="dxa"/>
              <w:bottom w:w="100" w:type="dxa"/>
              <w:end w:w="120" w:type="dxa"/>
            </w:tcMar>
            <w:vAlign w:val="center"/>
          </w:tcPr>
          <w:p>
            <w:r>
              <w:rPr>
                <w:rFonts w:ascii="Times New Roman" w:hAnsi="Times New Roman" w:cs="Times New Roman"/>
                <w:color w:val="000000"/>
                <w:sz w:val="19"/>
              </w:rPr>
              <w:t>READY</w:t>
            </w:r>
          </w:p>
        </w:tc>
        <w:tc>
          <w:tcPr>
            <w:tcW w:type="dxa" w:w="1656"/>
            <w:tcMar>
              <w:top w:w="100" w:type="dxa"/>
              <w:start w:w="120" w:type="dxa"/>
              <w:bottom w:w="100" w:type="dxa"/>
              <w:end w:w="120" w:type="dxa"/>
            </w:tcMar>
            <w:vAlign w:val="center"/>
          </w:tcPr>
          <w:p>
            <w:r>
              <w:rPr>
                <w:rFonts w:ascii="Times New Roman" w:hAnsi="Times New Roman" w:cs="Times New Roman"/>
                <w:color w:val="000000"/>
                <w:sz w:val="19"/>
              </w:rPr>
              <w:t>Baseline</w:t>
            </w:r>
          </w:p>
        </w:tc>
        <w:tc>
          <w:tcPr>
            <w:tcW w:type="dxa" w:w="1728"/>
            <w:tcMar>
              <w:top w:w="100" w:type="dxa"/>
              <w:start w:w="120" w:type="dxa"/>
              <w:bottom w:w="100" w:type="dxa"/>
              <w:end w:w="120" w:type="dxa"/>
            </w:tcMar>
            <w:vAlign w:val="center"/>
          </w:tcPr>
          <w:p>
            <w:r>
              <w:rPr>
                <w:rFonts w:ascii="Times New Roman" w:hAnsi="Times New Roman" w:cs="Times New Roman"/>
                <w:color w:val="000000"/>
                <w:sz w:val="19"/>
              </w:rPr>
              <w:t>0.9313</w:t>
            </w:r>
          </w:p>
        </w:tc>
        <w:tc>
          <w:tcPr>
            <w:tcW w:type="dxa" w:w="1728"/>
            <w:tcMar>
              <w:top w:w="100" w:type="dxa"/>
              <w:start w:w="120" w:type="dxa"/>
              <w:bottom w:w="100" w:type="dxa"/>
              <w:end w:w="120" w:type="dxa"/>
            </w:tcMar>
            <w:vAlign w:val="center"/>
          </w:tcPr>
          <w:p>
            <w:r>
              <w:rPr>
                <w:rFonts w:ascii="Times New Roman" w:hAnsi="Times New Roman" w:cs="Times New Roman"/>
                <w:color w:val="000000"/>
                <w:sz w:val="19"/>
              </w:rPr>
              <w:t>0.4937</w:t>
            </w:r>
          </w:p>
        </w:tc>
        <w:tc>
          <w:tcPr>
            <w:tcW w:type="dxa" w:w="1728"/>
            <w:tcMar>
              <w:top w:w="100" w:type="dxa"/>
              <w:start w:w="120" w:type="dxa"/>
              <w:bottom w:w="100" w:type="dxa"/>
              <w:end w:w="120" w:type="dxa"/>
            </w:tcMar>
            <w:vAlign w:val="center"/>
          </w:tcPr>
          <w:p>
            <w:r>
              <w:rPr>
                <w:rFonts w:ascii="Times New Roman" w:hAnsi="Times New Roman" w:cs="Times New Roman"/>
                <w:color w:val="000000"/>
                <w:sz w:val="19"/>
              </w:rPr>
              <w:t>0.9509</w:t>
            </w:r>
          </w:p>
        </w:tc>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Completion check for Notebook 01</w:t>
              <w:br/>
            </w:r>
            <w:r>
              <w:rPr>
                <w:rFonts w:ascii="Times New Roman" w:hAnsi="Times New Roman" w:cs="Times New Roman"/>
                <w:color w:val="000000"/>
                <w:sz w:val="21"/>
              </w:rPr>
              <w:t>Do not proceed until the registered model page or verification cell displays Version 1 with READY status.</w:t>
            </w:r>
          </w:p>
        </w:tc>
        <w:trPr>
          <w:tblHeader/>
        </w:trPr>
      </w:tr>
    </w:tbl>
    <w:p/>
    <w:p>
      <w:r>
        <w:br w:type="page"/>
      </w:r>
    </w:p>
    <w:p>
      <w:pPr>
        <w:pStyle w:val="Heading1"/>
        <w:keepNext/>
      </w:pPr>
      <w:r>
        <w:rPr>
          <w:rFonts w:ascii="Times New Roman" w:hAnsi="Times New Roman" w:cs="Times New Roman"/>
          <w:b/>
          <w:color w:val="000000"/>
          <w:sz w:val="36"/>
        </w:rPr>
        <w:t>5. Notebook 02 - Create Candidate Version 2</w:t>
      </w:r>
    </w:p>
    <w:p>
      <w:r>
        <w:rPr>
          <w:rFonts w:ascii="Times New Roman" w:hAnsi="Times New Roman" w:cs="Times New Roman"/>
          <w:color w:val="000000"/>
        </w:rPr>
        <w:t>The candidate uses the same algorithm family and exactly the same governed split. The difference is that it evaluates multiple Logistic Regression parameter combinations using GridSearchCV and selects the candidate with the best cross-validation ROC AUC.</w:t>
      </w:r>
    </w:p>
    <w:p>
      <w:pPr>
        <w:pStyle w:val="Heading2"/>
        <w:keepNext/>
      </w:pPr>
      <w:r>
        <w:rPr>
          <w:rFonts w:ascii="Times New Roman" w:hAnsi="Times New Roman" w:cs="Times New Roman"/>
          <w:b/>
          <w:color w:val="000000"/>
          <w:sz w:val="28"/>
        </w:rPr>
        <w:t>5.1 Step 1 - Create the Candidate Notebook and Load Common Data</w:t>
      </w:r>
    </w:p>
    <w:p>
      <w:pPr>
        <w:keepNext/>
      </w:pPr>
      <w:r>
        <w:rPr>
          <w:rFonts w:ascii="Times New Roman" w:hAnsi="Times New Roman" w:cs="Times New Roman"/>
          <w:b/>
          <w:color w:val="000000"/>
          <w:sz w:val="20"/>
        </w:rPr>
        <w:t>Cell 1 - Load governed split and confirm baseline exists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mlflow</w:t>
              <w:br/>
            </w:r>
            <w:r>
              <w:rPr>
                <w:rFonts w:ascii="Courier New" w:hAnsi="Courier New" w:cs="Courier New"/>
                <w:color w:val="000000"/>
                <w:sz w:val="16"/>
              </w:rPr>
              <w:t>import mlflow.sklearn</w:t>
              <w:br/>
            </w:r>
            <w:r>
              <w:rPr>
                <w:rFonts w:ascii="Courier New" w:hAnsi="Courier New" w:cs="Courier New"/>
                <w:color w:val="000000"/>
                <w:sz w:val="16"/>
              </w:rPr>
              <w:t>import pandas as pd</w:t>
              <w:br/>
            </w:r>
            <w:r>
              <w:rPr>
                <w:rFonts w:ascii="Courier New" w:hAnsi="Courier New" w:cs="Courier New"/>
                <w:color w:val="000000"/>
                <w:sz w:val="16"/>
              </w:rPr>
              <w:br/>
            </w:r>
            <w:r>
              <w:rPr>
                <w:rFonts w:ascii="Courier New" w:hAnsi="Courier New" w:cs="Courier New"/>
                <w:color w:val="000000"/>
                <w:sz w:val="16"/>
              </w:rPr>
              <w:t>from mlflow.models import infer_signature</w:t>
              <w:br/>
            </w:r>
            <w:r>
              <w:rPr>
                <w:rFonts w:ascii="Courier New" w:hAnsi="Courier New" w:cs="Courier New"/>
                <w:color w:val="000000"/>
                <w:sz w:val="16"/>
              </w:rPr>
              <w:t>from mlflow.tracking import MlflowClient</w:t>
              <w:br/>
            </w:r>
            <w:r>
              <w:rPr>
                <w:rFonts w:ascii="Courier New" w:hAnsi="Courier New" w:cs="Courier New"/>
                <w:color w:val="000000"/>
                <w:sz w:val="16"/>
              </w:rPr>
              <w:t>from sklearn.model_selection import GridSearchCV</w:t>
              <w:br/>
            </w:r>
            <w:r>
              <w:rPr>
                <w:rFonts w:ascii="Courier New" w:hAnsi="Courier New" w:cs="Courier New"/>
                <w:color w:val="000000"/>
                <w:sz w:val="16"/>
              </w:rPr>
              <w:t>from sklearn.compose import ColumnTransformer</w:t>
              <w:br/>
            </w:r>
            <w:r>
              <w:rPr>
                <w:rFonts w:ascii="Courier New" w:hAnsi="Courier New" w:cs="Courier New"/>
                <w:color w:val="000000"/>
                <w:sz w:val="16"/>
              </w:rPr>
              <w:t>from sklearn.pipeline import Pipeline</w:t>
              <w:br/>
            </w:r>
            <w:r>
              <w:rPr>
                <w:rFonts w:ascii="Courier New" w:hAnsi="Courier New" w:cs="Courier New"/>
                <w:color w:val="000000"/>
                <w:sz w:val="16"/>
              </w:rPr>
              <w:t>from sklearn.preprocessing import StandardScaler, OneHotEncoder</w:t>
              <w:br/>
            </w:r>
            <w:r>
              <w:rPr>
                <w:rFonts w:ascii="Courier New" w:hAnsi="Courier New" w:cs="Courier New"/>
                <w:color w:val="000000"/>
                <w:sz w:val="16"/>
              </w:rPr>
              <w:t>from sklearn.linear_model import LogisticRegression</w:t>
              <w:br/>
            </w:r>
            <w:r>
              <w:rPr>
                <w:rFonts w:ascii="Courier New" w:hAnsi="Courier New" w:cs="Courier New"/>
                <w:color w:val="000000"/>
                <w:sz w:val="16"/>
              </w:rPr>
              <w:t>from sklearn.metrics import accuracy_score, precision_score, recall_score, f1_score, roc_auc_score, confusion_matrix</w:t>
              <w:br/>
            </w:r>
            <w:r>
              <w:rPr>
                <w:rFonts w:ascii="Courier New" w:hAnsi="Courier New" w:cs="Courier New"/>
                <w:color w:val="000000"/>
                <w:sz w:val="16"/>
              </w:rPr>
              <w:br/>
            </w:r>
            <w:r>
              <w:rPr>
                <w:rFonts w:ascii="Courier New" w:hAnsi="Courier New" w:cs="Courier New"/>
                <w:color w:val="000000"/>
                <w:sz w:val="16"/>
              </w:rPr>
              <w:t>mlflow.set_registry_uri("databricks-uc")</w:t>
              <w:br/>
            </w:r>
            <w:r>
              <w:rPr>
                <w:rFonts w:ascii="Courier New" w:hAnsi="Courier New" w:cs="Courier New"/>
                <w:color w:val="000000"/>
                <w:sz w:val="16"/>
              </w:rPr>
              <w:t>MODEL_NAME = "mlops_dev.ml_schema.learning_superannuation_churn_logistic_reg_model"</w:t>
              <w:br/>
            </w:r>
            <w:r>
              <w:rPr>
                <w:rFonts w:ascii="Courier New" w:hAnsi="Courier New" w:cs="Courier New"/>
                <w:color w:val="000000"/>
                <w:sz w:val="16"/>
              </w:rPr>
              <w:t>SPLIT_TABLE_NAME = "mlops_dev.ml_schema.learning_churn_demo_dataset_split"</w:t>
              <w:br/>
            </w:r>
            <w:r>
              <w:rPr>
                <w:rFonts w:ascii="Courier New" w:hAnsi="Courier New" w:cs="Courier New"/>
                <w:color w:val="000000"/>
                <w:sz w:val="16"/>
              </w:rPr>
              <w:t>TARGET_COLUMN = "churn"</w:t>
              <w:br/>
            </w:r>
            <w:r>
              <w:rPr>
                <w:rFonts w:ascii="Courier New" w:hAnsi="Courier New" w:cs="Courier New"/>
                <w:color w:val="000000"/>
                <w:sz w:val="16"/>
              </w:rPr>
              <w:t>ID_COLUMN = "member_id"</w:t>
              <w:br/>
            </w:r>
            <w:r>
              <w:rPr>
                <w:rFonts w:ascii="Courier New" w:hAnsi="Courier New" w:cs="Courier New"/>
                <w:color w:val="000000"/>
                <w:sz w:val="16"/>
              </w:rPr>
              <w:t>client = MlflowClient()</w:t>
              <w:br/>
            </w:r>
            <w:r>
              <w:rPr>
                <w:rFonts w:ascii="Courier New" w:hAnsi="Courier New" w:cs="Courier New"/>
                <w:color w:val="000000"/>
                <w:sz w:val="16"/>
              </w:rPr>
              <w:br/>
            </w:r>
            <w:r>
              <w:rPr>
                <w:rFonts w:ascii="Courier New" w:hAnsi="Courier New" w:cs="Courier New"/>
                <w:color w:val="000000"/>
                <w:sz w:val="16"/>
              </w:rPr>
              <w:t>versions = sorted([int(v.version) for v in client.search_model_versions(f"name='{MODEL_NAME}'")])</w:t>
              <w:br/>
            </w:r>
            <w:r>
              <w:rPr>
                <w:rFonts w:ascii="Courier New" w:hAnsi="Courier New" w:cs="Courier New"/>
                <w:color w:val="000000"/>
                <w:sz w:val="16"/>
              </w:rPr>
              <w:t>assert versions == [1], f"Expected only Version 1; found {versions}"</w:t>
              <w:br/>
            </w:r>
            <w:r>
              <w:rPr>
                <w:rFonts w:ascii="Courier New" w:hAnsi="Courier New" w:cs="Courier New"/>
                <w:color w:val="000000"/>
                <w:sz w:val="16"/>
              </w:rPr>
              <w:br/>
            </w:r>
            <w:r>
              <w:rPr>
                <w:rFonts w:ascii="Courier New" w:hAnsi="Courier New" w:cs="Courier New"/>
                <w:color w:val="000000"/>
                <w:sz w:val="16"/>
              </w:rPr>
              <w:t>saved_demo_data = spark.table(SPLIT_TABLE_NAME).toPandas()</w:t>
              <w:br/>
            </w:r>
            <w:r>
              <w:rPr>
                <w:rFonts w:ascii="Courier New" w:hAnsi="Courier New" w:cs="Courier New"/>
                <w:color w:val="000000"/>
                <w:sz w:val="16"/>
              </w:rPr>
              <w:t>train_data = saved_demo_data[saved_demo_data["dataset_split"] == "train"].copy()</w:t>
              <w:br/>
            </w:r>
            <w:r>
              <w:rPr>
                <w:rFonts w:ascii="Courier New" w:hAnsi="Courier New" w:cs="Courier New"/>
                <w:color w:val="000000"/>
                <w:sz w:val="16"/>
              </w:rPr>
              <w:t>test_data = saved_demo_data[saved_demo_data["dataset_split"] == "test"].copy()</w:t>
              <w:br/>
            </w:r>
            <w:r>
              <w:rPr>
                <w:rFonts w:ascii="Courier New" w:hAnsi="Courier New" w:cs="Courier New"/>
                <w:color w:val="000000"/>
                <w:sz w:val="16"/>
              </w:rPr>
              <w:t>exclude = [TARGET_COLUMN, "dataset_split"] + ([ID_COLUMN] if ID_COLUMN in saved_demo_data.columns else [])</w:t>
              <w:br/>
            </w:r>
            <w:r>
              <w:rPr>
                <w:rFonts w:ascii="Courier New" w:hAnsi="Courier New" w:cs="Courier New"/>
                <w:color w:val="000000"/>
                <w:sz w:val="16"/>
              </w:rPr>
              <w:t>X_train = train_data.drop(columns=exclude); y_train = train_data[TARGET_COLUMN].astype(int)</w:t>
              <w:br/>
            </w:r>
            <w:r>
              <w:rPr>
                <w:rFonts w:ascii="Courier New" w:hAnsi="Courier New" w:cs="Courier New"/>
                <w:color w:val="000000"/>
                <w:sz w:val="16"/>
              </w:rPr>
              <w:t>X_test = test_data.drop(columns=exclude); y_test = test_data[TARGET_COLUMN].astype(int)</w:t>
              <w:br/>
            </w:r>
            <w:r>
              <w:rPr>
                <w:rFonts w:ascii="Courier New" w:hAnsi="Courier New" w:cs="Courier New"/>
                <w:color w:val="000000"/>
                <w:sz w:val="16"/>
              </w:rPr>
              <w:t>numeric_columns = X_train.select_dtypes(include=["int64", "float64", "int32", "float32"]).columns.tolist()</w:t>
              <w:br/>
            </w:r>
            <w:r>
              <w:rPr>
                <w:rFonts w:ascii="Courier New" w:hAnsi="Courier New" w:cs="Courier New"/>
                <w:color w:val="000000"/>
                <w:sz w:val="16"/>
              </w:rPr>
              <w:t>categorical_columns = X_train.select_dtypes(include=["object", "category", "bool"]).columns.tolist()</w:t>
            </w:r>
          </w:p>
        </w:tc>
        <w:trPr>
          <w:tblHeader/>
        </w:trPr>
      </w:tr>
    </w:tbl>
    <w:p/>
    <w:p>
      <w:pPr>
        <w:pStyle w:val="Heading2"/>
        <w:keepNext/>
      </w:pPr>
      <w:r>
        <w:rPr>
          <w:rFonts w:ascii="Times New Roman" w:hAnsi="Times New Roman" w:cs="Times New Roman"/>
          <w:b/>
          <w:color w:val="000000"/>
          <w:sz w:val="28"/>
        </w:rPr>
        <w:t>5.2 Step 2 - Tune the Candidate Model</w:t>
      </w:r>
    </w:p>
    <w:p>
      <w:pPr>
        <w:keepNext/>
      </w:pPr>
      <w:r>
        <w:rPr>
          <w:rFonts w:ascii="Times New Roman" w:hAnsi="Times New Roman" w:cs="Times New Roman"/>
          <w:b/>
          <w:color w:val="000000"/>
          <w:sz w:val="20"/>
        </w:rPr>
        <w:t>Cell 2 - Hyperparameter selection</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preprocessor = ColumnTransformer(</w:t>
              <w:br/>
            </w:r>
            <w:r>
              <w:rPr>
                <w:rFonts w:ascii="Courier New" w:hAnsi="Courier New" w:cs="Courier New"/>
                <w:color w:val="000000"/>
                <w:sz w:val="16"/>
              </w:rPr>
              <w:t xml:space="preserve">    transformers=[</w:t>
              <w:br/>
            </w:r>
            <w:r>
              <w:rPr>
                <w:rFonts w:ascii="Courier New" w:hAnsi="Courier New" w:cs="Courier New"/>
                <w:color w:val="000000"/>
                <w:sz w:val="16"/>
              </w:rPr>
              <w:t xml:space="preserve">        ("numeric", StandardScaler(), numeric_columns),</w:t>
              <w:br/>
            </w:r>
            <w:r>
              <w:rPr>
                <w:rFonts w:ascii="Courier New" w:hAnsi="Courier New" w:cs="Courier New"/>
                <w:color w:val="000000"/>
                <w:sz w:val="16"/>
              </w:rPr>
              <w:t xml:space="preserve">        ("categorical", OneHotEncoder(handle_unknown="ignore"), categorical_columns)</w:t>
              <w:br/>
            </w:r>
            <w:r>
              <w:rPr>
                <w:rFonts w:ascii="Courier New" w:hAnsi="Courier New" w:cs="Courier New"/>
                <w:color w:val="000000"/>
                <w:sz w:val="16"/>
              </w:rPr>
              <w:t xml:space="preserve">    ]</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candidate_pipeline = Pipeline(</w:t>
              <w:br/>
            </w:r>
            <w:r>
              <w:rPr>
                <w:rFonts w:ascii="Courier New" w:hAnsi="Courier New" w:cs="Courier New"/>
                <w:color w:val="000000"/>
                <w:sz w:val="16"/>
              </w:rPr>
              <w:t xml:space="preserve">    steps=[</w:t>
              <w:br/>
            </w:r>
            <w:r>
              <w:rPr>
                <w:rFonts w:ascii="Courier New" w:hAnsi="Courier New" w:cs="Courier New"/>
                <w:color w:val="000000"/>
                <w:sz w:val="16"/>
              </w:rPr>
              <w:t xml:space="preserve">        ("preprocessor", preprocessor),</w:t>
              <w:br/>
            </w:r>
            <w:r>
              <w:rPr>
                <w:rFonts w:ascii="Courier New" w:hAnsi="Courier New" w:cs="Courier New"/>
                <w:color w:val="000000"/>
                <w:sz w:val="16"/>
              </w:rPr>
              <w:t xml:space="preserve">        ("classifier", LogisticRegression(max_iter=2000, random_state=42))</w:t>
              <w:br/>
            </w:r>
            <w:r>
              <w:rPr>
                <w:rFonts w:ascii="Courier New" w:hAnsi="Courier New" w:cs="Courier New"/>
                <w:color w:val="000000"/>
                <w:sz w:val="16"/>
              </w:rPr>
              <w:t xml:space="preserve">    ]</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parameter_grid = {</w:t>
              <w:br/>
            </w:r>
            <w:r>
              <w:rPr>
                <w:rFonts w:ascii="Courier New" w:hAnsi="Courier New" w:cs="Courier New"/>
                <w:color w:val="000000"/>
                <w:sz w:val="16"/>
              </w:rPr>
              <w:t xml:space="preserve">    "classifier__C": [0.01, 0.1, 1.0, 10.0],</w:t>
              <w:br/>
            </w:r>
            <w:r>
              <w:rPr>
                <w:rFonts w:ascii="Courier New" w:hAnsi="Courier New" w:cs="Courier New"/>
                <w:color w:val="000000"/>
                <w:sz w:val="16"/>
              </w:rPr>
              <w:t xml:space="preserve">    "classifier__class_weight": [None, "balanced"]</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grid_search = GridSearchCV(</w:t>
              <w:br/>
            </w:r>
            <w:r>
              <w:rPr>
                <w:rFonts w:ascii="Courier New" w:hAnsi="Courier New" w:cs="Courier New"/>
                <w:color w:val="000000"/>
                <w:sz w:val="16"/>
              </w:rPr>
              <w:t xml:space="preserve">    estimator=candidate_pipeline,</w:t>
              <w:br/>
            </w:r>
            <w:r>
              <w:rPr>
                <w:rFonts w:ascii="Courier New" w:hAnsi="Courier New" w:cs="Courier New"/>
                <w:color w:val="000000"/>
                <w:sz w:val="16"/>
              </w:rPr>
              <w:t xml:space="preserve">    param_grid=parameter_grid,</w:t>
              <w:br/>
            </w:r>
            <w:r>
              <w:rPr>
                <w:rFonts w:ascii="Courier New" w:hAnsi="Courier New" w:cs="Courier New"/>
                <w:color w:val="000000"/>
                <w:sz w:val="16"/>
              </w:rPr>
              <w:t xml:space="preserve">    scoring="roc_auc",</w:t>
              <w:br/>
            </w:r>
            <w:r>
              <w:rPr>
                <w:rFonts w:ascii="Courier New" w:hAnsi="Courier New" w:cs="Courier New"/>
                <w:color w:val="000000"/>
                <w:sz w:val="16"/>
              </w:rPr>
              <w:t xml:space="preserve">    cv=3,</w:t>
              <w:br/>
            </w:r>
            <w:r>
              <w:rPr>
                <w:rFonts w:ascii="Courier New" w:hAnsi="Courier New" w:cs="Courier New"/>
                <w:color w:val="000000"/>
                <w:sz w:val="16"/>
              </w:rPr>
              <w:t xml:space="preserve">    n_jobs=-1,</w:t>
              <w:br/>
            </w:r>
            <w:r>
              <w:rPr>
                <w:rFonts w:ascii="Courier New" w:hAnsi="Courier New" w:cs="Courier New"/>
                <w:color w:val="000000"/>
                <w:sz w:val="16"/>
              </w:rPr>
              <w:t xml:space="preserve">    refit=True</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grid_search.fit(X_train, y_train)</w:t>
              <w:br/>
            </w:r>
            <w:r>
              <w:rPr>
                <w:rFonts w:ascii="Courier New" w:hAnsi="Courier New" w:cs="Courier New"/>
                <w:color w:val="000000"/>
                <w:sz w:val="16"/>
              </w:rPr>
              <w:t>candidate_model = grid_search.best_estimator_</w:t>
              <w:br/>
            </w:r>
            <w:r>
              <w:rPr>
                <w:rFonts w:ascii="Courier New" w:hAnsi="Courier New" w:cs="Courier New"/>
                <w:color w:val="000000"/>
                <w:sz w:val="16"/>
              </w:rPr>
              <w:t>print("Selected parameters:", grid_search.best_params_)</w:t>
              <w:br/>
            </w:r>
            <w:r>
              <w:rPr>
                <w:rFonts w:ascii="Courier New" w:hAnsi="Courier New" w:cs="Courier New"/>
                <w:color w:val="000000"/>
                <w:sz w:val="16"/>
              </w:rPr>
              <w:t>print("Cross-validation ROC AUC:", round(grid_search.best_score_, 4))</w:t>
            </w:r>
          </w:p>
        </w:tc>
        <w:trPr>
          <w:tblHeader/>
        </w:trPr>
      </w:tr>
    </w:tbl>
    <w:p/>
    <w:p>
      <w:pPr>
        <w:pStyle w:val="Heading2"/>
        <w:keepNext/>
      </w:pPr>
      <w:r>
        <w:rPr>
          <w:rFonts w:ascii="Times New Roman" w:hAnsi="Times New Roman" w:cs="Times New Roman"/>
          <w:b/>
          <w:color w:val="000000"/>
          <w:sz w:val="28"/>
        </w:rPr>
        <w:t>5.3 Step 3 - Evaluate and Register Version 2</w:t>
      </w:r>
    </w:p>
    <w:p>
      <w:pPr>
        <w:keepNext/>
      </w:pPr>
      <w:r>
        <w:rPr>
          <w:rFonts w:ascii="Times New Roman" w:hAnsi="Times New Roman" w:cs="Times New Roman"/>
          <w:b/>
          <w:color w:val="000000"/>
          <w:sz w:val="20"/>
        </w:rPr>
        <w:t>Cell 3 - Log and register Version 2 (run only once)</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candidate_predictions = candidate_model.predict(X_test)</w:t>
              <w:br/>
            </w:r>
            <w:r>
              <w:rPr>
                <w:rFonts w:ascii="Courier New" w:hAnsi="Courier New" w:cs="Courier New"/>
                <w:color w:val="000000"/>
                <w:sz w:val="16"/>
              </w:rPr>
              <w:t>candidate_probabilities = candidate_model.predict_proba(X_test)[:, 1]</w:t>
              <w:br/>
            </w:r>
            <w:r>
              <w:rPr>
                <w:rFonts w:ascii="Courier New" w:hAnsi="Courier New" w:cs="Courier New"/>
                <w:color w:val="000000"/>
                <w:sz w:val="16"/>
              </w:rPr>
              <w:t>candidate_metrics = {</w:t>
              <w:br/>
            </w:r>
            <w:r>
              <w:rPr>
                <w:rFonts w:ascii="Courier New" w:hAnsi="Courier New" w:cs="Courier New"/>
                <w:color w:val="000000"/>
                <w:sz w:val="16"/>
              </w:rPr>
              <w:t xml:space="preserve">    "accuracy": accuracy_score(y_test, candidate_predictions),</w:t>
              <w:br/>
            </w:r>
            <w:r>
              <w:rPr>
                <w:rFonts w:ascii="Courier New" w:hAnsi="Courier New" w:cs="Courier New"/>
                <w:color w:val="000000"/>
                <w:sz w:val="16"/>
              </w:rPr>
              <w:t xml:space="preserve">    "precision": precision_score(y_test, candidate_predictions, zero_division=0),</w:t>
              <w:br/>
            </w:r>
            <w:r>
              <w:rPr>
                <w:rFonts w:ascii="Courier New" w:hAnsi="Courier New" w:cs="Courier New"/>
                <w:color w:val="000000"/>
                <w:sz w:val="16"/>
              </w:rPr>
              <w:t xml:space="preserve">    "recall": recall_score(y_test, candidate_predictions, zero_division=0),</w:t>
              <w:br/>
            </w:r>
            <w:r>
              <w:rPr>
                <w:rFonts w:ascii="Courier New" w:hAnsi="Courier New" w:cs="Courier New"/>
                <w:color w:val="000000"/>
                <w:sz w:val="16"/>
              </w:rPr>
              <w:t xml:space="preserve">    "f1_score": f1_score(y_test, candidate_predictions, zero_division=0),</w:t>
              <w:br/>
            </w:r>
            <w:r>
              <w:rPr>
                <w:rFonts w:ascii="Courier New" w:hAnsi="Courier New" w:cs="Courier New"/>
                <w:color w:val="000000"/>
                <w:sz w:val="16"/>
              </w:rPr>
              <w:t xml:space="preserve">    "roc_auc": roc_auc_score(y_test, candidate_probabilities)</w:t>
              <w:br/>
            </w:r>
            <w:r>
              <w:rPr>
                <w:rFonts w:ascii="Courier New" w:hAnsi="Courier New" w:cs="Courier New"/>
                <w:color w:val="000000"/>
                <w:sz w:val="16"/>
              </w:rPr>
              <w:t>}</w:t>
              <w:br/>
            </w:r>
            <w:r>
              <w:rPr>
                <w:rFonts w:ascii="Courier New" w:hAnsi="Courier New" w:cs="Courier New"/>
                <w:color w:val="000000"/>
                <w:sz w:val="16"/>
              </w:rPr>
              <w:t>candidate_cm = confusion_matrix(y_test, candidate_predictions)</w:t>
              <w:br/>
            </w:r>
            <w:r>
              <w:rPr>
                <w:rFonts w:ascii="Courier New" w:hAnsi="Courier New" w:cs="Courier New"/>
                <w:color w:val="000000"/>
                <w:sz w:val="16"/>
              </w:rPr>
              <w:br/>
            </w:r>
            <w:r>
              <w:rPr>
                <w:rFonts w:ascii="Courier New" w:hAnsi="Courier New" w:cs="Courier New"/>
                <w:color w:val="000000"/>
                <w:sz w:val="16"/>
              </w:rPr>
              <w:t>input_example = X_train.head(5)</w:t>
              <w:br/>
            </w:r>
            <w:r>
              <w:rPr>
                <w:rFonts w:ascii="Courier New" w:hAnsi="Courier New" w:cs="Courier New"/>
                <w:color w:val="000000"/>
                <w:sz w:val="16"/>
              </w:rPr>
              <w:t>signature = infer_signature(X_train, candidate_model.predict(X_train))</w:t>
              <w:br/>
            </w:r>
            <w:r>
              <w:rPr>
                <w:rFonts w:ascii="Courier New" w:hAnsi="Courier New" w:cs="Courier New"/>
                <w:color w:val="000000"/>
                <w:sz w:val="16"/>
              </w:rPr>
              <w:br/>
            </w:r>
            <w:r>
              <w:rPr>
                <w:rFonts w:ascii="Courier New" w:hAnsi="Courier New" w:cs="Courier New"/>
                <w:color w:val="000000"/>
                <w:sz w:val="16"/>
              </w:rPr>
              <w:t>with mlflow.start_run(run_name="Version_2_Candidate_Logistic_Regression") as run:</w:t>
              <w:br/>
            </w:r>
            <w:r>
              <w:rPr>
                <w:rFonts w:ascii="Courier New" w:hAnsi="Courier New" w:cs="Courier New"/>
                <w:color w:val="000000"/>
                <w:sz w:val="16"/>
              </w:rPr>
              <w:t xml:space="preserve">    mlflow.log_param("model_role", "Candidate")</w:t>
              <w:br/>
            </w:r>
            <w:r>
              <w:rPr>
                <w:rFonts w:ascii="Courier New" w:hAnsi="Courier New" w:cs="Courier New"/>
                <w:color w:val="000000"/>
                <w:sz w:val="16"/>
              </w:rPr>
              <w:t xml:space="preserve">    mlflow.log_param("algorithm", "Logistic Regression")</w:t>
              <w:br/>
            </w:r>
            <w:r>
              <w:rPr>
                <w:rFonts w:ascii="Courier New" w:hAnsi="Courier New" w:cs="Courier New"/>
                <w:color w:val="000000"/>
                <w:sz w:val="16"/>
              </w:rPr>
              <w:t xml:space="preserve">    mlflow.log_param("tuning_method", "GridSearchCV")</w:t>
              <w:br/>
            </w:r>
            <w:r>
              <w:rPr>
                <w:rFonts w:ascii="Courier New" w:hAnsi="Courier New" w:cs="Courier New"/>
                <w:color w:val="000000"/>
                <w:sz w:val="16"/>
              </w:rPr>
              <w:t xml:space="preserve">    mlflow.log_param("best_C", grid_search.best_params_["classifier__C"])</w:t>
              <w:br/>
            </w:r>
            <w:r>
              <w:rPr>
                <w:rFonts w:ascii="Courier New" w:hAnsi="Courier New" w:cs="Courier New"/>
                <w:color w:val="000000"/>
                <w:sz w:val="16"/>
              </w:rPr>
              <w:t xml:space="preserve">    mlflow.log_param("best_class_weight", str(grid_search.best_params_["classifier__class_weight"]))</w:t>
              <w:br/>
            </w:r>
            <w:r>
              <w:rPr>
                <w:rFonts w:ascii="Courier New" w:hAnsi="Courier New" w:cs="Courier New"/>
                <w:color w:val="000000"/>
                <w:sz w:val="16"/>
              </w:rPr>
              <w:t xml:space="preserve">    mlflow.log_param("split_table", SPLIT_TABLE_NAME)</w:t>
              <w:br/>
            </w:r>
            <w:r>
              <w:rPr>
                <w:rFonts w:ascii="Courier New" w:hAnsi="Courier New" w:cs="Courier New"/>
                <w:color w:val="000000"/>
                <w:sz w:val="16"/>
              </w:rPr>
              <w:t xml:space="preserve">    for name, value in candidate_metrics.items():</w:t>
              <w:br/>
            </w:r>
            <w:r>
              <w:rPr>
                <w:rFonts w:ascii="Courier New" w:hAnsi="Courier New" w:cs="Courier New"/>
                <w:color w:val="000000"/>
                <w:sz w:val="16"/>
              </w:rPr>
              <w:t xml:space="preserve">        mlflow.log_metric(name, float(value))</w:t>
              <w:br/>
            </w:r>
            <w:r>
              <w:rPr>
                <w:rFonts w:ascii="Courier New" w:hAnsi="Courier New" w:cs="Courier New"/>
                <w:color w:val="000000"/>
                <w:sz w:val="16"/>
              </w:rPr>
              <w:t xml:space="preserve">    mlflow.sklearn.log_model(</w:t>
              <w:br/>
            </w:r>
            <w:r>
              <w:rPr>
                <w:rFonts w:ascii="Courier New" w:hAnsi="Courier New" w:cs="Courier New"/>
                <w:color w:val="000000"/>
                <w:sz w:val="16"/>
              </w:rPr>
              <w:t xml:space="preserve">        sk_model=candidate_model,</w:t>
              <w:br/>
            </w:r>
            <w:r>
              <w:rPr>
                <w:rFonts w:ascii="Courier New" w:hAnsi="Courier New" w:cs="Courier New"/>
                <w:color w:val="000000"/>
                <w:sz w:val="16"/>
              </w:rPr>
              <w:t xml:space="preserve">        artifact_path="model",</w:t>
              <w:br/>
            </w:r>
            <w:r>
              <w:rPr>
                <w:rFonts w:ascii="Courier New" w:hAnsi="Courier New" w:cs="Courier New"/>
                <w:color w:val="000000"/>
                <w:sz w:val="16"/>
              </w:rPr>
              <w:t xml:space="preserve">        registered_model_name=MODEL_NAME,</w:t>
              <w:br/>
            </w:r>
            <w:r>
              <w:rPr>
                <w:rFonts w:ascii="Courier New" w:hAnsi="Courier New" w:cs="Courier New"/>
                <w:color w:val="000000"/>
                <w:sz w:val="16"/>
              </w:rPr>
              <w:t xml:space="preserve">        signature=signature,</w:t>
              <w:br/>
            </w:r>
            <w:r>
              <w:rPr>
                <w:rFonts w:ascii="Courier New" w:hAnsi="Courier New" w:cs="Courier New"/>
                <w:color w:val="000000"/>
                <w:sz w:val="16"/>
              </w:rPr>
              <w:t xml:space="preserve">        input_example=input_example</w:t>
              <w:br/>
            </w:r>
            <w:r>
              <w:rPr>
                <w:rFonts w:ascii="Courier New" w:hAnsi="Courier New" w:cs="Courier New"/>
                <w:color w:val="000000"/>
                <w:sz w:val="16"/>
              </w:rPr>
              <w:t xml:space="preserve">    )</w:t>
              <w:br/>
            </w:r>
            <w:r>
              <w:rPr>
                <w:rFonts w:ascii="Courier New" w:hAnsi="Courier New" w:cs="Courier New"/>
                <w:color w:val="000000"/>
                <w:sz w:val="16"/>
              </w:rPr>
              <w:t>print("Candidate model registered as the next version.")</w:t>
            </w:r>
          </w:p>
        </w:tc>
        <w:trPr>
          <w:tblHeader/>
        </w:trPr>
      </w:tr>
    </w:tbl>
    <w:p/>
    <w:p>
      <w:pPr>
        <w:pStyle w:val="Heading2"/>
        <w:keepNext/>
      </w:pPr>
      <w:r>
        <w:rPr>
          <w:rFonts w:ascii="Times New Roman" w:hAnsi="Times New Roman" w:cs="Times New Roman"/>
          <w:b/>
          <w:color w:val="000000"/>
          <w:sz w:val="28"/>
        </w:rPr>
        <w:t>5.4 Step 4 - Verify Both Versions</w:t>
      </w:r>
    </w:p>
    <w:p>
      <w:pPr>
        <w:keepNext/>
      </w:pPr>
      <w:r>
        <w:rPr>
          <w:rFonts w:ascii="Times New Roman" w:hAnsi="Times New Roman" w:cs="Times New Roman"/>
          <w:b/>
          <w:color w:val="000000"/>
          <w:sz w:val="20"/>
        </w:rPr>
        <w:t>Cell 4 - Display model versions and metrics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version_records = []</w:t>
              <w:br/>
            </w:r>
            <w:r>
              <w:rPr>
                <w:rFonts w:ascii="Courier New" w:hAnsi="Courier New" w:cs="Courier New"/>
                <w:color w:val="000000"/>
                <w:sz w:val="16"/>
              </w:rPr>
              <w:t>for version in client.search_model_versions(f"name='{MODEL_NAME}'"):</w:t>
              <w:br/>
            </w:r>
            <w:r>
              <w:rPr>
                <w:rFonts w:ascii="Courier New" w:hAnsi="Courier New" w:cs="Courier New"/>
                <w:color w:val="000000"/>
                <w:sz w:val="16"/>
              </w:rPr>
              <w:t xml:space="preserve">    run = client.get_run(version.run_id)</w:t>
              <w:br/>
            </w:r>
            <w:r>
              <w:rPr>
                <w:rFonts w:ascii="Courier New" w:hAnsi="Courier New" w:cs="Courier New"/>
                <w:color w:val="000000"/>
                <w:sz w:val="16"/>
              </w:rPr>
              <w:t xml:space="preserve">    version_records.append({</w:t>
              <w:br/>
            </w:r>
            <w:r>
              <w:rPr>
                <w:rFonts w:ascii="Courier New" w:hAnsi="Courier New" w:cs="Courier New"/>
                <w:color w:val="000000"/>
                <w:sz w:val="16"/>
              </w:rPr>
              <w:t xml:space="preserve">        "version": int(version.version),</w:t>
              <w:br/>
            </w:r>
            <w:r>
              <w:rPr>
                <w:rFonts w:ascii="Courier New" w:hAnsi="Courier New" w:cs="Courier New"/>
                <w:color w:val="000000"/>
                <w:sz w:val="16"/>
              </w:rPr>
              <w:t xml:space="preserve">        "status": version.status,</w:t>
              <w:br/>
            </w:r>
            <w:r>
              <w:rPr>
                <w:rFonts w:ascii="Courier New" w:hAnsi="Courier New" w:cs="Courier New"/>
                <w:color w:val="000000"/>
                <w:sz w:val="16"/>
              </w:rPr>
              <w:t xml:space="preserve">        "model_role": run.data.params.get("model_role"),</w:t>
              <w:br/>
            </w:r>
            <w:r>
              <w:rPr>
                <w:rFonts w:ascii="Courier New" w:hAnsi="Courier New" w:cs="Courier New"/>
                <w:color w:val="000000"/>
                <w:sz w:val="16"/>
              </w:rPr>
              <w:t xml:space="preserve">        "accuracy": run.data.metrics.get("accuracy"),</w:t>
              <w:br/>
            </w:r>
            <w:r>
              <w:rPr>
                <w:rFonts w:ascii="Courier New" w:hAnsi="Courier New" w:cs="Courier New"/>
                <w:color w:val="000000"/>
                <w:sz w:val="16"/>
              </w:rPr>
              <w:t xml:space="preserve">        "precision": run.data.metrics.get("precision"),</w:t>
              <w:br/>
            </w:r>
            <w:r>
              <w:rPr>
                <w:rFonts w:ascii="Courier New" w:hAnsi="Courier New" w:cs="Courier New"/>
                <w:color w:val="000000"/>
                <w:sz w:val="16"/>
              </w:rPr>
              <w:t xml:space="preserve">        "recall": run.data.metrics.get("recall"),</w:t>
              <w:br/>
            </w:r>
            <w:r>
              <w:rPr>
                <w:rFonts w:ascii="Courier New" w:hAnsi="Courier New" w:cs="Courier New"/>
                <w:color w:val="000000"/>
                <w:sz w:val="16"/>
              </w:rPr>
              <w:t xml:space="preserve">        "f1_score": run.data.metrics.get("f1_score"),</w:t>
              <w:br/>
            </w:r>
            <w:r>
              <w:rPr>
                <w:rFonts w:ascii="Courier New" w:hAnsi="Courier New" w:cs="Courier New"/>
                <w:color w:val="000000"/>
                <w:sz w:val="16"/>
              </w:rPr>
              <w:t xml:space="preserve">        "roc_auc": run.data.metrics.get("roc_auc")</w:t>
              <w:br/>
            </w:r>
            <w:r>
              <w:rPr>
                <w:rFonts w:ascii="Courier New" w:hAnsi="Courier New" w:cs="Courier New"/>
                <w:color w:val="000000"/>
                <w:sz w:val="16"/>
              </w:rPr>
              <w:t xml:space="preserve">    })</w:t>
              <w:br/>
            </w:r>
            <w:r>
              <w:rPr>
                <w:rFonts w:ascii="Courier New" w:hAnsi="Courier New" w:cs="Courier New"/>
                <w:color w:val="000000"/>
                <w:sz w:val="16"/>
              </w:rPr>
              <w:t>display(pd.DataFrame(version_records).sort_values("version"))</w:t>
            </w:r>
          </w:p>
        </w:tc>
        <w:trPr>
          <w:tblHeader/>
        </w:trPr>
      </w:tr>
    </w:tbl>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93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w:t>
            </w:r>
          </w:p>
        </w:tc>
        <w:tc>
          <w:tcPr>
            <w:tcW w:type="dxa" w:w="151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Role</w:t>
            </w:r>
          </w:p>
        </w:tc>
        <w:tc>
          <w:tcPr>
            <w:tcW w:type="dxa" w:w="136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Accuracy</w:t>
            </w:r>
          </w:p>
        </w:tc>
        <w:tc>
          <w:tcPr>
            <w:tcW w:type="dxa" w:w="136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Precision</w:t>
            </w:r>
          </w:p>
        </w:tc>
        <w:tc>
          <w:tcPr>
            <w:tcW w:type="dxa" w:w="122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Recall</w:t>
            </w:r>
          </w:p>
        </w:tc>
        <w:tc>
          <w:tcPr>
            <w:tcW w:type="dxa" w:w="122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F1 Score</w:t>
            </w:r>
          </w:p>
        </w:tc>
        <w:tc>
          <w:tcPr>
            <w:tcW w:type="dxa" w:w="122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ROC AUC</w:t>
            </w:r>
          </w:p>
        </w:tc>
      </w:tr>
      <w:tr>
        <w:trPr>
          <w:cantSplit/>
        </w:trPr>
        <w:tc>
          <w:tcPr>
            <w:tcW w:type="dxa" w:w="936"/>
            <w:tcMar>
              <w:top w:w="100" w:type="dxa"/>
              <w:start w:w="120" w:type="dxa"/>
              <w:bottom w:w="100" w:type="dxa"/>
              <w:end w:w="120" w:type="dxa"/>
            </w:tcMar>
            <w:vAlign w:val="center"/>
          </w:tcPr>
          <w:p>
            <w:r>
              <w:rPr>
                <w:rFonts w:ascii="Times New Roman" w:hAnsi="Times New Roman" w:cs="Times New Roman"/>
                <w:color w:val="000000"/>
                <w:sz w:val="19"/>
              </w:rPr>
              <w:t>1</w:t>
            </w:r>
          </w:p>
        </w:tc>
        <w:tc>
          <w:tcPr>
            <w:tcW w:type="dxa" w:w="1512"/>
            <w:tcMar>
              <w:top w:w="100" w:type="dxa"/>
              <w:start w:w="120" w:type="dxa"/>
              <w:bottom w:w="100" w:type="dxa"/>
              <w:end w:w="120" w:type="dxa"/>
            </w:tcMar>
            <w:vAlign w:val="center"/>
          </w:tcPr>
          <w:p>
            <w:r>
              <w:rPr>
                <w:rFonts w:ascii="Times New Roman" w:hAnsi="Times New Roman" w:cs="Times New Roman"/>
                <w:color w:val="000000"/>
                <w:sz w:val="19"/>
              </w:rPr>
              <w:t>Baseline</w:t>
            </w:r>
          </w:p>
        </w:tc>
        <w:tc>
          <w:tcPr>
            <w:tcW w:type="dxa" w:w="1368"/>
            <w:tcMar>
              <w:top w:w="100" w:type="dxa"/>
              <w:start w:w="120" w:type="dxa"/>
              <w:bottom w:w="100" w:type="dxa"/>
              <w:end w:w="120" w:type="dxa"/>
            </w:tcMar>
            <w:vAlign w:val="center"/>
          </w:tcPr>
          <w:p>
            <w:r>
              <w:rPr>
                <w:rFonts w:ascii="Times New Roman" w:hAnsi="Times New Roman" w:cs="Times New Roman"/>
                <w:color w:val="000000"/>
                <w:sz w:val="19"/>
              </w:rPr>
              <w:t>0.9313</w:t>
            </w:r>
          </w:p>
        </w:tc>
        <w:tc>
          <w:tcPr>
            <w:tcW w:type="dxa" w:w="1368"/>
            <w:tcMar>
              <w:top w:w="100" w:type="dxa"/>
              <w:start w:w="120" w:type="dxa"/>
              <w:bottom w:w="100" w:type="dxa"/>
              <w:end w:w="120" w:type="dxa"/>
            </w:tcMar>
            <w:vAlign w:val="center"/>
          </w:tcPr>
          <w:p>
            <w:r>
              <w:rPr>
                <w:rFonts w:ascii="Times New Roman" w:hAnsi="Times New Roman" w:cs="Times New Roman"/>
                <w:color w:val="000000"/>
                <w:sz w:val="19"/>
              </w:rPr>
              <w:t>0.7222</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0.4937</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0.5865</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0.9509</w:t>
            </w:r>
          </w:p>
        </w:tc>
      </w:tr>
      <w:tr>
        <w:trPr>
          <w:cantSplit/>
        </w:trPr>
        <w:tc>
          <w:tcPr>
            <w:tcW w:type="dxa" w:w="936"/>
            <w:tcMar>
              <w:top w:w="100" w:type="dxa"/>
              <w:start w:w="120" w:type="dxa"/>
              <w:bottom w:w="100" w:type="dxa"/>
              <w:end w:w="120" w:type="dxa"/>
            </w:tcMar>
            <w:vAlign w:val="center"/>
          </w:tcPr>
          <w:p>
            <w:r>
              <w:rPr>
                <w:rFonts w:ascii="Times New Roman" w:hAnsi="Times New Roman" w:cs="Times New Roman"/>
                <w:color w:val="000000"/>
                <w:sz w:val="19"/>
              </w:rPr>
              <w:t>2</w:t>
            </w:r>
          </w:p>
        </w:tc>
        <w:tc>
          <w:tcPr>
            <w:tcW w:type="dxa" w:w="1512"/>
            <w:tcMar>
              <w:top w:w="100" w:type="dxa"/>
              <w:start w:w="120" w:type="dxa"/>
              <w:bottom w:w="100" w:type="dxa"/>
              <w:end w:w="120" w:type="dxa"/>
            </w:tcMar>
            <w:vAlign w:val="center"/>
          </w:tcPr>
          <w:p>
            <w:r>
              <w:rPr>
                <w:rFonts w:ascii="Times New Roman" w:hAnsi="Times New Roman" w:cs="Times New Roman"/>
                <w:color w:val="000000"/>
                <w:sz w:val="19"/>
              </w:rPr>
              <w:t>Candidate</w:t>
            </w:r>
          </w:p>
        </w:tc>
        <w:tc>
          <w:tcPr>
            <w:tcW w:type="dxa" w:w="1368"/>
            <w:tcMar>
              <w:top w:w="100" w:type="dxa"/>
              <w:start w:w="120" w:type="dxa"/>
              <w:bottom w:w="100" w:type="dxa"/>
              <w:end w:w="120" w:type="dxa"/>
            </w:tcMar>
            <w:vAlign w:val="center"/>
          </w:tcPr>
          <w:p>
            <w:r>
              <w:rPr>
                <w:rFonts w:ascii="Times New Roman" w:hAnsi="Times New Roman" w:cs="Times New Roman"/>
                <w:color w:val="000000"/>
                <w:sz w:val="19"/>
              </w:rPr>
              <w:t>0.9338</w:t>
            </w:r>
          </w:p>
        </w:tc>
        <w:tc>
          <w:tcPr>
            <w:tcW w:type="dxa" w:w="1368"/>
            <w:tcMar>
              <w:top w:w="100" w:type="dxa"/>
              <w:start w:w="120" w:type="dxa"/>
              <w:bottom w:w="100" w:type="dxa"/>
              <w:end w:w="120" w:type="dxa"/>
            </w:tcMar>
            <w:vAlign w:val="center"/>
          </w:tcPr>
          <w:p>
            <w:r>
              <w:rPr>
                <w:rFonts w:ascii="Times New Roman" w:hAnsi="Times New Roman" w:cs="Times New Roman"/>
                <w:color w:val="000000"/>
                <w:sz w:val="19"/>
              </w:rPr>
              <w:t>0.7955</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0.4430</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0.5691</w:t>
            </w:r>
          </w:p>
        </w:tc>
        <w:tc>
          <w:tcPr>
            <w:tcW w:type="dxa" w:w="1224"/>
            <w:tcMar>
              <w:top w:w="100" w:type="dxa"/>
              <w:start w:w="120" w:type="dxa"/>
              <w:bottom w:w="100" w:type="dxa"/>
              <w:end w:w="120" w:type="dxa"/>
            </w:tcMar>
            <w:vAlign w:val="center"/>
          </w:tcPr>
          <w:p>
            <w:r>
              <w:rPr>
                <w:rFonts w:ascii="Times New Roman" w:hAnsi="Times New Roman" w:cs="Times New Roman"/>
                <w:color w:val="000000"/>
                <w:sz w:val="19"/>
              </w:rPr>
              <w:t>0.9505</w:t>
            </w:r>
          </w:p>
        </w:tc>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How to read this output</w:t>
              <w:br/>
            </w:r>
            <w:r>
              <w:rPr>
                <w:rFonts w:ascii="Times New Roman" w:hAnsi="Times New Roman" w:cs="Times New Roman"/>
                <w:color w:val="000000"/>
                <w:sz w:val="21"/>
              </w:rPr>
              <w:t>Version 2 has slightly higher accuracy and precision. Version 1 has higher recall, F1 score and ROC AUC. For proactive retention, Version 1 detects more actual churn cases and is therefore still a strong production candidate.</w:t>
            </w:r>
          </w:p>
        </w:tc>
        <w:trPr>
          <w:tblHeader/>
        </w:trPr>
      </w:tr>
    </w:tbl>
    <w:p/>
    <w:p>
      <w:pPr>
        <w:pStyle w:val="Heading1"/>
        <w:keepNext/>
      </w:pPr>
      <w:r>
        <w:rPr>
          <w:rFonts w:ascii="Times New Roman" w:hAnsi="Times New Roman" w:cs="Times New Roman"/>
          <w:b/>
          <w:color w:val="000000"/>
          <w:sz w:val="36"/>
        </w:rPr>
        <w:t>6. Notebook 03 - Compare Performance and Evaluate Bias/Fairness</w:t>
      </w:r>
    </w:p>
    <w:p>
      <w:r>
        <w:rPr>
          <w:rFonts w:ascii="Times New Roman" w:hAnsi="Times New Roman" w:cs="Times New Roman"/>
          <w:color w:val="000000"/>
        </w:rPr>
        <w:t>Validation is the gate between model registration and deployment. This notebook reloads both registered versions from Unity Catalog, applies identical evaluation logic, evaluates predictions by age group and creates the evidence needed for model promotion.</w:t>
      </w:r>
    </w:p>
    <w:p>
      <w:pPr>
        <w:pStyle w:val="Heading2"/>
        <w:keepNext/>
      </w:pPr>
      <w:r>
        <w:rPr>
          <w:rFonts w:ascii="Times New Roman" w:hAnsi="Times New Roman" w:cs="Times New Roman"/>
          <w:b/>
          <w:color w:val="000000"/>
          <w:sz w:val="28"/>
        </w:rPr>
        <w:t>6.1 Step 1 - Load Both Registered Models and the Common Test Dataset</w:t>
      </w:r>
    </w:p>
    <w:p>
      <w:pPr>
        <w:keepNext/>
      </w:pPr>
      <w:r>
        <w:rPr>
          <w:rFonts w:ascii="Times New Roman" w:hAnsi="Times New Roman" w:cs="Times New Roman"/>
          <w:b/>
          <w:color w:val="000000"/>
          <w:sz w:val="20"/>
        </w:rPr>
        <w:t>Cell 1 - Read governed test data and registered models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mlflow</w:t>
              <w:br/>
            </w:r>
            <w:r>
              <w:rPr>
                <w:rFonts w:ascii="Courier New" w:hAnsi="Courier New" w:cs="Courier New"/>
                <w:color w:val="000000"/>
                <w:sz w:val="16"/>
              </w:rPr>
              <w:t>import mlflow.sklearn</w:t>
              <w:br/>
            </w:r>
            <w:r>
              <w:rPr>
                <w:rFonts w:ascii="Courier New" w:hAnsi="Courier New" w:cs="Courier New"/>
                <w:color w:val="000000"/>
                <w:sz w:val="16"/>
              </w:rPr>
              <w:t>import pandas as pd</w:t>
              <w:br/>
            </w:r>
            <w:r>
              <w:rPr>
                <w:rFonts w:ascii="Courier New" w:hAnsi="Courier New" w:cs="Courier New"/>
                <w:color w:val="000000"/>
                <w:sz w:val="16"/>
              </w:rPr>
              <w:t>import numpy as np</w:t>
              <w:br/>
            </w:r>
            <w:r>
              <w:rPr>
                <w:rFonts w:ascii="Courier New" w:hAnsi="Courier New" w:cs="Courier New"/>
                <w:color w:val="000000"/>
                <w:sz w:val="16"/>
              </w:rPr>
              <w:t>from sklearn.metrics import accuracy_score, precision_score, recall_score, f1_score, roc_auc_score, confusion_matrix</w:t>
              <w:br/>
            </w:r>
            <w:r>
              <w:rPr>
                <w:rFonts w:ascii="Courier New" w:hAnsi="Courier New" w:cs="Courier New"/>
                <w:color w:val="000000"/>
                <w:sz w:val="16"/>
              </w:rPr>
              <w:br/>
            </w:r>
            <w:r>
              <w:rPr>
                <w:rFonts w:ascii="Courier New" w:hAnsi="Courier New" w:cs="Courier New"/>
                <w:color w:val="000000"/>
                <w:sz w:val="16"/>
              </w:rPr>
              <w:t>mlflow.set_registry_uri("databricks-uc")</w:t>
              <w:br/>
            </w:r>
            <w:r>
              <w:rPr>
                <w:rFonts w:ascii="Courier New" w:hAnsi="Courier New" w:cs="Courier New"/>
                <w:color w:val="000000"/>
                <w:sz w:val="16"/>
              </w:rPr>
              <w:t>MODEL_NAME = "mlops_dev.ml_schema.learning_superannuation_churn_logistic_reg_model"</w:t>
              <w:br/>
            </w:r>
            <w:r>
              <w:rPr>
                <w:rFonts w:ascii="Courier New" w:hAnsi="Courier New" w:cs="Courier New"/>
                <w:color w:val="000000"/>
                <w:sz w:val="16"/>
              </w:rPr>
              <w:t>SPLIT_TABLE_NAME = "mlops_dev.ml_schema.learning_churn_demo_dataset_split"</w:t>
              <w:br/>
            </w:r>
            <w:r>
              <w:rPr>
                <w:rFonts w:ascii="Courier New" w:hAnsi="Courier New" w:cs="Courier New"/>
                <w:color w:val="000000"/>
                <w:sz w:val="16"/>
              </w:rPr>
              <w:t>TARGET_COLUMN = "churn"</w:t>
              <w:br/>
            </w:r>
            <w:r>
              <w:rPr>
                <w:rFonts w:ascii="Courier New" w:hAnsi="Courier New" w:cs="Courier New"/>
                <w:color w:val="000000"/>
                <w:sz w:val="16"/>
              </w:rPr>
              <w:t>ID_COLUMN = "member_id"</w:t>
              <w:br/>
            </w:r>
            <w:r>
              <w:rPr>
                <w:rFonts w:ascii="Courier New" w:hAnsi="Courier New" w:cs="Courier New"/>
                <w:color w:val="000000"/>
                <w:sz w:val="16"/>
              </w:rPr>
              <w:t>SENSITIVE_ATTRIBUTE = "member_age"</w:t>
              <w:br/>
            </w:r>
            <w:r>
              <w:rPr>
                <w:rFonts w:ascii="Courier New" w:hAnsi="Courier New" w:cs="Courier New"/>
                <w:color w:val="000000"/>
                <w:sz w:val="16"/>
              </w:rPr>
              <w:br/>
            </w:r>
            <w:r>
              <w:rPr>
                <w:rFonts w:ascii="Courier New" w:hAnsi="Courier New" w:cs="Courier New"/>
                <w:color w:val="000000"/>
                <w:sz w:val="16"/>
              </w:rPr>
              <w:t>saved_demo_data = spark.table(SPLIT_TABLE_NAME).toPandas()</w:t>
              <w:br/>
            </w:r>
            <w:r>
              <w:rPr>
                <w:rFonts w:ascii="Courier New" w:hAnsi="Courier New" w:cs="Courier New"/>
                <w:color w:val="000000"/>
                <w:sz w:val="16"/>
              </w:rPr>
              <w:t>test_data = saved_demo_data[saved_demo_data["dataset_split"] == "test"].copy()</w:t>
              <w:br/>
            </w:r>
            <w:r>
              <w:rPr>
                <w:rFonts w:ascii="Courier New" w:hAnsi="Courier New" w:cs="Courier New"/>
                <w:color w:val="000000"/>
                <w:sz w:val="16"/>
              </w:rPr>
              <w:t>exclude = [TARGET_COLUMN, "dataset_split"] + ([ID_COLUMN] if ID_COLUMN in test_data.columns else [])</w:t>
              <w:br/>
            </w:r>
            <w:r>
              <w:rPr>
                <w:rFonts w:ascii="Courier New" w:hAnsi="Courier New" w:cs="Courier New"/>
                <w:color w:val="000000"/>
                <w:sz w:val="16"/>
              </w:rPr>
              <w:t>X_test = test_data.drop(columns=exclude)</w:t>
              <w:br/>
            </w:r>
            <w:r>
              <w:rPr>
                <w:rFonts w:ascii="Courier New" w:hAnsi="Courier New" w:cs="Courier New"/>
                <w:color w:val="000000"/>
                <w:sz w:val="16"/>
              </w:rPr>
              <w:t>y_test = test_data[TARGET_COLUMN].astype(int)</w:t>
              <w:br/>
            </w:r>
            <w:r>
              <w:rPr>
                <w:rFonts w:ascii="Courier New" w:hAnsi="Courier New" w:cs="Courier New"/>
                <w:color w:val="000000"/>
                <w:sz w:val="16"/>
              </w:rPr>
              <w:br/>
            </w:r>
            <w:r>
              <w:rPr>
                <w:rFonts w:ascii="Courier New" w:hAnsi="Courier New" w:cs="Courier New"/>
                <w:color w:val="000000"/>
                <w:sz w:val="16"/>
              </w:rPr>
              <w:t>baseline_model = mlflow.sklearn.load_model(f"models:/{MODEL_NAME}/1")</w:t>
              <w:br/>
            </w:r>
            <w:r>
              <w:rPr>
                <w:rFonts w:ascii="Courier New" w:hAnsi="Courier New" w:cs="Courier New"/>
                <w:color w:val="000000"/>
                <w:sz w:val="16"/>
              </w:rPr>
              <w:t>candidate_model = mlflow.sklearn.load_model(f"models:/{MODEL_NAME}/2")</w:t>
            </w:r>
          </w:p>
        </w:tc>
        <w:trPr>
          <w:tblHeader/>
        </w:trPr>
      </w:tr>
    </w:tbl>
    <w:p/>
    <w:p>
      <w:pPr>
        <w:pStyle w:val="Heading2"/>
        <w:keepNext/>
      </w:pPr>
      <w:r>
        <w:rPr>
          <w:rFonts w:ascii="Times New Roman" w:hAnsi="Times New Roman" w:cs="Times New Roman"/>
          <w:b/>
          <w:color w:val="000000"/>
          <w:sz w:val="28"/>
        </w:rPr>
        <w:t>6.2 Step 2 - Compare Common Performance Metrics</w:t>
      </w:r>
    </w:p>
    <w:p>
      <w:pPr>
        <w:keepNext/>
      </w:pPr>
      <w:r>
        <w:rPr>
          <w:rFonts w:ascii="Times New Roman" w:hAnsi="Times New Roman" w:cs="Times New Roman"/>
          <w:b/>
          <w:color w:val="000000"/>
          <w:sz w:val="20"/>
        </w:rPr>
        <w:t>Cell 2 - Re-evaluate models using identical metrics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def evaluate_model(model, version, role, X_eval, y_eval):</w:t>
              <w:br/>
            </w:r>
            <w:r>
              <w:rPr>
                <w:rFonts w:ascii="Courier New" w:hAnsi="Courier New" w:cs="Courier New"/>
                <w:color w:val="000000"/>
                <w:sz w:val="16"/>
              </w:rPr>
              <w:t xml:space="preserve">    predictions = model.predict(X_eval)</w:t>
              <w:br/>
            </w:r>
            <w:r>
              <w:rPr>
                <w:rFonts w:ascii="Courier New" w:hAnsi="Courier New" w:cs="Courier New"/>
                <w:color w:val="000000"/>
                <w:sz w:val="16"/>
              </w:rPr>
              <w:t xml:space="preserve">    probabilities = model.predict_proba(X_eval)[:, 1]</w:t>
              <w:br/>
            </w:r>
            <w:r>
              <w:rPr>
                <w:rFonts w:ascii="Courier New" w:hAnsi="Courier New" w:cs="Courier New"/>
                <w:color w:val="000000"/>
                <w:sz w:val="16"/>
              </w:rPr>
              <w:t xml:space="preserve">    cm = confusion_matrix(y_eval, predictions)</w:t>
              <w:br/>
            </w:r>
            <w:r>
              <w:rPr>
                <w:rFonts w:ascii="Courier New" w:hAnsi="Courier New" w:cs="Courier New"/>
                <w:color w:val="000000"/>
                <w:sz w:val="16"/>
              </w:rPr>
              <w:t xml:space="preserve">    return {</w:t>
              <w:br/>
            </w:r>
            <w:r>
              <w:rPr>
                <w:rFonts w:ascii="Courier New" w:hAnsi="Courier New" w:cs="Courier New"/>
                <w:color w:val="000000"/>
                <w:sz w:val="16"/>
              </w:rPr>
              <w:t xml:space="preserve">        "version": version,</w:t>
              <w:br/>
            </w:r>
            <w:r>
              <w:rPr>
                <w:rFonts w:ascii="Courier New" w:hAnsi="Courier New" w:cs="Courier New"/>
                <w:color w:val="000000"/>
                <w:sz w:val="16"/>
              </w:rPr>
              <w:t xml:space="preserve">        "role": role,</w:t>
              <w:br/>
            </w:r>
            <w:r>
              <w:rPr>
                <w:rFonts w:ascii="Courier New" w:hAnsi="Courier New" w:cs="Courier New"/>
                <w:color w:val="000000"/>
                <w:sz w:val="16"/>
              </w:rPr>
              <w:t xml:space="preserve">        "accuracy": accuracy_score(y_eval, predictions),</w:t>
              <w:br/>
            </w:r>
            <w:r>
              <w:rPr>
                <w:rFonts w:ascii="Courier New" w:hAnsi="Courier New" w:cs="Courier New"/>
                <w:color w:val="000000"/>
                <w:sz w:val="16"/>
              </w:rPr>
              <w:t xml:space="preserve">        "precision": precision_score(y_eval, predictions, zero_division=0),</w:t>
              <w:br/>
            </w:r>
            <w:r>
              <w:rPr>
                <w:rFonts w:ascii="Courier New" w:hAnsi="Courier New" w:cs="Courier New"/>
                <w:color w:val="000000"/>
                <w:sz w:val="16"/>
              </w:rPr>
              <w:t xml:space="preserve">        "recall": recall_score(y_eval, predictions, zero_division=0),</w:t>
              <w:br/>
            </w:r>
            <w:r>
              <w:rPr>
                <w:rFonts w:ascii="Courier New" w:hAnsi="Courier New" w:cs="Courier New"/>
                <w:color w:val="000000"/>
                <w:sz w:val="16"/>
              </w:rPr>
              <w:t xml:space="preserve">        "f1_score": f1_score(y_eval, predictions, zero_division=0),</w:t>
              <w:br/>
            </w:r>
            <w:r>
              <w:rPr>
                <w:rFonts w:ascii="Courier New" w:hAnsi="Courier New" w:cs="Courier New"/>
                <w:color w:val="000000"/>
                <w:sz w:val="16"/>
              </w:rPr>
              <w:t xml:space="preserve">        "roc_auc": roc_auc_score(y_eval, probabilities),</w:t>
              <w:br/>
            </w:r>
            <w:r>
              <w:rPr>
                <w:rFonts w:ascii="Courier New" w:hAnsi="Courier New" w:cs="Courier New"/>
                <w:color w:val="000000"/>
                <w:sz w:val="16"/>
              </w:rPr>
              <w:t xml:space="preserve">        "false_negative": int(cm[1][0]),</w:t>
              <w:br/>
            </w:r>
            <w:r>
              <w:rPr>
                <w:rFonts w:ascii="Courier New" w:hAnsi="Courier New" w:cs="Courier New"/>
                <w:color w:val="000000"/>
                <w:sz w:val="16"/>
              </w:rPr>
              <w:t xml:space="preserve">        "true_positive": int(cm[1][1])</w:t>
              <w:br/>
            </w:r>
            <w:r>
              <w:rPr>
                <w:rFonts w:ascii="Courier New" w:hAnsi="Courier New" w:cs="Courier New"/>
                <w:color w:val="000000"/>
                <w:sz w:val="16"/>
              </w:rPr>
              <w:t xml:space="preserve">    }, predictions, probabilities</w:t>
              <w:br/>
            </w:r>
            <w:r>
              <w:rPr>
                <w:rFonts w:ascii="Courier New" w:hAnsi="Courier New" w:cs="Courier New"/>
                <w:color w:val="000000"/>
                <w:sz w:val="16"/>
              </w:rPr>
              <w:br/>
            </w:r>
            <w:r>
              <w:rPr>
                <w:rFonts w:ascii="Courier New" w:hAnsi="Courier New" w:cs="Courier New"/>
                <w:color w:val="000000"/>
                <w:sz w:val="16"/>
              </w:rPr>
              <w:t>baseline_result, baseline_predictions, baseline_probabilities = evaluate_model(</w:t>
              <w:br/>
            </w:r>
            <w:r>
              <w:rPr>
                <w:rFonts w:ascii="Courier New" w:hAnsi="Courier New" w:cs="Courier New"/>
                <w:color w:val="000000"/>
                <w:sz w:val="16"/>
              </w:rPr>
              <w:t xml:space="preserve">    baseline_model, 1, "Baseline", X_test, y_test)</w:t>
              <w:br/>
            </w:r>
            <w:r>
              <w:rPr>
                <w:rFonts w:ascii="Courier New" w:hAnsi="Courier New" w:cs="Courier New"/>
                <w:color w:val="000000"/>
                <w:sz w:val="16"/>
              </w:rPr>
              <w:t>candidate_result, candidate_predictions, candidate_probabilities = evaluate_model(</w:t>
              <w:br/>
            </w:r>
            <w:r>
              <w:rPr>
                <w:rFonts w:ascii="Courier New" w:hAnsi="Courier New" w:cs="Courier New"/>
                <w:color w:val="000000"/>
                <w:sz w:val="16"/>
              </w:rPr>
              <w:t xml:space="preserve">    candidate_model, 2, "Candidate", X_test, y_test)</w:t>
              <w:br/>
            </w:r>
            <w:r>
              <w:rPr>
                <w:rFonts w:ascii="Courier New" w:hAnsi="Courier New" w:cs="Courier New"/>
                <w:color w:val="000000"/>
                <w:sz w:val="16"/>
              </w:rPr>
              <w:t>performance_df = pd.DataFrame([baseline_result, candidate_result])</w:t>
              <w:br/>
            </w:r>
            <w:r>
              <w:rPr>
                <w:rFonts w:ascii="Courier New" w:hAnsi="Courier New" w:cs="Courier New"/>
                <w:color w:val="000000"/>
                <w:sz w:val="16"/>
              </w:rPr>
              <w:t>display(performance_df.round(4))</w:t>
            </w:r>
          </w:p>
        </w:tc>
        <w:trPr>
          <w:tblHeader/>
        </w:trPr>
      </w:tr>
    </w:tbl>
    <w:p/>
    <w:p>
      <w:pPr>
        <w:pStyle w:val="Heading2"/>
        <w:keepNext/>
      </w:pPr>
      <w:r>
        <w:rPr>
          <w:rFonts w:ascii="Times New Roman" w:hAnsi="Times New Roman" w:cs="Times New Roman"/>
          <w:b/>
          <w:color w:val="000000"/>
          <w:sz w:val="28"/>
        </w:rPr>
        <w:t>6.3 Understanding the Metrics</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44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Metric</w:t>
            </w:r>
          </w:p>
        </w:tc>
        <w:tc>
          <w:tcPr>
            <w:tcW w:type="dxa" w:w="360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Easy definition</w:t>
            </w:r>
          </w:p>
        </w:tc>
        <w:tc>
          <w:tcPr>
            <w:tcW w:type="dxa" w:w="460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Retention analytics interpretation</w:t>
            </w:r>
          </w:p>
        </w:tc>
      </w:tr>
      <w:tr>
        <w:trPr>
          <w:cantSplit/>
        </w:trPr>
        <w:tc>
          <w:tcPr>
            <w:tcW w:type="dxa" w:w="1440"/>
            <w:tcMar>
              <w:top w:w="100" w:type="dxa"/>
              <w:start w:w="120" w:type="dxa"/>
              <w:bottom w:w="100" w:type="dxa"/>
              <w:end w:w="120" w:type="dxa"/>
            </w:tcMar>
            <w:vAlign w:val="center"/>
          </w:tcPr>
          <w:p>
            <w:r>
              <w:rPr>
                <w:rFonts w:ascii="Times New Roman" w:hAnsi="Times New Roman" w:cs="Times New Roman"/>
                <w:color w:val="000000"/>
                <w:sz w:val="19"/>
              </w:rPr>
              <w:t>Accuracy</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Percentage of all predictions that were correct</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Useful overall measure, but can hide missed churners</w:t>
            </w:r>
          </w:p>
        </w:tc>
      </w:tr>
      <w:tr>
        <w:trPr>
          <w:cantSplit/>
        </w:trPr>
        <w:tc>
          <w:tcPr>
            <w:tcW w:type="dxa" w:w="1440"/>
            <w:tcMar>
              <w:top w:w="100" w:type="dxa"/>
              <w:start w:w="120" w:type="dxa"/>
              <w:bottom w:w="100" w:type="dxa"/>
              <w:end w:w="120" w:type="dxa"/>
            </w:tcMar>
            <w:vAlign w:val="center"/>
          </w:tcPr>
          <w:p>
            <w:r>
              <w:rPr>
                <w:rFonts w:ascii="Times New Roman" w:hAnsi="Times New Roman" w:cs="Times New Roman"/>
                <w:color w:val="000000"/>
                <w:sz w:val="19"/>
              </w:rPr>
              <w:t>Precision</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Of predicted churners, how many actually churned</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Higher precision reduces unnecessary interventions</w:t>
            </w:r>
          </w:p>
        </w:tc>
      </w:tr>
      <w:tr>
        <w:trPr>
          <w:cantSplit/>
        </w:trPr>
        <w:tc>
          <w:tcPr>
            <w:tcW w:type="dxa" w:w="1440"/>
            <w:tcMar>
              <w:top w:w="100" w:type="dxa"/>
              <w:start w:w="120" w:type="dxa"/>
              <w:bottom w:w="100" w:type="dxa"/>
              <w:end w:w="120" w:type="dxa"/>
            </w:tcMar>
            <w:vAlign w:val="center"/>
          </w:tcPr>
          <w:p>
            <w:r>
              <w:rPr>
                <w:rFonts w:ascii="Times New Roman" w:hAnsi="Times New Roman" w:cs="Times New Roman"/>
                <w:color w:val="000000"/>
                <w:sz w:val="19"/>
              </w:rPr>
              <w:t>Recall</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Of actual churners, how many were found</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Higher recall captures more at-risk members</w:t>
            </w:r>
          </w:p>
        </w:tc>
      </w:tr>
      <w:tr>
        <w:trPr>
          <w:cantSplit/>
        </w:trPr>
        <w:tc>
          <w:tcPr>
            <w:tcW w:type="dxa" w:w="1440"/>
            <w:tcMar>
              <w:top w:w="100" w:type="dxa"/>
              <w:start w:w="120" w:type="dxa"/>
              <w:bottom w:w="100" w:type="dxa"/>
              <w:end w:w="120" w:type="dxa"/>
            </w:tcMar>
            <w:vAlign w:val="center"/>
          </w:tcPr>
          <w:p>
            <w:r>
              <w:rPr>
                <w:rFonts w:ascii="Times New Roman" w:hAnsi="Times New Roman" w:cs="Times New Roman"/>
                <w:color w:val="000000"/>
                <w:sz w:val="19"/>
              </w:rPr>
              <w:t>F1 Score</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Balance between precision and recall</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Useful when both intervention quality and capture matter</w:t>
            </w:r>
          </w:p>
        </w:tc>
      </w:tr>
      <w:tr>
        <w:trPr>
          <w:cantSplit/>
        </w:trPr>
        <w:tc>
          <w:tcPr>
            <w:tcW w:type="dxa" w:w="1440"/>
            <w:tcMar>
              <w:top w:w="100" w:type="dxa"/>
              <w:start w:w="120" w:type="dxa"/>
              <w:bottom w:w="100" w:type="dxa"/>
              <w:end w:w="120" w:type="dxa"/>
            </w:tcMar>
            <w:vAlign w:val="center"/>
          </w:tcPr>
          <w:p>
            <w:r>
              <w:rPr>
                <w:rFonts w:ascii="Times New Roman" w:hAnsi="Times New Roman" w:cs="Times New Roman"/>
                <w:color w:val="000000"/>
                <w:sz w:val="19"/>
              </w:rPr>
              <w:t>ROC AUC</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How well the model ranks churn risk</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Evaluates discrimination across thresholds</w:t>
            </w:r>
          </w:p>
        </w:tc>
      </w:tr>
    </w:tbl>
    <w:p/>
    <w:p>
      <w:pPr>
        <w:pStyle w:val="Heading2"/>
        <w:keepNext/>
      </w:pPr>
      <w:r>
        <w:rPr>
          <w:rFonts w:ascii="Times New Roman" w:hAnsi="Times New Roman" w:cs="Times New Roman"/>
          <w:b/>
          <w:color w:val="000000"/>
          <w:sz w:val="28"/>
        </w:rPr>
        <w:t>6.4 Step 3 - Create Age Groups for Fairness Review</w:t>
      </w:r>
    </w:p>
    <w:p>
      <w:r>
        <w:rPr>
          <w:rFonts w:ascii="Times New Roman" w:hAnsi="Times New Roman" w:cs="Times New Roman"/>
          <w:color w:val="000000"/>
        </w:rPr>
        <w:t>This example uses member age groups as a fairness review dimension. In a production solution, the protected attributes and acceptance thresholds must be defined with compliance, risk and business stakeholders.</w:t>
      </w:r>
    </w:p>
    <w:p>
      <w:pPr>
        <w:keepNext/>
      </w:pPr>
      <w:r>
        <w:rPr>
          <w:rFonts w:ascii="Times New Roman" w:hAnsi="Times New Roman" w:cs="Times New Roman"/>
          <w:b/>
          <w:color w:val="000000"/>
          <w:sz w:val="20"/>
        </w:rPr>
        <w:t>Cell 3 - Add age bands for group-level review</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fairness_test_data = test_data.copy()</w:t>
              <w:br/>
            </w:r>
            <w:r>
              <w:rPr>
                <w:rFonts w:ascii="Courier New" w:hAnsi="Courier New" w:cs="Courier New"/>
                <w:color w:val="000000"/>
                <w:sz w:val="16"/>
              </w:rPr>
              <w:t>fairness_test_data["age_group"] = pd.cut(</w:t>
              <w:br/>
            </w:r>
            <w:r>
              <w:rPr>
                <w:rFonts w:ascii="Courier New" w:hAnsi="Courier New" w:cs="Courier New"/>
                <w:color w:val="000000"/>
                <w:sz w:val="16"/>
              </w:rPr>
              <w:t xml:space="preserve">    fairness_test_data[SENSITIVE_ATTRIBUTE],</w:t>
              <w:br/>
            </w:r>
            <w:r>
              <w:rPr>
                <w:rFonts w:ascii="Courier New" w:hAnsi="Courier New" w:cs="Courier New"/>
                <w:color w:val="000000"/>
                <w:sz w:val="16"/>
              </w:rPr>
              <w:t xml:space="preserve">    bins=[0, 34, 49, 64, np.inf],</w:t>
              <w:br/>
            </w:r>
            <w:r>
              <w:rPr>
                <w:rFonts w:ascii="Courier New" w:hAnsi="Courier New" w:cs="Courier New"/>
                <w:color w:val="000000"/>
                <w:sz w:val="16"/>
              </w:rPr>
              <w:t xml:space="preserve">    labels=["Under 35", "35-49", "50-64", "65+"],</w:t>
              <w:br/>
            </w:r>
            <w:r>
              <w:rPr>
                <w:rFonts w:ascii="Courier New" w:hAnsi="Courier New" w:cs="Courier New"/>
                <w:color w:val="000000"/>
                <w:sz w:val="16"/>
              </w:rPr>
              <w:t xml:space="preserve">    include_lowest=True</w:t>
              <w:br/>
            </w:r>
            <w:r>
              <w:rPr>
                <w:rFonts w:ascii="Courier New" w:hAnsi="Courier New" w:cs="Courier New"/>
                <w:color w:val="000000"/>
                <w:sz w:val="16"/>
              </w:rPr>
              <w:t>)</w:t>
              <w:br/>
            </w:r>
            <w:r>
              <w:rPr>
                <w:rFonts w:ascii="Courier New" w:hAnsi="Courier New" w:cs="Courier New"/>
                <w:color w:val="000000"/>
                <w:sz w:val="16"/>
              </w:rPr>
              <w:t>display(fairness_test_data["age_group"].value_counts().reset_index())</w:t>
            </w:r>
          </w:p>
        </w:tc>
        <w:trPr>
          <w:tblHeader/>
        </w:trPr>
      </w:tr>
    </w:tbl>
    <w:p/>
    <w:p>
      <w:pPr>
        <w:pStyle w:val="Heading2"/>
        <w:keepNext/>
      </w:pPr>
      <w:r>
        <w:rPr>
          <w:rFonts w:ascii="Times New Roman" w:hAnsi="Times New Roman" w:cs="Times New Roman"/>
          <w:b/>
          <w:color w:val="000000"/>
          <w:sz w:val="28"/>
        </w:rPr>
        <w:t>6.5 Step 4 - Calculate Fairness Metrics by Age Group</w:t>
      </w:r>
    </w:p>
    <w:p>
      <w:pPr>
        <w:keepNext/>
      </w:pPr>
      <w:r>
        <w:rPr>
          <w:rFonts w:ascii="Times New Roman" w:hAnsi="Times New Roman" w:cs="Times New Roman"/>
          <w:b/>
          <w:color w:val="000000"/>
          <w:sz w:val="20"/>
        </w:rPr>
        <w:t>Cell 4 - Detailed fairness comparison</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def calculate_fairness_metrics(validation_data, actual, predicted, probabilities, group_column):</w:t>
              <w:br/>
            </w:r>
            <w:r>
              <w:rPr>
                <w:rFonts w:ascii="Courier New" w:hAnsi="Courier New" w:cs="Courier New"/>
                <w:color w:val="000000"/>
                <w:sz w:val="16"/>
              </w:rPr>
              <w:t xml:space="preserve">    evaluation = validation_data.copy()</w:t>
              <w:br/>
            </w:r>
            <w:r>
              <w:rPr>
                <w:rFonts w:ascii="Courier New" w:hAnsi="Courier New" w:cs="Courier New"/>
                <w:color w:val="000000"/>
                <w:sz w:val="16"/>
              </w:rPr>
              <w:t xml:space="preserve">    evaluation["actual_churn"] = np.array(actual)</w:t>
              <w:br/>
            </w:r>
            <w:r>
              <w:rPr>
                <w:rFonts w:ascii="Courier New" w:hAnsi="Courier New" w:cs="Courier New"/>
                <w:color w:val="000000"/>
                <w:sz w:val="16"/>
              </w:rPr>
              <w:t xml:space="preserve">    evaluation["predicted_churn"] = np.array(predicted)</w:t>
              <w:br/>
            </w:r>
            <w:r>
              <w:rPr>
                <w:rFonts w:ascii="Courier New" w:hAnsi="Courier New" w:cs="Courier New"/>
                <w:color w:val="000000"/>
                <w:sz w:val="16"/>
              </w:rPr>
              <w:t xml:space="preserve">    evaluation["churn_probability"] = np.array(probabilities)</w:t>
              <w:br/>
            </w:r>
            <w:r>
              <w:rPr>
                <w:rFonts w:ascii="Courier New" w:hAnsi="Courier New" w:cs="Courier New"/>
                <w:color w:val="000000"/>
                <w:sz w:val="16"/>
              </w:rPr>
              <w:t xml:space="preserve">    results = []</w:t>
              <w:br/>
            </w:r>
            <w:r>
              <w:rPr>
                <w:rFonts w:ascii="Courier New" w:hAnsi="Courier New" w:cs="Courier New"/>
                <w:color w:val="000000"/>
                <w:sz w:val="16"/>
              </w:rPr>
              <w:br/>
            </w:r>
            <w:r>
              <w:rPr>
                <w:rFonts w:ascii="Courier New" w:hAnsi="Courier New" w:cs="Courier New"/>
                <w:color w:val="000000"/>
                <w:sz w:val="16"/>
              </w:rPr>
              <w:t xml:space="preserve">    for group_name, group_df in evaluation.groupby(group_column, observed=False):</w:t>
              <w:br/>
            </w:r>
            <w:r>
              <w:rPr>
                <w:rFonts w:ascii="Courier New" w:hAnsi="Courier New" w:cs="Courier New"/>
                <w:color w:val="000000"/>
                <w:sz w:val="16"/>
              </w:rPr>
              <w:t xml:space="preserve">        y_true = group_df["actual_churn"]</w:t>
              <w:br/>
            </w:r>
            <w:r>
              <w:rPr>
                <w:rFonts w:ascii="Courier New" w:hAnsi="Courier New" w:cs="Courier New"/>
                <w:color w:val="000000"/>
                <w:sz w:val="16"/>
              </w:rPr>
              <w:t xml:space="preserve">        y_pred = group_df["predicted_churn"]</w:t>
              <w:br/>
            </w:r>
            <w:r>
              <w:rPr>
                <w:rFonts w:ascii="Courier New" w:hAnsi="Courier New" w:cs="Courier New"/>
                <w:color w:val="000000"/>
                <w:sz w:val="16"/>
              </w:rPr>
              <w:t xml:space="preserve">        y_prob = group_df["churn_probability"]</w:t>
              <w:br/>
            </w:r>
            <w:r>
              <w:rPr>
                <w:rFonts w:ascii="Courier New" w:hAnsi="Courier New" w:cs="Courier New"/>
                <w:color w:val="000000"/>
                <w:sz w:val="16"/>
              </w:rPr>
              <w:t xml:space="preserve">        tn, fp, fn, tp = confusion_matrix(y_true, y_pred, labels=[0, 1]).ravel()</w:t>
              <w:br/>
            </w:r>
            <w:r>
              <w:rPr>
                <w:rFonts w:ascii="Courier New" w:hAnsi="Courier New" w:cs="Courier New"/>
                <w:color w:val="000000"/>
                <w:sz w:val="16"/>
              </w:rPr>
              <w:t xml:space="preserve">        results.append({</w:t>
              <w:br/>
            </w:r>
            <w:r>
              <w:rPr>
                <w:rFonts w:ascii="Courier New" w:hAnsi="Courier New" w:cs="Courier New"/>
                <w:color w:val="000000"/>
                <w:sz w:val="16"/>
              </w:rPr>
              <w:t xml:space="preserve">            "age_group": str(group_name),</w:t>
              <w:br/>
            </w:r>
            <w:r>
              <w:rPr>
                <w:rFonts w:ascii="Courier New" w:hAnsi="Courier New" w:cs="Courier New"/>
                <w:color w:val="000000"/>
                <w:sz w:val="16"/>
              </w:rPr>
              <w:t xml:space="preserve">            "record_count": len(group_df),</w:t>
              <w:br/>
            </w:r>
            <w:r>
              <w:rPr>
                <w:rFonts w:ascii="Courier New" w:hAnsi="Courier New" w:cs="Courier New"/>
                <w:color w:val="000000"/>
                <w:sz w:val="16"/>
              </w:rPr>
              <w:t xml:space="preserve">            "selection_rate": y_pred.mean(),</w:t>
              <w:br/>
            </w:r>
            <w:r>
              <w:rPr>
                <w:rFonts w:ascii="Courier New" w:hAnsi="Courier New" w:cs="Courier New"/>
                <w:color w:val="000000"/>
                <w:sz w:val="16"/>
              </w:rPr>
              <w:t xml:space="preserve">            "precision": precision_score(y_true, y_pred, zero_division=0),</w:t>
              <w:br/>
            </w:r>
            <w:r>
              <w:rPr>
                <w:rFonts w:ascii="Courier New" w:hAnsi="Courier New" w:cs="Courier New"/>
                <w:color w:val="000000"/>
                <w:sz w:val="16"/>
              </w:rPr>
              <w:t xml:space="preserve">            "recall_true_positive_rate": tp / (tp + fn) if (tp + fn) else np.nan,</w:t>
              <w:br/>
            </w:r>
            <w:r>
              <w:rPr>
                <w:rFonts w:ascii="Courier New" w:hAnsi="Courier New" w:cs="Courier New"/>
                <w:color w:val="000000"/>
                <w:sz w:val="16"/>
              </w:rPr>
              <w:t xml:space="preserve">            "false_positive_rate": fp / (fp + tn) if (fp + tn) else np.nan,</w:t>
              <w:br/>
            </w:r>
            <w:r>
              <w:rPr>
                <w:rFonts w:ascii="Courier New" w:hAnsi="Courier New" w:cs="Courier New"/>
                <w:color w:val="000000"/>
                <w:sz w:val="16"/>
              </w:rPr>
              <w:t xml:space="preserve">            "roc_auc": roc_auc_score(y_true, y_prob) if y_true.nunique() == 2 else np.nan</w:t>
              <w:br/>
            </w:r>
            <w:r>
              <w:rPr>
                <w:rFonts w:ascii="Courier New" w:hAnsi="Courier New" w:cs="Courier New"/>
                <w:color w:val="000000"/>
                <w:sz w:val="16"/>
              </w:rPr>
              <w:t xml:space="preserve">        })</w:t>
              <w:br/>
            </w:r>
            <w:r>
              <w:rPr>
                <w:rFonts w:ascii="Courier New" w:hAnsi="Courier New" w:cs="Courier New"/>
                <w:color w:val="000000"/>
                <w:sz w:val="16"/>
              </w:rPr>
              <w:t xml:space="preserve">    return pd.DataFrame(results)</w:t>
              <w:br/>
            </w:r>
            <w:r>
              <w:rPr>
                <w:rFonts w:ascii="Courier New" w:hAnsi="Courier New" w:cs="Courier New"/>
                <w:color w:val="000000"/>
                <w:sz w:val="16"/>
              </w:rPr>
              <w:br/>
            </w:r>
            <w:r>
              <w:rPr>
                <w:rFonts w:ascii="Courier New" w:hAnsi="Courier New" w:cs="Courier New"/>
                <w:color w:val="000000"/>
                <w:sz w:val="16"/>
              </w:rPr>
              <w:t>baseline_fairness_df = calculate_fairness_metrics(</w:t>
              <w:br/>
            </w:r>
            <w:r>
              <w:rPr>
                <w:rFonts w:ascii="Courier New" w:hAnsi="Courier New" w:cs="Courier New"/>
                <w:color w:val="000000"/>
                <w:sz w:val="16"/>
              </w:rPr>
              <w:t xml:space="preserve">    fairness_test_data, y_test, baseline_predictions, baseline_probabilities, "age_group")</w:t>
              <w:br/>
            </w:r>
            <w:r>
              <w:rPr>
                <w:rFonts w:ascii="Courier New" w:hAnsi="Courier New" w:cs="Courier New"/>
                <w:color w:val="000000"/>
                <w:sz w:val="16"/>
              </w:rPr>
              <w:t>candidate_fairness_df = calculate_fairness_metrics(</w:t>
              <w:br/>
            </w:r>
            <w:r>
              <w:rPr>
                <w:rFonts w:ascii="Courier New" w:hAnsi="Courier New" w:cs="Courier New"/>
                <w:color w:val="000000"/>
                <w:sz w:val="16"/>
              </w:rPr>
              <w:t xml:space="preserve">    fairness_test_data, y_test, candidate_predictions, candidate_probabilities, "age_group")</w:t>
              <w:br/>
            </w:r>
            <w:r>
              <w:rPr>
                <w:rFonts w:ascii="Courier New" w:hAnsi="Courier New" w:cs="Courier New"/>
                <w:color w:val="000000"/>
                <w:sz w:val="16"/>
              </w:rPr>
              <w:t>baseline_fairness_df.insert(0, "version", 1); baseline_fairness_df.insert(1, "role", "Baseline")</w:t>
              <w:br/>
            </w:r>
            <w:r>
              <w:rPr>
                <w:rFonts w:ascii="Courier New" w:hAnsi="Courier New" w:cs="Courier New"/>
                <w:color w:val="000000"/>
                <w:sz w:val="16"/>
              </w:rPr>
              <w:t>candidate_fairness_df.insert(0, "version", 2); candidate_fairness_df.insert(1, "role", "Candidate")</w:t>
              <w:br/>
            </w:r>
            <w:r>
              <w:rPr>
                <w:rFonts w:ascii="Courier New" w:hAnsi="Courier New" w:cs="Courier New"/>
                <w:color w:val="000000"/>
                <w:sz w:val="16"/>
              </w:rPr>
              <w:t>fairness_comparison_df = pd.concat([baseline_fairness_df, candidate_fairness_df], ignore_index=True)</w:t>
              <w:br/>
            </w:r>
            <w:r>
              <w:rPr>
                <w:rFonts w:ascii="Courier New" w:hAnsi="Courier New" w:cs="Courier New"/>
                <w:color w:val="000000"/>
                <w:sz w:val="16"/>
              </w:rPr>
              <w:t>display(fairness_comparison_df.round(4))</w:t>
            </w:r>
          </w:p>
        </w:tc>
        <w:trPr>
          <w:tblHeader/>
        </w:trPr>
      </w:tr>
    </w:tbl>
    <w:p/>
    <w:p>
      <w:pPr>
        <w:pStyle w:val="Heading2"/>
        <w:keepNext/>
      </w:pPr>
      <w:r>
        <w:rPr>
          <w:rFonts w:ascii="Times New Roman" w:hAnsi="Times New Roman" w:cs="Times New Roman"/>
          <w:b/>
          <w:color w:val="000000"/>
          <w:sz w:val="28"/>
        </w:rPr>
        <w:t>6.6 Step 5 - Summarise Fairness Gaps</w:t>
      </w:r>
    </w:p>
    <w:p>
      <w:pPr>
        <w:keepNext/>
      </w:pPr>
      <w:r>
        <w:rPr>
          <w:rFonts w:ascii="Times New Roman" w:hAnsi="Times New Roman" w:cs="Times New Roman"/>
          <w:b/>
          <w:color w:val="000000"/>
          <w:sz w:val="20"/>
        </w:rPr>
        <w:t>Cell 5 - Fairness diagnostic summary</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summary = []</w:t>
              <w:br/>
            </w:r>
            <w:r>
              <w:rPr>
                <w:rFonts w:ascii="Courier New" w:hAnsi="Courier New" w:cs="Courier New"/>
                <w:color w:val="000000"/>
                <w:sz w:val="16"/>
              </w:rPr>
              <w:t>for version, role, df in [(1, "Baseline", baseline_fairness_df), (2, "Candidate", candidate_fairness_df)]:</w:t>
              <w:br/>
            </w:r>
            <w:r>
              <w:rPr>
                <w:rFonts w:ascii="Courier New" w:hAnsi="Courier New" w:cs="Courier New"/>
                <w:color w:val="000000"/>
                <w:sz w:val="16"/>
              </w:rPr>
              <w:t xml:space="preserve">    max_selection = df["selection_rate"].max()</w:t>
              <w:br/>
            </w:r>
            <w:r>
              <w:rPr>
                <w:rFonts w:ascii="Courier New" w:hAnsi="Courier New" w:cs="Courier New"/>
                <w:color w:val="000000"/>
                <w:sz w:val="16"/>
              </w:rPr>
              <w:t xml:space="preserve">    min_selection = df["selection_rate"].min()</w:t>
              <w:br/>
            </w:r>
            <w:r>
              <w:rPr>
                <w:rFonts w:ascii="Courier New" w:hAnsi="Courier New" w:cs="Courier New"/>
                <w:color w:val="000000"/>
                <w:sz w:val="16"/>
              </w:rPr>
              <w:t xml:space="preserve">    summary.append({</w:t>
              <w:br/>
            </w:r>
            <w:r>
              <w:rPr>
                <w:rFonts w:ascii="Courier New" w:hAnsi="Courier New" w:cs="Courier New"/>
                <w:color w:val="000000"/>
                <w:sz w:val="16"/>
              </w:rPr>
              <w:t xml:space="preserve">        "version": version,</w:t>
              <w:br/>
            </w:r>
            <w:r>
              <w:rPr>
                <w:rFonts w:ascii="Courier New" w:hAnsi="Courier New" w:cs="Courier New"/>
                <w:color w:val="000000"/>
                <w:sz w:val="16"/>
              </w:rPr>
              <w:t xml:space="preserve">        "role": role,</w:t>
              <w:br/>
            </w:r>
            <w:r>
              <w:rPr>
                <w:rFonts w:ascii="Courier New" w:hAnsi="Courier New" w:cs="Courier New"/>
                <w:color w:val="000000"/>
                <w:sz w:val="16"/>
              </w:rPr>
              <w:t xml:space="preserve">        "disparate_impact_ratio": min_selection / max_selection if max_selection else np.nan,</w:t>
              <w:br/>
            </w:r>
            <w:r>
              <w:rPr>
                <w:rFonts w:ascii="Courier New" w:hAnsi="Courier New" w:cs="Courier New"/>
                <w:color w:val="000000"/>
                <w:sz w:val="16"/>
              </w:rPr>
              <w:t xml:space="preserve">        "recall_gap": df["recall_true_positive_rate"].max() - df["recall_true_positive_rate"].min(),</w:t>
              <w:br/>
            </w:r>
            <w:r>
              <w:rPr>
                <w:rFonts w:ascii="Courier New" w:hAnsi="Courier New" w:cs="Courier New"/>
                <w:color w:val="000000"/>
                <w:sz w:val="16"/>
              </w:rPr>
              <w:t xml:space="preserve">        "false_positive_rate_gap": df["false_positive_rate"].max() - df["false_positive_rate"].min()</w:t>
              <w:br/>
            </w:r>
            <w:r>
              <w:rPr>
                <w:rFonts w:ascii="Courier New" w:hAnsi="Courier New" w:cs="Courier New"/>
                <w:color w:val="000000"/>
                <w:sz w:val="16"/>
              </w:rPr>
              <w:t xml:space="preserve">    })</w:t>
              <w:br/>
            </w:r>
            <w:r>
              <w:rPr>
                <w:rFonts w:ascii="Courier New" w:hAnsi="Courier New" w:cs="Courier New"/>
                <w:color w:val="000000"/>
                <w:sz w:val="16"/>
              </w:rPr>
              <w:t>fairness_summary_df = pd.DataFrame(summary)</w:t>
              <w:br/>
            </w:r>
            <w:r>
              <w:rPr>
                <w:rFonts w:ascii="Courier New" w:hAnsi="Courier New" w:cs="Courier New"/>
                <w:color w:val="000000"/>
                <w:sz w:val="16"/>
              </w:rPr>
              <w:t>display(fairness_summary_df.round(4))</w:t>
            </w:r>
          </w:p>
        </w:tc>
        <w:trPr>
          <w:tblHeader/>
        </w:trPr>
      </w:tr>
    </w:tbl>
    <w:p/>
    <w:p>
      <w:pPr>
        <w:pStyle w:val="Heading2"/>
        <w:keepNext/>
      </w:pPr>
      <w:r>
        <w:rPr>
          <w:rFonts w:ascii="Times New Roman" w:hAnsi="Times New Roman" w:cs="Times New Roman"/>
          <w:b/>
          <w:color w:val="000000"/>
          <w:sz w:val="28"/>
        </w:rPr>
        <w:t>6.7 Example Validation Output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08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w:t>
            </w:r>
          </w:p>
        </w:tc>
        <w:tc>
          <w:tcPr>
            <w:tcW w:type="dxa" w:w="165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Role</w:t>
            </w:r>
          </w:p>
        </w:tc>
        <w:tc>
          <w:tcPr>
            <w:tcW w:type="dxa" w:w="244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Disparate Impact Ratio</w:t>
            </w:r>
          </w:p>
        </w:tc>
        <w:tc>
          <w:tcPr>
            <w:tcW w:type="dxa" w:w="216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Recall Gap</w:t>
            </w:r>
          </w:p>
        </w:tc>
        <w:tc>
          <w:tcPr>
            <w:tcW w:type="dxa" w:w="244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False Positive Rate Gap</w:t>
            </w:r>
          </w:p>
        </w:tc>
      </w:tr>
      <w:tr>
        <w:trPr>
          <w:cantSplit/>
        </w:trPr>
        <w:tc>
          <w:tcPr>
            <w:tcW w:type="dxa" w:w="1080"/>
            <w:tcMar>
              <w:top w:w="100" w:type="dxa"/>
              <w:start w:w="120" w:type="dxa"/>
              <w:bottom w:w="100" w:type="dxa"/>
              <w:end w:w="120" w:type="dxa"/>
            </w:tcMar>
            <w:vAlign w:val="center"/>
          </w:tcPr>
          <w:p>
            <w:r>
              <w:rPr>
                <w:rFonts w:ascii="Times New Roman" w:hAnsi="Times New Roman" w:cs="Times New Roman"/>
                <w:color w:val="000000"/>
                <w:sz w:val="19"/>
              </w:rPr>
              <w:t>1</w:t>
            </w:r>
          </w:p>
        </w:tc>
        <w:tc>
          <w:tcPr>
            <w:tcW w:type="dxa" w:w="1656"/>
            <w:tcMar>
              <w:top w:w="100" w:type="dxa"/>
              <w:start w:w="120" w:type="dxa"/>
              <w:bottom w:w="100" w:type="dxa"/>
              <w:end w:w="120" w:type="dxa"/>
            </w:tcMar>
            <w:vAlign w:val="center"/>
          </w:tcPr>
          <w:p>
            <w:r>
              <w:rPr>
                <w:rFonts w:ascii="Times New Roman" w:hAnsi="Times New Roman" w:cs="Times New Roman"/>
                <w:color w:val="000000"/>
                <w:sz w:val="19"/>
              </w:rPr>
              <w:t>Baseline</w:t>
            </w:r>
          </w:p>
        </w:tc>
        <w:tc>
          <w:tcPr>
            <w:tcW w:type="dxa" w:w="2448"/>
            <w:tcMar>
              <w:top w:w="100" w:type="dxa"/>
              <w:start w:w="120" w:type="dxa"/>
              <w:bottom w:w="100" w:type="dxa"/>
              <w:end w:w="120" w:type="dxa"/>
            </w:tcMar>
            <w:vAlign w:val="center"/>
          </w:tcPr>
          <w:p>
            <w:r>
              <w:rPr>
                <w:rFonts w:ascii="Times New Roman" w:hAnsi="Times New Roman" w:cs="Times New Roman"/>
                <w:color w:val="000000"/>
                <w:sz w:val="19"/>
              </w:rPr>
              <w:t>0.8895</w:t>
            </w:r>
          </w:p>
        </w:tc>
        <w:tc>
          <w:tcPr>
            <w:tcW w:type="dxa" w:w="2160"/>
            <w:tcMar>
              <w:top w:w="100" w:type="dxa"/>
              <w:start w:w="120" w:type="dxa"/>
              <w:bottom w:w="100" w:type="dxa"/>
              <w:end w:w="120" w:type="dxa"/>
            </w:tcMar>
            <w:vAlign w:val="center"/>
          </w:tcPr>
          <w:p>
            <w:r>
              <w:rPr>
                <w:rFonts w:ascii="Times New Roman" w:hAnsi="Times New Roman" w:cs="Times New Roman"/>
                <w:color w:val="000000"/>
                <w:sz w:val="19"/>
              </w:rPr>
              <w:t>0.1640</w:t>
            </w:r>
          </w:p>
        </w:tc>
        <w:tc>
          <w:tcPr>
            <w:tcW w:type="dxa" w:w="2448"/>
            <w:tcMar>
              <w:top w:w="100" w:type="dxa"/>
              <w:start w:w="120" w:type="dxa"/>
              <w:bottom w:w="100" w:type="dxa"/>
              <w:end w:w="120" w:type="dxa"/>
            </w:tcMar>
            <w:vAlign w:val="center"/>
          </w:tcPr>
          <w:p>
            <w:r>
              <w:rPr>
                <w:rFonts w:ascii="Times New Roman" w:hAnsi="Times New Roman" w:cs="Times New Roman"/>
                <w:color w:val="000000"/>
                <w:sz w:val="19"/>
              </w:rPr>
              <w:t>0.0170</w:t>
            </w:r>
          </w:p>
        </w:tc>
      </w:tr>
      <w:tr>
        <w:trPr>
          <w:cantSplit/>
        </w:trPr>
        <w:tc>
          <w:tcPr>
            <w:tcW w:type="dxa" w:w="1080"/>
            <w:tcMar>
              <w:top w:w="100" w:type="dxa"/>
              <w:start w:w="120" w:type="dxa"/>
              <w:bottom w:w="100" w:type="dxa"/>
              <w:end w:w="120" w:type="dxa"/>
            </w:tcMar>
            <w:vAlign w:val="center"/>
          </w:tcPr>
          <w:p>
            <w:r>
              <w:rPr>
                <w:rFonts w:ascii="Times New Roman" w:hAnsi="Times New Roman" w:cs="Times New Roman"/>
                <w:color w:val="000000"/>
                <w:sz w:val="19"/>
              </w:rPr>
              <w:t>2</w:t>
            </w:r>
          </w:p>
        </w:tc>
        <w:tc>
          <w:tcPr>
            <w:tcW w:type="dxa" w:w="1656"/>
            <w:tcMar>
              <w:top w:w="100" w:type="dxa"/>
              <w:start w:w="120" w:type="dxa"/>
              <w:bottom w:w="100" w:type="dxa"/>
              <w:end w:w="120" w:type="dxa"/>
            </w:tcMar>
            <w:vAlign w:val="center"/>
          </w:tcPr>
          <w:p>
            <w:r>
              <w:rPr>
                <w:rFonts w:ascii="Times New Roman" w:hAnsi="Times New Roman" w:cs="Times New Roman"/>
                <w:color w:val="000000"/>
                <w:sz w:val="19"/>
              </w:rPr>
              <w:t>Candidate</w:t>
            </w:r>
          </w:p>
        </w:tc>
        <w:tc>
          <w:tcPr>
            <w:tcW w:type="dxa" w:w="2448"/>
            <w:tcMar>
              <w:top w:w="100" w:type="dxa"/>
              <w:start w:w="120" w:type="dxa"/>
              <w:bottom w:w="100" w:type="dxa"/>
              <w:end w:w="120" w:type="dxa"/>
            </w:tcMar>
            <w:vAlign w:val="center"/>
          </w:tcPr>
          <w:p>
            <w:r>
              <w:rPr>
                <w:rFonts w:ascii="Times New Roman" w:hAnsi="Times New Roman" w:cs="Times New Roman"/>
                <w:color w:val="000000"/>
                <w:sz w:val="19"/>
              </w:rPr>
              <w:t>0.7955</w:t>
            </w:r>
          </w:p>
        </w:tc>
        <w:tc>
          <w:tcPr>
            <w:tcW w:type="dxa" w:w="2160"/>
            <w:tcMar>
              <w:top w:w="100" w:type="dxa"/>
              <w:start w:w="120" w:type="dxa"/>
              <w:bottom w:w="100" w:type="dxa"/>
              <w:end w:w="120" w:type="dxa"/>
            </w:tcMar>
            <w:vAlign w:val="center"/>
          </w:tcPr>
          <w:p>
            <w:r>
              <w:rPr>
                <w:rFonts w:ascii="Times New Roman" w:hAnsi="Times New Roman" w:cs="Times New Roman"/>
                <w:color w:val="000000"/>
                <w:sz w:val="19"/>
              </w:rPr>
              <w:t>0.2751</w:t>
            </w:r>
          </w:p>
        </w:tc>
        <w:tc>
          <w:tcPr>
            <w:tcW w:type="dxa" w:w="2448"/>
            <w:tcMar>
              <w:top w:w="100" w:type="dxa"/>
              <w:start w:w="120" w:type="dxa"/>
              <w:bottom w:w="100" w:type="dxa"/>
              <w:end w:w="120" w:type="dxa"/>
            </w:tcMar>
            <w:vAlign w:val="center"/>
          </w:tcPr>
          <w:p>
            <w:r>
              <w:rPr>
                <w:rFonts w:ascii="Times New Roman" w:hAnsi="Times New Roman" w:cs="Times New Roman"/>
                <w:color w:val="000000"/>
                <w:sz w:val="19"/>
              </w:rPr>
              <w:t>0.0167</w:t>
            </w:r>
          </w:p>
        </w:tc>
      </w:tr>
    </w:tbl>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37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Decision factor</w:t>
            </w:r>
          </w:p>
        </w:tc>
        <w:tc>
          <w:tcPr>
            <w:tcW w:type="dxa" w:w="381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Observation</w:t>
            </w:r>
          </w:p>
        </w:tc>
        <w:tc>
          <w:tcPr>
            <w:tcW w:type="dxa" w:w="367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Decision impact</w:t>
            </w:r>
          </w:p>
        </w:tc>
      </w:tr>
      <w:tr>
        <w:trPr>
          <w:cantSplit/>
        </w:trPr>
        <w:tc>
          <w:tcPr>
            <w:tcW w:type="dxa" w:w="2376"/>
            <w:tcMar>
              <w:top w:w="100" w:type="dxa"/>
              <w:start w:w="120" w:type="dxa"/>
              <w:bottom w:w="100" w:type="dxa"/>
              <w:end w:w="120" w:type="dxa"/>
            </w:tcMar>
            <w:vAlign w:val="center"/>
          </w:tcPr>
          <w:p>
            <w:r>
              <w:rPr>
                <w:rFonts w:ascii="Times New Roman" w:hAnsi="Times New Roman" w:cs="Times New Roman"/>
                <w:color w:val="000000"/>
                <w:sz w:val="19"/>
              </w:rPr>
              <w:t>Churn capture</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Version 1 has higher recall and F1 score</w:t>
            </w:r>
          </w:p>
        </w:tc>
        <w:tc>
          <w:tcPr>
            <w:tcW w:type="dxa" w:w="3672"/>
            <w:tcMar>
              <w:top w:w="100" w:type="dxa"/>
              <w:start w:w="120" w:type="dxa"/>
              <w:bottom w:w="100" w:type="dxa"/>
              <w:end w:w="120" w:type="dxa"/>
            </w:tcMar>
            <w:vAlign w:val="center"/>
          </w:tcPr>
          <w:p>
            <w:r>
              <w:rPr>
                <w:rFonts w:ascii="Times New Roman" w:hAnsi="Times New Roman" w:cs="Times New Roman"/>
                <w:color w:val="000000"/>
                <w:sz w:val="19"/>
              </w:rPr>
              <w:t>Supports Version 1 for proactive retention</w:t>
            </w:r>
          </w:p>
        </w:tc>
      </w:tr>
      <w:tr>
        <w:trPr>
          <w:cantSplit/>
        </w:trPr>
        <w:tc>
          <w:tcPr>
            <w:tcW w:type="dxa" w:w="2376"/>
            <w:tcMar>
              <w:top w:w="100" w:type="dxa"/>
              <w:start w:w="120" w:type="dxa"/>
              <w:bottom w:w="100" w:type="dxa"/>
              <w:end w:w="120" w:type="dxa"/>
            </w:tcMar>
            <w:vAlign w:val="center"/>
          </w:tcPr>
          <w:p>
            <w:r>
              <w:rPr>
                <w:rFonts w:ascii="Times New Roman" w:hAnsi="Times New Roman" w:cs="Times New Roman"/>
                <w:color w:val="000000"/>
                <w:sz w:val="19"/>
              </w:rPr>
              <w:t>Risk ranking</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Version 1 has slightly higher ROC AUC</w:t>
            </w:r>
          </w:p>
        </w:tc>
        <w:tc>
          <w:tcPr>
            <w:tcW w:type="dxa" w:w="3672"/>
            <w:tcMar>
              <w:top w:w="100" w:type="dxa"/>
              <w:start w:w="120" w:type="dxa"/>
              <w:bottom w:w="100" w:type="dxa"/>
              <w:end w:w="120" w:type="dxa"/>
            </w:tcMar>
            <w:vAlign w:val="center"/>
          </w:tcPr>
          <w:p>
            <w:r>
              <w:rPr>
                <w:rFonts w:ascii="Times New Roman" w:hAnsi="Times New Roman" w:cs="Times New Roman"/>
                <w:color w:val="000000"/>
                <w:sz w:val="19"/>
              </w:rPr>
              <w:t>Supports Version 1</w:t>
            </w:r>
          </w:p>
        </w:tc>
      </w:tr>
      <w:tr>
        <w:trPr>
          <w:cantSplit/>
        </w:trPr>
        <w:tc>
          <w:tcPr>
            <w:tcW w:type="dxa" w:w="2376"/>
            <w:tcMar>
              <w:top w:w="100" w:type="dxa"/>
              <w:start w:w="120" w:type="dxa"/>
              <w:bottom w:w="100" w:type="dxa"/>
              <w:end w:w="120" w:type="dxa"/>
            </w:tcMar>
            <w:vAlign w:val="center"/>
          </w:tcPr>
          <w:p>
            <w:r>
              <w:rPr>
                <w:rFonts w:ascii="Times New Roman" w:hAnsi="Times New Roman" w:cs="Times New Roman"/>
                <w:color w:val="000000"/>
                <w:sz w:val="19"/>
              </w:rPr>
              <w:t>Fairness recall consistency</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Version 1 has lower recall gap across age groups</w:t>
            </w:r>
          </w:p>
        </w:tc>
        <w:tc>
          <w:tcPr>
            <w:tcW w:type="dxa" w:w="3672"/>
            <w:tcMar>
              <w:top w:w="100" w:type="dxa"/>
              <w:start w:w="120" w:type="dxa"/>
              <w:bottom w:w="100" w:type="dxa"/>
              <w:end w:w="120" w:type="dxa"/>
            </w:tcMar>
            <w:vAlign w:val="center"/>
          </w:tcPr>
          <w:p>
            <w:r>
              <w:rPr>
                <w:rFonts w:ascii="Times New Roman" w:hAnsi="Times New Roman" w:cs="Times New Roman"/>
                <w:color w:val="000000"/>
                <w:sz w:val="19"/>
              </w:rPr>
              <w:t>Supports Version 1</w:t>
            </w:r>
          </w:p>
        </w:tc>
      </w:tr>
      <w:tr>
        <w:trPr>
          <w:cantSplit/>
        </w:trPr>
        <w:tc>
          <w:tcPr>
            <w:tcW w:type="dxa" w:w="2376"/>
            <w:tcMar>
              <w:top w:w="100" w:type="dxa"/>
              <w:start w:w="120" w:type="dxa"/>
              <w:bottom w:w="100" w:type="dxa"/>
              <w:end w:w="120" w:type="dxa"/>
            </w:tcMar>
            <w:vAlign w:val="center"/>
          </w:tcPr>
          <w:p>
            <w:r>
              <w:rPr>
                <w:rFonts w:ascii="Times New Roman" w:hAnsi="Times New Roman" w:cs="Times New Roman"/>
                <w:color w:val="000000"/>
                <w:sz w:val="19"/>
              </w:rPr>
              <w:t>Precision</w:t>
            </w:r>
          </w:p>
        </w:tc>
        <w:tc>
          <w:tcPr>
            <w:tcW w:type="dxa" w:w="3816"/>
            <w:tcMar>
              <w:top w:w="100" w:type="dxa"/>
              <w:start w:w="120" w:type="dxa"/>
              <w:bottom w:w="100" w:type="dxa"/>
              <w:end w:w="120" w:type="dxa"/>
            </w:tcMar>
            <w:vAlign w:val="center"/>
          </w:tcPr>
          <w:p>
            <w:r>
              <w:rPr>
                <w:rFonts w:ascii="Times New Roman" w:hAnsi="Times New Roman" w:cs="Times New Roman"/>
                <w:color w:val="000000"/>
                <w:sz w:val="19"/>
              </w:rPr>
              <w:t>Version 2 has higher precision</w:t>
            </w:r>
          </w:p>
        </w:tc>
        <w:tc>
          <w:tcPr>
            <w:tcW w:type="dxa" w:w="3672"/>
            <w:tcMar>
              <w:top w:w="100" w:type="dxa"/>
              <w:start w:w="120" w:type="dxa"/>
              <w:bottom w:w="100" w:type="dxa"/>
              <w:end w:w="120" w:type="dxa"/>
            </w:tcMar>
            <w:vAlign w:val="center"/>
          </w:tcPr>
          <w:p>
            <w:r>
              <w:rPr>
                <w:rFonts w:ascii="Times New Roman" w:hAnsi="Times New Roman" w:cs="Times New Roman"/>
                <w:color w:val="000000"/>
                <w:sz w:val="19"/>
              </w:rPr>
              <w:t>Keep as challenger for further analysis</w:t>
            </w:r>
          </w:p>
        </w:tc>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Validation decision</w:t>
              <w:br/>
            </w:r>
            <w:r>
              <w:rPr>
                <w:rFonts w:ascii="Times New Roman" w:hAnsi="Times New Roman" w:cs="Times New Roman"/>
                <w:color w:val="000000"/>
                <w:sz w:val="21"/>
              </w:rPr>
              <w:t>Assign Version 1 as Champion because it provides stronger churn capture and a more consistent fairness outcome in this sample evaluation. Retain Version 2 as Challenger for future improvement.</w:t>
            </w:r>
          </w:p>
        </w:tc>
        <w:trPr>
          <w:tblHeader/>
        </w:trPr>
      </w:tr>
    </w:tbl>
    <w:p/>
    <w:p>
      <w:r>
        <w:br w:type="page"/>
      </w:r>
    </w:p>
    <w:p>
      <w:pPr>
        <w:pStyle w:val="Heading1"/>
        <w:keepNext/>
      </w:pPr>
      <w:r>
        <w:rPr>
          <w:rFonts w:ascii="Times New Roman" w:hAnsi="Times New Roman" w:cs="Times New Roman"/>
          <w:b/>
          <w:color w:val="000000"/>
          <w:sz w:val="36"/>
        </w:rPr>
        <w:t>7. Notebook 04 - Promote Models and Create Serving Endpoint</w:t>
      </w:r>
    </w:p>
    <w:p>
      <w:pPr>
        <w:jc w:val="center"/>
      </w:pPr>
      <w:r>
        <w:drawing>
          <wp:inline xmlns:a="http://schemas.openxmlformats.org/drawingml/2006/main" xmlns:pic="http://schemas.openxmlformats.org/drawingml/2006/picture">
            <wp:extent cx="6126480" cy="2406831"/>
            <wp:docPr id="3" name="Picture 3" descr="Image: image3.png"/>
            <wp:cNvGraphicFramePr>
              <a:graphicFrameLocks noChangeAspect="1"/>
            </wp:cNvGraphicFramePr>
            <a:graphic>
              <a:graphicData uri="http://schemas.openxmlformats.org/drawingml/2006/picture">
                <pic:pic>
                  <pic:nvPicPr>
                    <pic:cNvPr id="0" name="alias_flow.png"/>
                    <pic:cNvPicPr/>
                  </pic:nvPicPr>
                  <pic:blipFill>
                    <a:blip r:embed="rId13"/>
                    <a:stretch>
                      <a:fillRect/>
                    </a:stretch>
                  </pic:blipFill>
                  <pic:spPr>
                    <a:xfrm>
                      <a:off x="0" y="0"/>
                      <a:ext cx="6126480" cy="2406831"/>
                    </a:xfrm>
                    <a:prstGeom prst="rect"/>
                  </pic:spPr>
                </pic:pic>
              </a:graphicData>
            </a:graphic>
          </wp:inline>
        </w:drawing>
      </w:r>
    </w:p>
    <w:p>
      <w:pPr>
        <w:jc w:val="center"/>
      </w:pPr>
      <w:r>
        <w:rPr>
          <w:rFonts w:ascii="Times New Roman" w:hAnsi="Times New Roman" w:cs="Times New Roman"/>
          <w:i/>
          <w:color w:val="000000"/>
          <w:sz w:val="18"/>
        </w:rPr>
        <w:t>Figure 3. Alias-based promotion and deployment decision.</w:t>
      </w:r>
    </w:p>
    <w:p>
      <w:r>
        <w:rPr>
          <w:rFonts w:ascii="Times New Roman" w:hAnsi="Times New Roman" w:cs="Times New Roman"/>
          <w:color w:val="000000"/>
        </w:rPr>
        <w:t>Models in Unity Catalog use aliases to reference an approved or candidate version. This implementation uses Champion for the approved version and Challenger for the retained candidate. The serving endpoint is then configured to serve the concrete model version corresponding to Champion.</w:t>
      </w:r>
    </w:p>
    <w:p>
      <w:pPr>
        <w:pStyle w:val="Heading2"/>
        <w:keepNext/>
      </w:pPr>
      <w:r>
        <w:rPr>
          <w:rFonts w:ascii="Times New Roman" w:hAnsi="Times New Roman" w:cs="Times New Roman"/>
          <w:b/>
          <w:color w:val="000000"/>
          <w:sz w:val="28"/>
        </w:rPr>
        <w:t>7.1 Step 1 - Assign Champion and Challenger Aliases</w:t>
      </w:r>
    </w:p>
    <w:p>
      <w:pPr>
        <w:keepNext/>
      </w:pPr>
      <w:r>
        <w:rPr>
          <w:rFonts w:ascii="Times New Roman" w:hAnsi="Times New Roman" w:cs="Times New Roman"/>
          <w:b/>
          <w:color w:val="000000"/>
          <w:sz w:val="20"/>
        </w:rPr>
        <w:t>Cell 1 - Promote using aliases</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mlflow</w:t>
              <w:br/>
            </w:r>
            <w:r>
              <w:rPr>
                <w:rFonts w:ascii="Courier New" w:hAnsi="Courier New" w:cs="Courier New"/>
                <w:color w:val="000000"/>
                <w:sz w:val="16"/>
              </w:rPr>
              <w:t>import pandas as pd</w:t>
              <w:br/>
            </w:r>
            <w:r>
              <w:rPr>
                <w:rFonts w:ascii="Courier New" w:hAnsi="Courier New" w:cs="Courier New"/>
                <w:color w:val="000000"/>
                <w:sz w:val="16"/>
              </w:rPr>
              <w:t>from mlflow.tracking import MlflowClient</w:t>
              <w:br/>
            </w:r>
            <w:r>
              <w:rPr>
                <w:rFonts w:ascii="Courier New" w:hAnsi="Courier New" w:cs="Courier New"/>
                <w:color w:val="000000"/>
                <w:sz w:val="16"/>
              </w:rPr>
              <w:br/>
            </w:r>
            <w:r>
              <w:rPr>
                <w:rFonts w:ascii="Courier New" w:hAnsi="Courier New" w:cs="Courier New"/>
                <w:color w:val="000000"/>
                <w:sz w:val="16"/>
              </w:rPr>
              <w:t>mlflow.set_registry_uri("databricks-uc")</w:t>
              <w:br/>
            </w:r>
            <w:r>
              <w:rPr>
                <w:rFonts w:ascii="Courier New" w:hAnsi="Courier New" w:cs="Courier New"/>
                <w:color w:val="000000"/>
                <w:sz w:val="16"/>
              </w:rPr>
              <w:t>MODEL_NAME = "mlops_dev.ml_schema.learning_superannuation_churn_logistic_reg_model"</w:t>
              <w:br/>
            </w:r>
            <w:r>
              <w:rPr>
                <w:rFonts w:ascii="Courier New" w:hAnsi="Courier New" w:cs="Courier New"/>
                <w:color w:val="000000"/>
                <w:sz w:val="16"/>
              </w:rPr>
              <w:t>client = MlflowClient()</w:t>
              <w:br/>
            </w:r>
            <w:r>
              <w:rPr>
                <w:rFonts w:ascii="Courier New" w:hAnsi="Courier New" w:cs="Courier New"/>
                <w:color w:val="000000"/>
                <w:sz w:val="16"/>
              </w:rPr>
              <w:br/>
            </w:r>
            <w:r>
              <w:rPr>
                <w:rFonts w:ascii="Courier New" w:hAnsi="Courier New" w:cs="Courier New"/>
                <w:color w:val="000000"/>
                <w:sz w:val="16"/>
              </w:rPr>
              <w:t>client.set_registered_model_alias(</w:t>
              <w:br/>
            </w:r>
            <w:r>
              <w:rPr>
                <w:rFonts w:ascii="Courier New" w:hAnsi="Courier New" w:cs="Courier New"/>
                <w:color w:val="000000"/>
                <w:sz w:val="16"/>
              </w:rPr>
              <w:t xml:space="preserve">    name=MODEL_NAME,</w:t>
              <w:br/>
            </w:r>
            <w:r>
              <w:rPr>
                <w:rFonts w:ascii="Courier New" w:hAnsi="Courier New" w:cs="Courier New"/>
                <w:color w:val="000000"/>
                <w:sz w:val="16"/>
              </w:rPr>
              <w:t xml:space="preserve">    alias="Champion",</w:t>
              <w:br/>
            </w:r>
            <w:r>
              <w:rPr>
                <w:rFonts w:ascii="Courier New" w:hAnsi="Courier New" w:cs="Courier New"/>
                <w:color w:val="000000"/>
                <w:sz w:val="16"/>
              </w:rPr>
              <w:t xml:space="preserve">    version="1"</w:t>
              <w:br/>
            </w:r>
            <w:r>
              <w:rPr>
                <w:rFonts w:ascii="Courier New" w:hAnsi="Courier New" w:cs="Courier New"/>
                <w:color w:val="000000"/>
                <w:sz w:val="16"/>
              </w:rPr>
              <w:t>)</w:t>
              <w:br/>
            </w:r>
            <w:r>
              <w:rPr>
                <w:rFonts w:ascii="Courier New" w:hAnsi="Courier New" w:cs="Courier New"/>
                <w:color w:val="000000"/>
                <w:sz w:val="16"/>
              </w:rPr>
              <w:t>client.set_registered_model_alias(</w:t>
              <w:br/>
            </w:r>
            <w:r>
              <w:rPr>
                <w:rFonts w:ascii="Courier New" w:hAnsi="Courier New" w:cs="Courier New"/>
                <w:color w:val="000000"/>
                <w:sz w:val="16"/>
              </w:rPr>
              <w:t xml:space="preserve">    name=MODEL_NAME,</w:t>
              <w:br/>
            </w:r>
            <w:r>
              <w:rPr>
                <w:rFonts w:ascii="Courier New" w:hAnsi="Courier New" w:cs="Courier New"/>
                <w:color w:val="000000"/>
                <w:sz w:val="16"/>
              </w:rPr>
              <w:t xml:space="preserve">    alias="Challenger",</w:t>
              <w:br/>
            </w:r>
            <w:r>
              <w:rPr>
                <w:rFonts w:ascii="Courier New" w:hAnsi="Courier New" w:cs="Courier New"/>
                <w:color w:val="000000"/>
                <w:sz w:val="16"/>
              </w:rPr>
              <w:t xml:space="preserve">    version="2"</w:t>
              <w:br/>
            </w:r>
            <w:r>
              <w:rPr>
                <w:rFonts w:ascii="Courier New" w:hAnsi="Courier New" w:cs="Courier New"/>
                <w:color w:val="000000"/>
                <w:sz w:val="16"/>
              </w:rPr>
              <w:t>)</w:t>
              <w:br/>
            </w:r>
            <w:r>
              <w:rPr>
                <w:rFonts w:ascii="Courier New" w:hAnsi="Courier New" w:cs="Courier New"/>
                <w:color w:val="000000"/>
                <w:sz w:val="16"/>
              </w:rPr>
              <w:br/>
            </w:r>
            <w:r>
              <w:rPr>
                <w:rFonts w:ascii="Courier New" w:hAnsi="Courier New" w:cs="Courier New"/>
                <w:color w:val="000000"/>
                <w:sz w:val="16"/>
              </w:rPr>
              <w:t>champion = client.get_model_version_by_alias(MODEL_NAME, "Champion")</w:t>
              <w:br/>
            </w:r>
            <w:r>
              <w:rPr>
                <w:rFonts w:ascii="Courier New" w:hAnsi="Courier New" w:cs="Courier New"/>
                <w:color w:val="000000"/>
                <w:sz w:val="16"/>
              </w:rPr>
              <w:t>challenger = client.get_model_version_by_alias(MODEL_NAME, "Challenger")</w:t>
              <w:br/>
            </w:r>
            <w:r>
              <w:rPr>
                <w:rFonts w:ascii="Courier New" w:hAnsi="Courier New" w:cs="Courier New"/>
                <w:color w:val="000000"/>
                <w:sz w:val="16"/>
              </w:rPr>
              <w:br/>
            </w:r>
            <w:r>
              <w:rPr>
                <w:rFonts w:ascii="Courier New" w:hAnsi="Courier New" w:cs="Courier New"/>
                <w:color w:val="000000"/>
                <w:sz w:val="16"/>
              </w:rPr>
              <w:t>display(pd.DataFrame([</w:t>
              <w:br/>
            </w:r>
            <w:r>
              <w:rPr>
                <w:rFonts w:ascii="Courier New" w:hAnsi="Courier New" w:cs="Courier New"/>
                <w:color w:val="000000"/>
                <w:sz w:val="16"/>
              </w:rPr>
              <w:t xml:space="preserve">    {"alias": "Champion", "version": champion.version, "status": champion.status},</w:t>
              <w:br/>
            </w:r>
            <w:r>
              <w:rPr>
                <w:rFonts w:ascii="Courier New" w:hAnsi="Courier New" w:cs="Courier New"/>
                <w:color w:val="000000"/>
                <w:sz w:val="16"/>
              </w:rPr>
              <w:t xml:space="preserve">    {"alias": "Challenger", "version": challenger.version, "status": challenger.status}</w:t>
              <w:br/>
            </w:r>
            <w:r>
              <w:rPr>
                <w:rFonts w:ascii="Courier New" w:hAnsi="Courier New" w:cs="Courier New"/>
                <w:color w:val="000000"/>
                <w:sz w:val="16"/>
              </w:rPr>
              <w:t>]))</w:t>
            </w:r>
          </w:p>
        </w:tc>
        <w:trPr>
          <w:tblHeader/>
        </w:trPr>
      </w:tr>
    </w:tbl>
    <w:p/>
    <w:p>
      <w:pPr>
        <w:pStyle w:val="Heading2"/>
        <w:keepNext/>
      </w:pPr>
      <w:r>
        <w:rPr>
          <w:rFonts w:ascii="Times New Roman" w:hAnsi="Times New Roman" w:cs="Times New Roman"/>
          <w:b/>
          <w:color w:val="000000"/>
          <w:sz w:val="28"/>
        </w:rPr>
        <w:t>7.2 Step 2 - Test the Champion Model Locally through Its Alias</w:t>
      </w:r>
    </w:p>
    <w:p>
      <w:pPr>
        <w:keepNext/>
      </w:pPr>
      <w:r>
        <w:rPr>
          <w:rFonts w:ascii="Times New Roman" w:hAnsi="Times New Roman" w:cs="Times New Roman"/>
          <w:b/>
          <w:color w:val="000000"/>
          <w:sz w:val="20"/>
        </w:rPr>
        <w:t>Cell 2 - Validate alias loading before deployment</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mlflow.sklearn</w:t>
              <w:br/>
            </w:r>
            <w:r>
              <w:rPr>
                <w:rFonts w:ascii="Courier New" w:hAnsi="Courier New" w:cs="Courier New"/>
                <w:color w:val="000000"/>
                <w:sz w:val="16"/>
              </w:rPr>
              <w:br/>
            </w:r>
            <w:r>
              <w:rPr>
                <w:rFonts w:ascii="Courier New" w:hAnsi="Courier New" w:cs="Courier New"/>
                <w:color w:val="000000"/>
                <w:sz w:val="16"/>
              </w:rPr>
              <w:t>SPLIT_TABLE_NAME = "mlops_dev.ml_schema.learning_churn_demo_dataset_split"</w:t>
              <w:br/>
            </w:r>
            <w:r>
              <w:rPr>
                <w:rFonts w:ascii="Courier New" w:hAnsi="Courier New" w:cs="Courier New"/>
                <w:color w:val="000000"/>
                <w:sz w:val="16"/>
              </w:rPr>
              <w:t>TARGET_COLUMN = "churn"</w:t>
              <w:br/>
            </w:r>
            <w:r>
              <w:rPr>
                <w:rFonts w:ascii="Courier New" w:hAnsi="Courier New" w:cs="Courier New"/>
                <w:color w:val="000000"/>
                <w:sz w:val="16"/>
              </w:rPr>
              <w:t>ID_COLUMN = "member_id"</w:t>
              <w:br/>
            </w:r>
            <w:r>
              <w:rPr>
                <w:rFonts w:ascii="Courier New" w:hAnsi="Courier New" w:cs="Courier New"/>
                <w:color w:val="000000"/>
                <w:sz w:val="16"/>
              </w:rPr>
              <w:t>champion_uri = f"models:/{MODEL_NAME}@Champion"</w:t>
              <w:br/>
            </w:r>
            <w:r>
              <w:rPr>
                <w:rFonts w:ascii="Courier New" w:hAnsi="Courier New" w:cs="Courier New"/>
                <w:color w:val="000000"/>
                <w:sz w:val="16"/>
              </w:rPr>
              <w:t>champion_model = mlflow.sklearn.load_model(champion_uri)</w:t>
              <w:br/>
            </w:r>
            <w:r>
              <w:rPr>
                <w:rFonts w:ascii="Courier New" w:hAnsi="Courier New" w:cs="Courier New"/>
                <w:color w:val="000000"/>
                <w:sz w:val="16"/>
              </w:rPr>
              <w:br/>
            </w:r>
            <w:r>
              <w:rPr>
                <w:rFonts w:ascii="Courier New" w:hAnsi="Courier New" w:cs="Courier New"/>
                <w:color w:val="000000"/>
                <w:sz w:val="16"/>
              </w:rPr>
              <w:t>sample = spark.table(SPLIT_TABLE_NAME).toPandas().query("dataset_split == 'test'").head(1).copy()</w:t>
              <w:br/>
            </w:r>
            <w:r>
              <w:rPr>
                <w:rFonts w:ascii="Courier New" w:hAnsi="Courier New" w:cs="Courier New"/>
                <w:color w:val="000000"/>
                <w:sz w:val="16"/>
              </w:rPr>
              <w:t>exclude = [TARGET_COLUMN, "dataset_split"] + ([ID_COLUMN] if ID_COLUMN in sample.columns else [])</w:t>
              <w:br/>
            </w:r>
            <w:r>
              <w:rPr>
                <w:rFonts w:ascii="Courier New" w:hAnsi="Courier New" w:cs="Courier New"/>
                <w:color w:val="000000"/>
                <w:sz w:val="16"/>
              </w:rPr>
              <w:t>sample_input = sample.drop(columns=exclude)</w:t>
              <w:br/>
            </w:r>
            <w:r>
              <w:rPr>
                <w:rFonts w:ascii="Courier New" w:hAnsi="Courier New" w:cs="Courier New"/>
                <w:color w:val="000000"/>
                <w:sz w:val="16"/>
              </w:rPr>
              <w:br/>
            </w:r>
            <w:r>
              <w:rPr>
                <w:rFonts w:ascii="Courier New" w:hAnsi="Courier New" w:cs="Courier New"/>
                <w:color w:val="000000"/>
                <w:sz w:val="16"/>
              </w:rPr>
              <w:t>predicted_class = int(champion_model.predict(sample_input)[0])</w:t>
              <w:br/>
            </w:r>
            <w:r>
              <w:rPr>
                <w:rFonts w:ascii="Courier New" w:hAnsi="Courier New" w:cs="Courier New"/>
                <w:color w:val="000000"/>
                <w:sz w:val="16"/>
              </w:rPr>
              <w:t>predicted_probability = float(champion_model.predict_proba(sample_input)[0][1])</w:t>
              <w:br/>
            </w:r>
            <w:r>
              <w:rPr>
                <w:rFonts w:ascii="Courier New" w:hAnsi="Courier New" w:cs="Courier New"/>
                <w:color w:val="000000"/>
                <w:sz w:val="16"/>
              </w:rPr>
              <w:t>print("Prediction:", predicted_class)</w:t>
              <w:br/>
            </w:r>
            <w:r>
              <w:rPr>
                <w:rFonts w:ascii="Courier New" w:hAnsi="Courier New" w:cs="Courier New"/>
                <w:color w:val="000000"/>
                <w:sz w:val="16"/>
              </w:rPr>
              <w:t>print("Predicted churn probability:", round(predicted_probability, 4))</w:t>
            </w:r>
          </w:p>
        </w:tc>
        <w:trPr>
          <w:tblHeader/>
        </w:trPr>
      </w:tr>
    </w:tbl>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Example result</w:t>
              <w:br/>
            </w:r>
            <w:r>
              <w:rPr>
                <w:rFonts w:ascii="Times New Roman" w:hAnsi="Times New Roman" w:cs="Times New Roman"/>
                <w:color w:val="000000"/>
                <w:sz w:val="21"/>
              </w:rPr>
              <w:t>The alias-based local prediction returned class 0 with churn probability 0.1081, confirming that the Champion alias can load and score the approved model.</w:t>
            </w:r>
          </w:p>
        </w:tc>
        <w:trPr>
          <w:tblHeader/>
        </w:trPr>
      </w:tr>
    </w:tbl>
    <w:p/>
    <w:p>
      <w:pPr>
        <w:pStyle w:val="Heading2"/>
        <w:keepNext/>
      </w:pPr>
      <w:r>
        <w:rPr>
          <w:rFonts w:ascii="Times New Roman" w:hAnsi="Times New Roman" w:cs="Times New Roman"/>
          <w:b/>
          <w:color w:val="000000"/>
          <w:sz w:val="28"/>
        </w:rPr>
        <w:t>7.3 Step 3 - Create a Real-Time Model Serving Endpoint in the UI</w:t>
      </w:r>
    </w:p>
    <w:p>
      <w:pPr>
        <w:pStyle w:val="ListNumber"/>
      </w:pPr>
      <w:r>
        <w:rPr>
          <w:rFonts w:ascii="Times New Roman" w:hAnsi="Times New Roman" w:cs="Times New Roman"/>
          <w:color w:val="000000"/>
        </w:rPr>
        <w:t>Select Serving in the left navigation of the Databricks workspace.</w:t>
      </w:r>
    </w:p>
    <w:p>
      <w:pPr>
        <w:pStyle w:val="ListNumber"/>
      </w:pPr>
      <w:r>
        <w:rPr>
          <w:rFonts w:ascii="Times New Roman" w:hAnsi="Times New Roman" w:cs="Times New Roman"/>
          <w:color w:val="000000"/>
        </w:rPr>
        <w:t>Select Create serving endpoint.</w:t>
      </w:r>
    </w:p>
    <w:p>
      <w:pPr>
        <w:pStyle w:val="ListNumber"/>
      </w:pPr>
      <w:r>
        <w:rPr>
          <w:rFonts w:ascii="Times New Roman" w:hAnsi="Times New Roman" w:cs="Times New Roman"/>
          <w:color w:val="000000"/>
        </w:rPr>
        <w:t>Enter endpoint name: learning-churn-champion-endpoint.</w:t>
      </w:r>
    </w:p>
    <w:p>
      <w:pPr>
        <w:pStyle w:val="ListNumber"/>
      </w:pPr>
      <w:r>
        <w:rPr>
          <w:rFonts w:ascii="Times New Roman" w:hAnsi="Times New Roman" w:cs="Times New Roman"/>
          <w:color w:val="000000"/>
        </w:rPr>
        <w:t>Select My models - Unity Catalog and select the registered model mlops_dev.ml_schema.learning_superannuation_churn_logistic_reg_model.</w:t>
      </w:r>
    </w:p>
    <w:p>
      <w:pPr>
        <w:pStyle w:val="ListNumber"/>
      </w:pPr>
      <w:r>
        <w:rPr>
          <w:rFonts w:ascii="Times New Roman" w:hAnsi="Times New Roman" w:cs="Times New Roman"/>
          <w:color w:val="000000"/>
        </w:rPr>
        <w:t>Select Model Version 1, which is the model identified by the Champion alias in this validation decision.</w:t>
      </w:r>
    </w:p>
    <w:p>
      <w:pPr>
        <w:pStyle w:val="ListNumber"/>
      </w:pPr>
      <w:r>
        <w:rPr>
          <w:rFonts w:ascii="Times New Roman" w:hAnsi="Times New Roman" w:cs="Times New Roman"/>
          <w:color w:val="000000"/>
        </w:rPr>
        <w:t>Set traffic to 100%, select a small CPU workload for the initial implementation, and enable scale to zero only when acceptable for non-production or low-usage scenarios.</w:t>
      </w:r>
    </w:p>
    <w:p>
      <w:pPr>
        <w:pStyle w:val="ListNumber"/>
      </w:pPr>
      <w:r>
        <w:rPr>
          <w:rFonts w:ascii="Times New Roman" w:hAnsi="Times New Roman" w:cs="Times New Roman"/>
          <w:color w:val="000000"/>
        </w:rPr>
        <w:t>Select Create and wait until endpoint status becomes Ready.</w:t>
      </w:r>
    </w:p>
    <w:p>
      <w:pPr>
        <w:jc w:val="center"/>
      </w:pPr>
      <w:r>
        <w:drawing>
          <wp:inline xmlns:a="http://schemas.openxmlformats.org/drawingml/2006/main" xmlns:pic="http://schemas.openxmlformats.org/drawingml/2006/picture">
            <wp:extent cx="5943600" cy="2276985"/>
            <wp:docPr id="4" name="Picture 4" descr="Image: image4.png"/>
            <wp:cNvGraphicFramePr>
              <a:graphicFrameLocks noChangeAspect="1"/>
            </wp:cNvGraphicFramePr>
            <a:graphic>
              <a:graphicData uri="http://schemas.openxmlformats.org/drawingml/2006/picture">
                <pic:pic>
                  <pic:nvPicPr>
                    <pic:cNvPr id="0" name="endpoint_ready_redacted.png"/>
                    <pic:cNvPicPr/>
                  </pic:nvPicPr>
                  <pic:blipFill>
                    <a:blip r:embed="rId14"/>
                    <a:stretch>
                      <a:fillRect/>
                    </a:stretch>
                  </pic:blipFill>
                  <pic:spPr>
                    <a:xfrm>
                      <a:off x="0" y="0"/>
                      <a:ext cx="5943600" cy="2276985"/>
                    </a:xfrm>
                    <a:prstGeom prst="rect"/>
                  </pic:spPr>
                </pic:pic>
              </a:graphicData>
            </a:graphic>
          </wp:inline>
        </w:drawing>
      </w:r>
    </w:p>
    <w:p>
      <w:pPr>
        <w:jc w:val="center"/>
      </w:pPr>
      <w:r>
        <w:rPr>
          <w:rFonts w:ascii="Times New Roman" w:hAnsi="Times New Roman" w:cs="Times New Roman"/>
          <w:i/>
          <w:color w:val="000000"/>
          <w:sz w:val="18"/>
        </w:rPr>
        <w:t>Figure 4. Serving endpoint status displayed as Ready after deployment.</w:t>
      </w:r>
    </w:p>
    <w:p>
      <w:pPr>
        <w:pStyle w:val="Heading2"/>
        <w:keepNext/>
      </w:pPr>
      <w:r>
        <w:rPr>
          <w:rFonts w:ascii="Times New Roman" w:hAnsi="Times New Roman" w:cs="Times New Roman"/>
          <w:b/>
          <w:color w:val="000000"/>
          <w:sz w:val="28"/>
        </w:rPr>
        <w:t>7.4 Why the Endpoint Serves a Version Rather Than an Alias</w:t>
      </w:r>
    </w:p>
    <w:p>
      <w:r>
        <w:rPr>
          <w:rFonts w:ascii="Times New Roman" w:hAnsi="Times New Roman" w:cs="Times New Roman"/>
          <w:color w:val="000000"/>
        </w:rPr>
        <w:t>The alias is used to document which model has been approved in the lifecycle process. When configuring a real-time serving endpoint, the Databricks serving configuration identifies the concrete version to deploy. When a later model becomes Champion, update the endpoint configuration to serve that newly approved version after completing the same validation gates.</w:t>
      </w:r>
    </w:p>
    <w:p>
      <w:pPr>
        <w:pStyle w:val="Heading1"/>
        <w:keepNext/>
      </w:pPr>
      <w:r>
        <w:rPr>
          <w:rFonts w:ascii="Times New Roman" w:hAnsi="Times New Roman" w:cs="Times New Roman"/>
          <w:b/>
          <w:color w:val="000000"/>
          <w:sz w:val="36"/>
        </w:rPr>
        <w:t>8. Query the Endpoint and Interpret the Prediction</w:t>
      </w:r>
    </w:p>
    <w:p>
      <w:pPr>
        <w:pStyle w:val="Heading2"/>
        <w:keepNext/>
      </w:pPr>
      <w:r>
        <w:rPr>
          <w:rFonts w:ascii="Times New Roman" w:hAnsi="Times New Roman" w:cs="Times New Roman"/>
          <w:b/>
          <w:color w:val="000000"/>
          <w:sz w:val="28"/>
        </w:rPr>
        <w:t>8.1 Step 1 - Generate a Valid Request Payload</w:t>
      </w:r>
    </w:p>
    <w:p>
      <w:r>
        <w:rPr>
          <w:rFonts w:ascii="Times New Roman" w:hAnsi="Times New Roman" w:cs="Times New Roman"/>
          <w:color w:val="000000"/>
        </w:rPr>
        <w:t>The request must contain the same feature columns expected by the logged model. The following cell creates a valid request using one record from the governed test split.</w:t>
      </w:r>
    </w:p>
    <w:p>
      <w:pPr>
        <w:keepNext/>
      </w:pPr>
      <w:r>
        <w:rPr>
          <w:rFonts w:ascii="Times New Roman" w:hAnsi="Times New Roman" w:cs="Times New Roman"/>
          <w:b/>
          <w:color w:val="000000"/>
          <w:sz w:val="20"/>
        </w:rPr>
        <w:t>Cell 3 - Generate endpoint JSON payload</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import json</w:t>
              <w:br/>
            </w:r>
            <w:r>
              <w:rPr>
                <w:rFonts w:ascii="Courier New" w:hAnsi="Courier New" w:cs="Courier New"/>
                <w:color w:val="000000"/>
                <w:sz w:val="16"/>
              </w:rPr>
              <w:br/>
            </w:r>
            <w:r>
              <w:rPr>
                <w:rFonts w:ascii="Courier New" w:hAnsi="Courier New" w:cs="Courier New"/>
                <w:color w:val="000000"/>
                <w:sz w:val="16"/>
              </w:rPr>
              <w:t>sample = spark.table(SPLIT_TABLE_NAME).toPandas().query("dataset_split == 'test'").head(1).copy()</w:t>
              <w:br/>
            </w:r>
            <w:r>
              <w:rPr>
                <w:rFonts w:ascii="Courier New" w:hAnsi="Courier New" w:cs="Courier New"/>
                <w:color w:val="000000"/>
                <w:sz w:val="16"/>
              </w:rPr>
              <w:t>exclude = [TARGET_COLUMN, "dataset_split"] + ([ID_COLUMN] if ID_COLUMN in sample.columns else [])</w:t>
              <w:br/>
            </w:r>
            <w:r>
              <w:rPr>
                <w:rFonts w:ascii="Courier New" w:hAnsi="Courier New" w:cs="Courier New"/>
                <w:color w:val="000000"/>
                <w:sz w:val="16"/>
              </w:rPr>
              <w:t>sample_input = sample.drop(columns=exclude)</w:t>
              <w:br/>
            </w:r>
            <w:r>
              <w:rPr>
                <w:rFonts w:ascii="Courier New" w:hAnsi="Courier New" w:cs="Courier New"/>
                <w:color w:val="000000"/>
                <w:sz w:val="16"/>
              </w:rPr>
              <w:br/>
            </w:r>
            <w:r>
              <w:rPr>
                <w:rFonts w:ascii="Courier New" w:hAnsi="Courier New" w:cs="Courier New"/>
                <w:color w:val="000000"/>
                <w:sz w:val="16"/>
              </w:rPr>
              <w:t>payload = {</w:t>
              <w:br/>
            </w:r>
            <w:r>
              <w:rPr>
                <w:rFonts w:ascii="Courier New" w:hAnsi="Courier New" w:cs="Courier New"/>
                <w:color w:val="000000"/>
                <w:sz w:val="16"/>
              </w:rPr>
              <w:t xml:space="preserve">    "dataframe_records": json.loads(sample_input.to_json(orient="records"))</w:t>
              <w:br/>
            </w:r>
            <w:r>
              <w:rPr>
                <w:rFonts w:ascii="Courier New" w:hAnsi="Courier New" w:cs="Courier New"/>
                <w:color w:val="000000"/>
                <w:sz w:val="16"/>
              </w:rPr>
              <w:t>}</w:t>
              <w:br/>
            </w:r>
            <w:r>
              <w:rPr>
                <w:rFonts w:ascii="Courier New" w:hAnsi="Courier New" w:cs="Courier New"/>
                <w:color w:val="000000"/>
                <w:sz w:val="16"/>
              </w:rPr>
              <w:t>print(json.dumps(payload, indent=2))</w:t>
            </w:r>
          </w:p>
        </w:tc>
        <w:trPr>
          <w:tblHeader/>
        </w:trPr>
      </w:tr>
    </w:tbl>
    <w:p/>
    <w:p>
      <w:pPr>
        <w:pStyle w:val="Heading2"/>
        <w:keepNext/>
      </w:pPr>
      <w:r>
        <w:rPr>
          <w:rFonts w:ascii="Times New Roman" w:hAnsi="Times New Roman" w:cs="Times New Roman"/>
          <w:b/>
          <w:color w:val="000000"/>
          <w:sz w:val="28"/>
        </w:rPr>
        <w:t>8.2 Step 2 - Query through the Databricks UI</w:t>
      </w:r>
    </w:p>
    <w:p>
      <w:pPr>
        <w:pStyle w:val="ListNumber"/>
      </w:pPr>
      <w:r>
        <w:rPr>
          <w:rFonts w:ascii="Times New Roman" w:hAnsi="Times New Roman" w:cs="Times New Roman"/>
          <w:color w:val="000000"/>
        </w:rPr>
        <w:t>Open the endpoint page after it has reached Ready status.</w:t>
      </w:r>
    </w:p>
    <w:p>
      <w:pPr>
        <w:pStyle w:val="ListNumber"/>
      </w:pPr>
      <w:r>
        <w:rPr>
          <w:rFonts w:ascii="Times New Roman" w:hAnsi="Times New Roman" w:cs="Times New Roman"/>
          <w:color w:val="000000"/>
        </w:rPr>
        <w:t>Select Use, then Query endpoint.</w:t>
      </w:r>
    </w:p>
    <w:p>
      <w:pPr>
        <w:pStyle w:val="ListNumber"/>
      </w:pPr>
      <w:r>
        <w:rPr>
          <w:rFonts w:ascii="Times New Roman" w:hAnsi="Times New Roman" w:cs="Times New Roman"/>
          <w:color w:val="000000"/>
        </w:rPr>
        <w:t>Paste the full dataframe_records payload printed by the notebook cell.</w:t>
      </w:r>
    </w:p>
    <w:p>
      <w:pPr>
        <w:pStyle w:val="ListNumber"/>
      </w:pPr>
      <w:r>
        <w:rPr>
          <w:rFonts w:ascii="Times New Roman" w:hAnsi="Times New Roman" w:cs="Times New Roman"/>
          <w:color w:val="000000"/>
        </w:rPr>
        <w:t>Select Send request and review the response panel.</w:t>
      </w:r>
    </w:p>
    <w:p>
      <w:pPr>
        <w:keepNext/>
      </w:pPr>
      <w:r>
        <w:rPr>
          <w:rFonts w:ascii="Times New Roman" w:hAnsi="Times New Roman" w:cs="Times New Roman"/>
          <w:b/>
          <w:color w:val="000000"/>
          <w:sz w:val="20"/>
        </w:rPr>
        <w:t>Example request</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w:t>
              <w:br/>
            </w:r>
            <w:r>
              <w:rPr>
                <w:rFonts w:ascii="Courier New" w:hAnsi="Courier New" w:cs="Courier New"/>
                <w:color w:val="000000"/>
                <w:sz w:val="16"/>
              </w:rPr>
              <w:t xml:space="preserve">  "dataframe_records": [</w:t>
              <w:br/>
            </w:r>
            <w:r>
              <w:rPr>
                <w:rFonts w:ascii="Courier New" w:hAnsi="Courier New" w:cs="Courier New"/>
                <w:color w:val="000000"/>
                <w:sz w:val="16"/>
              </w:rPr>
              <w:t xml:space="preserve">    {</w:t>
              <w:br/>
            </w:r>
            <w:r>
              <w:rPr>
                <w:rFonts w:ascii="Courier New" w:hAnsi="Courier New" w:cs="Courier New"/>
                <w:color w:val="000000"/>
                <w:sz w:val="16"/>
              </w:rPr>
              <w:t xml:space="preserve">      "member_age": 63,</w:t>
              <w:br/>
            </w:r>
            <w:r>
              <w:rPr>
                <w:rFonts w:ascii="Courier New" w:hAnsi="Courier New" w:cs="Courier New"/>
                <w:color w:val="000000"/>
                <w:sz w:val="16"/>
              </w:rPr>
              <w:t xml:space="preserve">      "membership_tenure_years": 4,</w:t>
              <w:br/>
            </w:r>
            <w:r>
              <w:rPr>
                <w:rFonts w:ascii="Courier New" w:hAnsi="Courier New" w:cs="Courier New"/>
                <w:color w:val="000000"/>
                <w:sz w:val="16"/>
              </w:rPr>
              <w:t xml:space="preserve">      "annual_contribution_amount": 20019.9,</w:t>
              <w:br/>
            </w:r>
            <w:r>
              <w:rPr>
                <w:rFonts w:ascii="Courier New" w:hAnsi="Courier New" w:cs="Courier New"/>
                <w:color w:val="000000"/>
                <w:sz w:val="16"/>
              </w:rPr>
              <w:t xml:space="preserve">      "super_balance": 1666363.52,</w:t>
              <w:br/>
            </w:r>
            <w:r>
              <w:rPr>
                <w:rFonts w:ascii="Courier New" w:hAnsi="Courier New" w:cs="Courier New"/>
                <w:color w:val="000000"/>
                <w:sz w:val="16"/>
              </w:rPr>
              <w:t xml:space="preserve">      "investment_return_percent": 10.0,</w:t>
              <w:br/>
            </w:r>
            <w:r>
              <w:rPr>
                <w:rFonts w:ascii="Courier New" w:hAnsi="Courier New" w:cs="Courier New"/>
                <w:color w:val="000000"/>
                <w:sz w:val="16"/>
              </w:rPr>
              <w:t xml:space="preserve">      "withdrawal_frequency_per_year": 8,</w:t>
              <w:br/>
            </w:r>
            <w:r>
              <w:rPr>
                <w:rFonts w:ascii="Courier New" w:hAnsi="Courier New" w:cs="Courier New"/>
                <w:color w:val="000000"/>
                <w:sz w:val="16"/>
              </w:rPr>
              <w:t xml:space="preserve">      "portal_login_frequency": 24,</w:t>
              <w:br/>
            </w:r>
            <w:r>
              <w:rPr>
                <w:rFonts w:ascii="Courier New" w:hAnsi="Courier New" w:cs="Courier New"/>
                <w:color w:val="000000"/>
                <w:sz w:val="16"/>
              </w:rPr>
              <w:t xml:space="preserve">      "customer_support_calls": 7,</w:t>
              <w:br/>
            </w:r>
            <w:r>
              <w:rPr>
                <w:rFonts w:ascii="Courier New" w:hAnsi="Courier New" w:cs="Courier New"/>
                <w:color w:val="000000"/>
                <w:sz w:val="16"/>
              </w:rPr>
              <w:t xml:space="preserve">      "insurance_opt_in": "Yes",</w:t>
              <w:br/>
            </w:r>
            <w:r>
              <w:rPr>
                <w:rFonts w:ascii="Courier New" w:hAnsi="Courier New" w:cs="Courier New"/>
                <w:color w:val="000000"/>
                <w:sz w:val="16"/>
              </w:rPr>
              <w:t xml:space="preserve">      "investment_plan_type": "High Growth",</w:t>
              <w:br/>
            </w:r>
            <w:r>
              <w:rPr>
                <w:rFonts w:ascii="Courier New" w:hAnsi="Courier New" w:cs="Courier New"/>
                <w:color w:val="000000"/>
                <w:sz w:val="16"/>
              </w:rPr>
              <w:t xml:space="preserve">      "employer_category": "Corporate",</w:t>
              <w:br/>
            </w:r>
            <w:r>
              <w:rPr>
                <w:rFonts w:ascii="Courier New" w:hAnsi="Courier New" w:cs="Courier New"/>
                <w:color w:val="000000"/>
                <w:sz w:val="16"/>
              </w:rPr>
              <w:t xml:space="preserve">      "mobile_app_usage": "Low",</w:t>
              <w:br/>
            </w:r>
            <w:r>
              <w:rPr>
                <w:rFonts w:ascii="Courier New" w:hAnsi="Courier New" w:cs="Courier New"/>
                <w:color w:val="000000"/>
                <w:sz w:val="16"/>
              </w:rPr>
              <w:t xml:space="preserve">      "financial_adviser_interaction": 9,</w:t>
              <w:br/>
            </w:r>
            <w:r>
              <w:rPr>
                <w:rFonts w:ascii="Courier New" w:hAnsi="Courier New" w:cs="Courier New"/>
                <w:color w:val="000000"/>
                <w:sz w:val="16"/>
              </w:rPr>
              <w:t xml:space="preserve">      "risk_profile": "Medium Risk"</w:t>
              <w:br/>
            </w:r>
            <w:r>
              <w:rPr>
                <w:rFonts w:ascii="Courier New" w:hAnsi="Courier New" w:cs="Courier New"/>
                <w:color w:val="000000"/>
                <w:sz w:val="16"/>
              </w:rPr>
              <w:t xml:space="preserve">    }</w:t>
              <w:br/>
            </w:r>
            <w:r>
              <w:rPr>
                <w:rFonts w:ascii="Courier New" w:hAnsi="Courier New" w:cs="Courier New"/>
                <w:color w:val="000000"/>
                <w:sz w:val="16"/>
              </w:rPr>
              <w:t xml:space="preserve">  ]</w:t>
              <w:br/>
            </w:r>
            <w:r>
              <w:rPr>
                <w:rFonts w:ascii="Courier New" w:hAnsi="Courier New" w:cs="Courier New"/>
                <w:color w:val="000000"/>
                <w:sz w:val="16"/>
              </w:rPr>
              <w:t>}</w:t>
            </w:r>
          </w:p>
        </w:tc>
        <w:trPr>
          <w:tblHeader/>
        </w:trPr>
      </w:tr>
    </w:tbl>
    <w:p/>
    <w:p>
      <w:pPr>
        <w:keepNext/>
      </w:pPr>
      <w:r>
        <w:rPr>
          <w:rFonts w:ascii="Times New Roman" w:hAnsi="Times New Roman" w:cs="Times New Roman"/>
          <w:b/>
          <w:color w:val="000000"/>
          <w:sz w:val="20"/>
        </w:rPr>
        <w:t>Example endpoint response</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w:t>
              <w:br/>
            </w:r>
            <w:r>
              <w:rPr>
                <w:rFonts w:ascii="Courier New" w:hAnsi="Courier New" w:cs="Courier New"/>
                <w:color w:val="000000"/>
                <w:sz w:val="16"/>
              </w:rPr>
              <w:t xml:space="preserve">  "predictions": [0]</w:t>
              <w:br/>
            </w:r>
            <w:r>
              <w:rPr>
                <w:rFonts w:ascii="Courier New" w:hAnsi="Courier New" w:cs="Courier New"/>
                <w:color w:val="000000"/>
                <w:sz w:val="16"/>
              </w:rPr>
              <w:t>}</w:t>
            </w:r>
          </w:p>
        </w:tc>
        <w:trPr>
          <w:tblHeader/>
        </w:trPr>
      </w:tr>
    </w:tbl>
    <w:p/>
    <w:p>
      <w:pPr>
        <w:jc w:val="center"/>
      </w:pPr>
      <w:r>
        <w:drawing>
          <wp:inline xmlns:a="http://schemas.openxmlformats.org/drawingml/2006/main" xmlns:pic="http://schemas.openxmlformats.org/drawingml/2006/picture">
            <wp:extent cx="5806440" cy="3552710"/>
            <wp:docPr id="5" name="Picture 5" descr="Image: image5.png"/>
            <wp:cNvGraphicFramePr>
              <a:graphicFrameLocks noChangeAspect="1"/>
            </wp:cNvGraphicFramePr>
            <a:graphic>
              <a:graphicData uri="http://schemas.openxmlformats.org/drawingml/2006/picture">
                <pic:pic>
                  <pic:nvPicPr>
                    <pic:cNvPr id="0" name="endpoint_query.png"/>
                    <pic:cNvPicPr/>
                  </pic:nvPicPr>
                  <pic:blipFill>
                    <a:blip r:embed="rId15"/>
                    <a:stretch>
                      <a:fillRect/>
                    </a:stretch>
                  </pic:blipFill>
                  <pic:spPr>
                    <a:xfrm>
                      <a:off x="0" y="0"/>
                      <a:ext cx="5806440" cy="3552710"/>
                    </a:xfrm>
                    <a:prstGeom prst="rect"/>
                  </pic:spPr>
                </pic:pic>
              </a:graphicData>
            </a:graphic>
          </wp:inline>
        </w:drawing>
      </w:r>
    </w:p>
    <w:p>
      <w:pPr>
        <w:jc w:val="center"/>
      </w:pPr>
      <w:r>
        <w:rPr>
          <w:rFonts w:ascii="Times New Roman" w:hAnsi="Times New Roman" w:cs="Times New Roman"/>
          <w:i/>
          <w:color w:val="000000"/>
          <w:sz w:val="18"/>
        </w:rPr>
        <w:t>Figure 5. Successful endpoint query returning a churn prediction.</w:t>
      </w:r>
    </w:p>
    <w:p>
      <w:pPr>
        <w:pStyle w:val="Heading2"/>
        <w:keepNext/>
      </w:pPr>
      <w:r>
        <w:rPr>
          <w:rFonts w:ascii="Times New Roman" w:hAnsi="Times New Roman" w:cs="Times New Roman"/>
          <w:b/>
          <w:color w:val="000000"/>
          <w:sz w:val="28"/>
        </w:rPr>
        <w:t>8.3 Interpretation of the Prediction</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7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Prediction value</w:t>
            </w:r>
          </w:p>
        </w:tc>
        <w:tc>
          <w:tcPr>
            <w:tcW w:type="dxa" w:w="360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Business meaning</w:t>
            </w:r>
          </w:p>
        </w:tc>
        <w:tc>
          <w:tcPr>
            <w:tcW w:type="dxa" w:w="446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Possible next action</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0</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Member is predicted as not likely to churn</w:t>
            </w:r>
          </w:p>
        </w:tc>
        <w:tc>
          <w:tcPr>
            <w:tcW w:type="dxa" w:w="4464"/>
            <w:tcMar>
              <w:top w:w="100" w:type="dxa"/>
              <w:start w:w="120" w:type="dxa"/>
              <w:bottom w:w="100" w:type="dxa"/>
              <w:end w:w="120" w:type="dxa"/>
            </w:tcMar>
            <w:vAlign w:val="center"/>
          </w:tcPr>
          <w:p>
            <w:r>
              <w:rPr>
                <w:rFonts w:ascii="Times New Roman" w:hAnsi="Times New Roman" w:cs="Times New Roman"/>
                <w:color w:val="000000"/>
                <w:sz w:val="19"/>
              </w:rPr>
              <w:t>Continue standard engagement; retain score for monitoring</w:t>
            </w:r>
          </w:p>
        </w:tc>
      </w:tr>
      <w:tr>
        <w:trPr>
          <w:cantSplit/>
        </w:trPr>
        <w:tc>
          <w:tcPr>
            <w:tcW w:type="dxa" w:w="1728"/>
            <w:tcMar>
              <w:top w:w="100" w:type="dxa"/>
              <w:start w:w="120" w:type="dxa"/>
              <w:bottom w:w="100" w:type="dxa"/>
              <w:end w:w="120" w:type="dxa"/>
            </w:tcMar>
            <w:vAlign w:val="center"/>
          </w:tcPr>
          <w:p>
            <w:r>
              <w:rPr>
                <w:rFonts w:ascii="Times New Roman" w:hAnsi="Times New Roman" w:cs="Times New Roman"/>
                <w:color w:val="000000"/>
                <w:sz w:val="19"/>
              </w:rPr>
              <w:t>1</w:t>
            </w:r>
          </w:p>
        </w:tc>
        <w:tc>
          <w:tcPr>
            <w:tcW w:type="dxa" w:w="3600"/>
            <w:tcMar>
              <w:top w:w="100" w:type="dxa"/>
              <w:start w:w="120" w:type="dxa"/>
              <w:bottom w:w="100" w:type="dxa"/>
              <w:end w:w="120" w:type="dxa"/>
            </w:tcMar>
            <w:vAlign w:val="center"/>
          </w:tcPr>
          <w:p>
            <w:r>
              <w:rPr>
                <w:rFonts w:ascii="Times New Roman" w:hAnsi="Times New Roman" w:cs="Times New Roman"/>
                <w:color w:val="000000"/>
                <w:sz w:val="19"/>
              </w:rPr>
              <w:t>Member is predicted as likely to churn</w:t>
            </w:r>
          </w:p>
        </w:tc>
        <w:tc>
          <w:tcPr>
            <w:tcW w:type="dxa" w:w="4464"/>
            <w:tcMar>
              <w:top w:w="100" w:type="dxa"/>
              <w:start w:w="120" w:type="dxa"/>
              <w:bottom w:w="100" w:type="dxa"/>
              <w:end w:w="120" w:type="dxa"/>
            </w:tcMar>
            <w:vAlign w:val="center"/>
          </w:tcPr>
          <w:p>
            <w:r>
              <w:rPr>
                <w:rFonts w:ascii="Times New Roman" w:hAnsi="Times New Roman" w:cs="Times New Roman"/>
                <w:color w:val="000000"/>
                <w:sz w:val="19"/>
              </w:rPr>
              <w:t>Consider prioritisation for retention outreach, subject to business rules</w:t>
            </w:r>
          </w:p>
        </w:tc>
      </w:tr>
    </w:tbl>
    <w:p/>
    <w:p>
      <w:r>
        <w:rPr>
          <w:rFonts w:ascii="Times New Roman" w:hAnsi="Times New Roman" w:cs="Times New Roman"/>
          <w:color w:val="000000"/>
        </w:rPr>
        <w:t>A prediction is a decision-support signal and should not be treated as an automatic customer action without agreed business rules, compliance review and monitoring.</w:t>
      </w:r>
    </w:p>
    <w:p>
      <w:r>
        <w:br w:type="page"/>
      </w:r>
    </w:p>
    <w:p>
      <w:pPr>
        <w:pStyle w:val="Heading1"/>
        <w:keepNext/>
      </w:pPr>
      <w:r>
        <w:rPr>
          <w:rFonts w:ascii="Times New Roman" w:hAnsi="Times New Roman" w:cs="Times New Roman"/>
          <w:b/>
          <w:color w:val="000000"/>
          <w:sz w:val="36"/>
        </w:rPr>
        <w:t>9. Monitoring Strategy for Deployed Models</w:t>
      </w:r>
    </w:p>
    <w:p>
      <w:r>
        <w:rPr>
          <w:rFonts w:ascii="Times New Roman" w:hAnsi="Times New Roman" w:cs="Times New Roman"/>
          <w:color w:val="000000"/>
        </w:rPr>
        <w:t>Deployment is not the end of MLOps. Model quality can change when customer behaviour or incoming data changes. Monitoring is designed to detect operational problems, drift, degraded predictive performance and fairness concerns.</w:t>
      </w:r>
    </w:p>
    <w:p>
      <w:pPr>
        <w:pStyle w:val="Heading2"/>
        <w:keepNext/>
      </w:pPr>
      <w:r>
        <w:rPr>
          <w:rFonts w:ascii="Times New Roman" w:hAnsi="Times New Roman" w:cs="Times New Roman"/>
          <w:b/>
          <w:color w:val="000000"/>
          <w:sz w:val="28"/>
        </w:rPr>
        <w:t>9.1 What to Monitor</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94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Monitoring area</w:t>
            </w:r>
          </w:p>
        </w:tc>
        <w:tc>
          <w:tcPr>
            <w:tcW w:type="dxa" w:w="432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What it checks</w:t>
            </w:r>
          </w:p>
        </w:tc>
        <w:tc>
          <w:tcPr>
            <w:tcW w:type="dxa" w:w="352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Example signal</w:t>
            </w:r>
          </w:p>
        </w:tc>
      </w:tr>
      <w:tr>
        <w:trPr>
          <w:cantSplit/>
        </w:trPr>
        <w:tc>
          <w:tcPr>
            <w:tcW w:type="dxa" w:w="1944"/>
            <w:tcMar>
              <w:top w:w="100" w:type="dxa"/>
              <w:start w:w="120" w:type="dxa"/>
              <w:bottom w:w="100" w:type="dxa"/>
              <w:end w:w="120" w:type="dxa"/>
            </w:tcMar>
            <w:vAlign w:val="center"/>
          </w:tcPr>
          <w:p>
            <w:r>
              <w:rPr>
                <w:rFonts w:ascii="Times New Roman" w:hAnsi="Times New Roman" w:cs="Times New Roman"/>
                <w:color w:val="000000"/>
                <w:sz w:val="19"/>
              </w:rPr>
              <w:t>Endpoint operations</w:t>
            </w:r>
          </w:p>
        </w:tc>
        <w:tc>
          <w:tcPr>
            <w:tcW w:type="dxa" w:w="4320"/>
            <w:tcMar>
              <w:top w:w="100" w:type="dxa"/>
              <w:start w:w="120" w:type="dxa"/>
              <w:bottom w:w="100" w:type="dxa"/>
              <w:end w:w="120" w:type="dxa"/>
            </w:tcMar>
            <w:vAlign w:val="center"/>
          </w:tcPr>
          <w:p>
            <w:r>
              <w:rPr>
                <w:rFonts w:ascii="Times New Roman" w:hAnsi="Times New Roman" w:cs="Times New Roman"/>
                <w:color w:val="000000"/>
                <w:sz w:val="19"/>
              </w:rPr>
              <w:t>Service availability and response behaviour</w:t>
            </w:r>
          </w:p>
        </w:tc>
        <w:tc>
          <w:tcPr>
            <w:tcW w:type="dxa" w:w="3528"/>
            <w:tcMar>
              <w:top w:w="100" w:type="dxa"/>
              <w:start w:w="120" w:type="dxa"/>
              <w:bottom w:w="100" w:type="dxa"/>
              <w:end w:w="120" w:type="dxa"/>
            </w:tcMar>
            <w:vAlign w:val="center"/>
          </w:tcPr>
          <w:p>
            <w:r>
              <w:rPr>
                <w:rFonts w:ascii="Times New Roman" w:hAnsi="Times New Roman" w:cs="Times New Roman"/>
                <w:color w:val="000000"/>
                <w:sz w:val="19"/>
              </w:rPr>
              <w:t>Error count, latency and volume</w:t>
            </w:r>
          </w:p>
        </w:tc>
      </w:tr>
      <w:tr>
        <w:trPr>
          <w:cantSplit/>
        </w:trPr>
        <w:tc>
          <w:tcPr>
            <w:tcW w:type="dxa" w:w="1944"/>
            <w:tcMar>
              <w:top w:w="100" w:type="dxa"/>
              <w:start w:w="120" w:type="dxa"/>
              <w:bottom w:w="100" w:type="dxa"/>
              <w:end w:w="120" w:type="dxa"/>
            </w:tcMar>
            <w:vAlign w:val="center"/>
          </w:tcPr>
          <w:p>
            <w:r>
              <w:rPr>
                <w:rFonts w:ascii="Times New Roman" w:hAnsi="Times New Roman" w:cs="Times New Roman"/>
                <w:color w:val="000000"/>
                <w:sz w:val="19"/>
              </w:rPr>
              <w:t>Input drift</w:t>
            </w:r>
          </w:p>
        </w:tc>
        <w:tc>
          <w:tcPr>
            <w:tcW w:type="dxa" w:w="4320"/>
            <w:tcMar>
              <w:top w:w="100" w:type="dxa"/>
              <w:start w:w="120" w:type="dxa"/>
              <w:bottom w:w="100" w:type="dxa"/>
              <w:end w:w="120" w:type="dxa"/>
            </w:tcMar>
            <w:vAlign w:val="center"/>
          </w:tcPr>
          <w:p>
            <w:r>
              <w:rPr>
                <w:rFonts w:ascii="Times New Roman" w:hAnsi="Times New Roman" w:cs="Times New Roman"/>
                <w:color w:val="000000"/>
                <w:sz w:val="19"/>
              </w:rPr>
              <w:t>Whether incoming feature patterns change</w:t>
            </w:r>
          </w:p>
        </w:tc>
        <w:tc>
          <w:tcPr>
            <w:tcW w:type="dxa" w:w="3528"/>
            <w:tcMar>
              <w:top w:w="100" w:type="dxa"/>
              <w:start w:w="120" w:type="dxa"/>
              <w:bottom w:w="100" w:type="dxa"/>
              <w:end w:w="120" w:type="dxa"/>
            </w:tcMar>
            <w:vAlign w:val="center"/>
          </w:tcPr>
          <w:p>
            <w:r>
              <w:rPr>
                <w:rFonts w:ascii="Times New Roman" w:hAnsi="Times New Roman" w:cs="Times New Roman"/>
                <w:color w:val="000000"/>
                <w:sz w:val="19"/>
              </w:rPr>
              <w:t>Change in age, balance or portal activity distribution</w:t>
            </w:r>
          </w:p>
        </w:tc>
      </w:tr>
      <w:tr>
        <w:trPr>
          <w:cantSplit/>
        </w:trPr>
        <w:tc>
          <w:tcPr>
            <w:tcW w:type="dxa" w:w="1944"/>
            <w:tcMar>
              <w:top w:w="100" w:type="dxa"/>
              <w:start w:w="120" w:type="dxa"/>
              <w:bottom w:w="100" w:type="dxa"/>
              <w:end w:w="120" w:type="dxa"/>
            </w:tcMar>
            <w:vAlign w:val="center"/>
          </w:tcPr>
          <w:p>
            <w:r>
              <w:rPr>
                <w:rFonts w:ascii="Times New Roman" w:hAnsi="Times New Roman" w:cs="Times New Roman"/>
                <w:color w:val="000000"/>
                <w:sz w:val="19"/>
              </w:rPr>
              <w:t>Prediction drift</w:t>
            </w:r>
          </w:p>
        </w:tc>
        <w:tc>
          <w:tcPr>
            <w:tcW w:type="dxa" w:w="4320"/>
            <w:tcMar>
              <w:top w:w="100" w:type="dxa"/>
              <w:start w:w="120" w:type="dxa"/>
              <w:bottom w:w="100" w:type="dxa"/>
              <w:end w:w="120" w:type="dxa"/>
            </w:tcMar>
            <w:vAlign w:val="center"/>
          </w:tcPr>
          <w:p>
            <w:r>
              <w:rPr>
                <w:rFonts w:ascii="Times New Roman" w:hAnsi="Times New Roman" w:cs="Times New Roman"/>
                <w:color w:val="000000"/>
                <w:sz w:val="19"/>
              </w:rPr>
              <w:t>Whether prediction behaviour changes</w:t>
            </w:r>
          </w:p>
        </w:tc>
        <w:tc>
          <w:tcPr>
            <w:tcW w:type="dxa" w:w="3528"/>
            <w:tcMar>
              <w:top w:w="100" w:type="dxa"/>
              <w:start w:w="120" w:type="dxa"/>
              <w:bottom w:w="100" w:type="dxa"/>
              <w:end w:w="120" w:type="dxa"/>
            </w:tcMar>
            <w:vAlign w:val="center"/>
          </w:tcPr>
          <w:p>
            <w:r>
              <w:rPr>
                <w:rFonts w:ascii="Times New Roman" w:hAnsi="Times New Roman" w:cs="Times New Roman"/>
                <w:color w:val="000000"/>
                <w:sz w:val="19"/>
              </w:rPr>
              <w:t>Unexpected increase in churn flags</w:t>
            </w:r>
          </w:p>
        </w:tc>
      </w:tr>
      <w:tr>
        <w:trPr>
          <w:cantSplit/>
        </w:trPr>
        <w:tc>
          <w:tcPr>
            <w:tcW w:type="dxa" w:w="1944"/>
            <w:tcMar>
              <w:top w:w="100" w:type="dxa"/>
              <w:start w:w="120" w:type="dxa"/>
              <w:bottom w:w="100" w:type="dxa"/>
              <w:end w:w="120" w:type="dxa"/>
            </w:tcMar>
            <w:vAlign w:val="center"/>
          </w:tcPr>
          <w:p>
            <w:r>
              <w:rPr>
                <w:rFonts w:ascii="Times New Roman" w:hAnsi="Times New Roman" w:cs="Times New Roman"/>
                <w:color w:val="000000"/>
                <w:sz w:val="19"/>
              </w:rPr>
              <w:t>Performance</w:t>
            </w:r>
          </w:p>
        </w:tc>
        <w:tc>
          <w:tcPr>
            <w:tcW w:type="dxa" w:w="4320"/>
            <w:tcMar>
              <w:top w:w="100" w:type="dxa"/>
              <w:start w:w="120" w:type="dxa"/>
              <w:bottom w:w="100" w:type="dxa"/>
              <w:end w:w="120" w:type="dxa"/>
            </w:tcMar>
            <w:vAlign w:val="center"/>
          </w:tcPr>
          <w:p>
            <w:r>
              <w:rPr>
                <w:rFonts w:ascii="Times New Roman" w:hAnsi="Times New Roman" w:cs="Times New Roman"/>
                <w:color w:val="000000"/>
                <w:sz w:val="19"/>
              </w:rPr>
              <w:t>Whether predictions remain accurate after outcomes arrive</w:t>
            </w:r>
          </w:p>
        </w:tc>
        <w:tc>
          <w:tcPr>
            <w:tcW w:type="dxa" w:w="3528"/>
            <w:tcMar>
              <w:top w:w="100" w:type="dxa"/>
              <w:start w:w="120" w:type="dxa"/>
              <w:bottom w:w="100" w:type="dxa"/>
              <w:end w:w="120" w:type="dxa"/>
            </w:tcMar>
            <w:vAlign w:val="center"/>
          </w:tcPr>
          <w:p>
            <w:r>
              <w:rPr>
                <w:rFonts w:ascii="Times New Roman" w:hAnsi="Times New Roman" w:cs="Times New Roman"/>
                <w:color w:val="000000"/>
                <w:sz w:val="19"/>
              </w:rPr>
              <w:t>Recall, precision and ROC AUC over recent data</w:t>
            </w:r>
          </w:p>
        </w:tc>
      </w:tr>
      <w:tr>
        <w:trPr>
          <w:cantSplit/>
        </w:trPr>
        <w:tc>
          <w:tcPr>
            <w:tcW w:type="dxa" w:w="1944"/>
            <w:tcMar>
              <w:top w:w="100" w:type="dxa"/>
              <w:start w:w="120" w:type="dxa"/>
              <w:bottom w:w="100" w:type="dxa"/>
              <w:end w:w="120" w:type="dxa"/>
            </w:tcMar>
            <w:vAlign w:val="center"/>
          </w:tcPr>
          <w:p>
            <w:r>
              <w:rPr>
                <w:rFonts w:ascii="Times New Roman" w:hAnsi="Times New Roman" w:cs="Times New Roman"/>
                <w:color w:val="000000"/>
                <w:sz w:val="19"/>
              </w:rPr>
              <w:t>Fairness</w:t>
            </w:r>
          </w:p>
        </w:tc>
        <w:tc>
          <w:tcPr>
            <w:tcW w:type="dxa" w:w="4320"/>
            <w:tcMar>
              <w:top w:w="100" w:type="dxa"/>
              <w:start w:w="120" w:type="dxa"/>
              <w:bottom w:w="100" w:type="dxa"/>
              <w:end w:w="120" w:type="dxa"/>
            </w:tcMar>
            <w:vAlign w:val="center"/>
          </w:tcPr>
          <w:p>
            <w:r>
              <w:rPr>
                <w:rFonts w:ascii="Times New Roman" w:hAnsi="Times New Roman" w:cs="Times New Roman"/>
                <w:color w:val="000000"/>
                <w:sz w:val="19"/>
              </w:rPr>
              <w:t>Whether group-level behaviour changes</w:t>
            </w:r>
          </w:p>
        </w:tc>
        <w:tc>
          <w:tcPr>
            <w:tcW w:type="dxa" w:w="3528"/>
            <w:tcMar>
              <w:top w:w="100" w:type="dxa"/>
              <w:start w:w="120" w:type="dxa"/>
              <w:bottom w:w="100" w:type="dxa"/>
              <w:end w:w="120" w:type="dxa"/>
            </w:tcMar>
            <w:vAlign w:val="center"/>
          </w:tcPr>
          <w:p>
            <w:r>
              <w:rPr>
                <w:rFonts w:ascii="Times New Roman" w:hAnsi="Times New Roman" w:cs="Times New Roman"/>
                <w:color w:val="000000"/>
                <w:sz w:val="19"/>
              </w:rPr>
              <w:t>Recall gap by approved fairness dimensions</w:t>
            </w:r>
          </w:p>
        </w:tc>
      </w:tr>
    </w:tbl>
    <w:p/>
    <w:p>
      <w:pPr>
        <w:pStyle w:val="Heading2"/>
        <w:keepNext/>
      </w:pPr>
      <w:r>
        <w:rPr>
          <w:rFonts w:ascii="Times New Roman" w:hAnsi="Times New Roman" w:cs="Times New Roman"/>
          <w:b/>
          <w:color w:val="000000"/>
          <w:sz w:val="28"/>
        </w:rPr>
        <w:t>9.2 Step-by-Step Monitoring Extension in Databricks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r>
              <w:rPr>
                <w:rFonts w:ascii="Times New Roman" w:hAnsi="Times New Roman" w:cs="Times New Roman"/>
                <w:b/>
                <w:color w:val="000000"/>
                <w:sz w:val="22"/>
              </w:rPr>
              <w:t>Implementation scope note</w:t>
              <w:br/>
            </w:r>
            <w:r>
              <w:rPr>
                <w:rFonts w:ascii="Times New Roman" w:hAnsi="Times New Roman" w:cs="Times New Roman"/>
                <w:color w:val="000000"/>
                <w:sz w:val="21"/>
              </w:rPr>
              <w:t>The endpoint deployment and scoring request have been executed in the illustrated implementation. The following monitoring configuration is the recommended next implementation step and should be enabled in the target environment after confirming governance requirements for request/response logging.</w:t>
            </w:r>
          </w:p>
        </w:tc>
        <w:trPr>
          <w:tblHeader/>
        </w:trPr>
      </w:tr>
    </w:tbl>
    <w:p/>
    <w:p>
      <w:pPr>
        <w:pStyle w:val="ListNumber"/>
      </w:pPr>
      <w:r>
        <w:rPr>
          <w:rFonts w:ascii="Times New Roman" w:hAnsi="Times New Roman" w:cs="Times New Roman"/>
          <w:color w:val="000000"/>
        </w:rPr>
        <w:t>Open the deployed endpoint and select Edit AI Gateway.</w:t>
      </w:r>
    </w:p>
    <w:p>
      <w:pPr>
        <w:pStyle w:val="ListNumber"/>
      </w:pPr>
      <w:r>
        <w:rPr>
          <w:rFonts w:ascii="Times New Roman" w:hAnsi="Times New Roman" w:cs="Times New Roman"/>
          <w:color w:val="000000"/>
        </w:rPr>
        <w:t>Enable inference tables for the endpoint and choose an approved catalog and schema location for captured data.</w:t>
      </w:r>
    </w:p>
    <w:p>
      <w:pPr>
        <w:pStyle w:val="ListNumber"/>
      </w:pPr>
      <w:r>
        <w:rPr>
          <w:rFonts w:ascii="Times New Roman" w:hAnsi="Times New Roman" w:cs="Times New Roman"/>
          <w:color w:val="000000"/>
        </w:rPr>
        <w:t>Send controlled test requests and verify that the generated Unity Catalog Delta table captures request and response records.</w:t>
      </w:r>
    </w:p>
    <w:p>
      <w:pPr>
        <w:pStyle w:val="ListNumber"/>
      </w:pPr>
      <w:r>
        <w:rPr>
          <w:rFonts w:ascii="Times New Roman" w:hAnsi="Times New Roman" w:cs="Times New Roman"/>
          <w:color w:val="000000"/>
        </w:rPr>
        <w:t>Create Databricks SQL or notebook-based checks for request counts, prediction distributions and errors.</w:t>
      </w:r>
    </w:p>
    <w:p>
      <w:pPr>
        <w:pStyle w:val="ListNumber"/>
      </w:pPr>
      <w:r>
        <w:rPr>
          <w:rFonts w:ascii="Times New Roman" w:hAnsi="Times New Roman" w:cs="Times New Roman"/>
          <w:color w:val="000000"/>
        </w:rPr>
        <w:t>When actual churn outcomes become available, join predictions with outcomes to calculate ongoing precision, recall and fairness measures.</w:t>
      </w:r>
    </w:p>
    <w:p>
      <w:pPr>
        <w:pStyle w:val="ListNumber"/>
      </w:pPr>
      <w:r>
        <w:rPr>
          <w:rFonts w:ascii="Times New Roman" w:hAnsi="Times New Roman" w:cs="Times New Roman"/>
          <w:color w:val="000000"/>
        </w:rPr>
        <w:t>Configure alerts and a review process for thresholds agreed by business, risk and compliance stakeholders.</w:t>
      </w:r>
    </w:p>
    <w:p>
      <w:pPr>
        <w:pStyle w:val="Heading2"/>
        <w:keepNext/>
      </w:pPr>
      <w:r>
        <w:rPr>
          <w:rFonts w:ascii="Times New Roman" w:hAnsi="Times New Roman" w:cs="Times New Roman"/>
          <w:b/>
          <w:color w:val="000000"/>
          <w:sz w:val="28"/>
        </w:rPr>
        <w:t>9.3 Example Monitoring Query Pattern</w:t>
      </w:r>
    </w:p>
    <w:p>
      <w:r>
        <w:rPr>
          <w:rFonts w:ascii="Times New Roman" w:hAnsi="Times New Roman" w:cs="Times New Roman"/>
          <w:color w:val="000000"/>
        </w:rPr>
        <w:t>Inference table schemas and available parsed fields depend on endpoint configuration. After enabling inference tables, inspect the generated table before selecting request or response fields. The following pattern shows the intent of operational monitoring.</w:t>
      </w:r>
    </w:p>
    <w:p>
      <w:pPr>
        <w:keepNext/>
      </w:pPr>
      <w:r>
        <w:rPr>
          <w:rFonts w:ascii="Times New Roman" w:hAnsi="Times New Roman" w:cs="Times New Roman"/>
          <w:b/>
          <w:color w:val="000000"/>
          <w:sz w:val="20"/>
        </w:rPr>
        <w:t>Illustrative SQL for endpoint request-volume monitoring</w:t>
      </w:r>
    </w:p>
    <w:tbl>
      <w:tblPr>
        <w:tblStyle w:val="TableGrid"/>
        <w:tblW w:type="auto" w:w="0"/>
        <w:jc w:val="center"/>
        <w:tblLook w:firstColumn="1" w:firstRow="1" w:lastColumn="0" w:lastRow="0" w:noHBand="0" w:noVBand="1" w:val="04A0"/>
      </w:tblPr>
      <w:tblGrid>
        <w:gridCol w:w="9936"/>
      </w:tblGrid>
      <w:tr>
        <w:tc>
          <w:tcPr>
            <w:tcW w:type="dxa" w:w="9936"/>
            <w:shd w:fill="F5F5F5"/>
            <w:tcMar>
              <w:top w:w="120" w:type="dxa"/>
              <w:start w:w="140" w:type="dxa"/>
              <w:bottom w:w="120" w:type="dxa"/>
              <w:end w:w="140" w:type="dxa"/>
            </w:tcMar>
          </w:tcPr>
          <w:p>
            <w:pPr>
              <w:spacing w:after="0" w:line="240" w:lineRule="auto"/>
            </w:pPr>
            <w:r>
              <w:rPr>
                <w:rFonts w:ascii="Courier New" w:hAnsi="Courier New" w:cs="Courier New"/>
                <w:color w:val="000000"/>
                <w:sz w:val="16"/>
              </w:rPr>
              <w:t>-- Replace the generated inference table name and parsed response field</w:t>
              <w:br/>
            </w:r>
            <w:r>
              <w:rPr>
                <w:rFonts w:ascii="Courier New" w:hAnsi="Courier New" w:cs="Courier New"/>
                <w:color w:val="000000"/>
                <w:sz w:val="16"/>
              </w:rPr>
              <w:t>SELECT</w:t>
              <w:br/>
            </w:r>
            <w:r>
              <w:rPr>
                <w:rFonts w:ascii="Courier New" w:hAnsi="Courier New" w:cs="Courier New"/>
                <w:color w:val="000000"/>
                <w:sz w:val="16"/>
              </w:rPr>
              <w:t xml:space="preserve">  date_trunc('day', timestamp_ms) AS scoring_day,</w:t>
              <w:br/>
            </w:r>
            <w:r>
              <w:rPr>
                <w:rFonts w:ascii="Courier New" w:hAnsi="Courier New" w:cs="Courier New"/>
                <w:color w:val="000000"/>
                <w:sz w:val="16"/>
              </w:rPr>
              <w:t xml:space="preserve">  COUNT(*) AS request_count</w:t>
              <w:br/>
            </w:r>
            <w:r>
              <w:rPr>
                <w:rFonts w:ascii="Courier New" w:hAnsi="Courier New" w:cs="Courier New"/>
                <w:color w:val="000000"/>
                <w:sz w:val="16"/>
              </w:rPr>
              <w:t>FROM &lt;catalog&gt;.&lt;schema&gt;.&lt;generated_inference_table&gt;</w:t>
              <w:br/>
            </w:r>
            <w:r>
              <w:rPr>
                <w:rFonts w:ascii="Courier New" w:hAnsi="Courier New" w:cs="Courier New"/>
                <w:color w:val="000000"/>
                <w:sz w:val="16"/>
              </w:rPr>
              <w:t>GROUP BY date_trunc('day', timestamp_ms)</w:t>
              <w:br/>
            </w:r>
            <w:r>
              <w:rPr>
                <w:rFonts w:ascii="Courier New" w:hAnsi="Courier New" w:cs="Courier New"/>
                <w:color w:val="000000"/>
                <w:sz w:val="16"/>
              </w:rPr>
              <w:t>ORDER BY scoring_day DESC;</w:t>
            </w:r>
          </w:p>
        </w:tc>
        <w:trPr>
          <w:tblHeader/>
        </w:trPr>
      </w:tr>
    </w:tbl>
    <w:p/>
    <w:p>
      <w:pPr>
        <w:pStyle w:val="Heading2"/>
        <w:keepNext/>
      </w:pPr>
      <w:r>
        <w:rPr>
          <w:rFonts w:ascii="Times New Roman" w:hAnsi="Times New Roman" w:cs="Times New Roman"/>
          <w:b/>
          <w:color w:val="000000"/>
          <w:sz w:val="28"/>
        </w:rPr>
        <w:t>9.4 Performance Monitoring Requires Ground Truth</w:t>
      </w:r>
    </w:p>
    <w:p>
      <w:r>
        <w:rPr>
          <w:rFonts w:ascii="Times New Roman" w:hAnsi="Times New Roman" w:cs="Times New Roman"/>
          <w:color w:val="000000"/>
        </w:rPr>
        <w:t>A serving endpoint can immediately log inputs and predictions, but true model performance cannot be recalculated until the actual member outcome is known. For example, after an observation window confirms whether the member churned, predictions can be joined to actual outcomes and the same metrics used in model validation can be calculated again.</w:t>
      </w:r>
    </w:p>
    <w:p>
      <w:pPr>
        <w:pStyle w:val="Heading1"/>
        <w:keepNext/>
      </w:pPr>
      <w:r>
        <w:rPr>
          <w:rFonts w:ascii="Times New Roman" w:hAnsi="Times New Roman" w:cs="Times New Roman"/>
          <w:b/>
          <w:color w:val="000000"/>
          <w:sz w:val="36"/>
        </w:rPr>
        <w:t>10. Governance, Rollback and Operational Controls</w:t>
      </w:r>
    </w:p>
    <w:p>
      <w:pPr>
        <w:pStyle w:val="Heading2"/>
        <w:keepNext/>
      </w:pPr>
      <w:r>
        <w:rPr>
          <w:rFonts w:ascii="Times New Roman" w:hAnsi="Times New Roman" w:cs="Times New Roman"/>
          <w:b/>
          <w:color w:val="000000"/>
          <w:sz w:val="28"/>
        </w:rPr>
        <w:t>10.1 Governance Controls Implemented</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16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Control</w:t>
            </w:r>
          </w:p>
        </w:tc>
        <w:tc>
          <w:tcPr>
            <w:tcW w:type="dxa" w:w="460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Implementation in this guide</w:t>
            </w:r>
          </w:p>
        </w:tc>
        <w:tc>
          <w:tcPr>
            <w:tcW w:type="dxa" w:w="309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Why it matters</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Governed dataset</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Fixed train/test data stored as a Unity Catalog table</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Makes model comparisons reproducible</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Model versioning</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Both Logistic Regression models registered under one UC model</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Retains history and lineage</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Metric logging</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Shared metrics recorded for each model run</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Provides promotion evidence</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Fairness review</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Group-level diagnostics calculated before selection</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Reduces unreviewed unequal performance risk</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Aliases</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Champion and Challenger assigned after validation</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Makes approval status explicit</w:t>
            </w:r>
          </w:p>
        </w:tc>
      </w:tr>
      <w:tr>
        <w:trPr>
          <w:cantSplit/>
        </w:trPr>
        <w:tc>
          <w:tcPr>
            <w:tcW w:type="dxa" w:w="2160"/>
            <w:tcMar>
              <w:top w:w="100" w:type="dxa"/>
              <w:start w:w="120" w:type="dxa"/>
              <w:bottom w:w="100" w:type="dxa"/>
              <w:end w:w="120" w:type="dxa"/>
            </w:tcMar>
            <w:vAlign w:val="center"/>
          </w:tcPr>
          <w:p>
            <w:r>
              <w:rPr>
                <w:rFonts w:ascii="Times New Roman" w:hAnsi="Times New Roman" w:cs="Times New Roman"/>
                <w:color w:val="000000"/>
                <w:sz w:val="19"/>
              </w:rPr>
              <w:t>Serving endpoint</w:t>
            </w:r>
          </w:p>
        </w:tc>
        <w:tc>
          <w:tcPr>
            <w:tcW w:type="dxa" w:w="4608"/>
            <w:tcMar>
              <w:top w:w="100" w:type="dxa"/>
              <w:start w:w="120" w:type="dxa"/>
              <w:bottom w:w="100" w:type="dxa"/>
              <w:end w:w="120" w:type="dxa"/>
            </w:tcMar>
            <w:vAlign w:val="center"/>
          </w:tcPr>
          <w:p>
            <w:r>
              <w:rPr>
                <w:rFonts w:ascii="Times New Roman" w:hAnsi="Times New Roman" w:cs="Times New Roman"/>
                <w:color w:val="000000"/>
                <w:sz w:val="19"/>
              </w:rPr>
              <w:t>Only approved model version deployed</w:t>
            </w:r>
          </w:p>
        </w:tc>
        <w:tc>
          <w:tcPr>
            <w:tcW w:type="dxa" w:w="3096"/>
            <w:tcMar>
              <w:top w:w="100" w:type="dxa"/>
              <w:start w:w="120" w:type="dxa"/>
              <w:bottom w:w="100" w:type="dxa"/>
              <w:end w:w="120" w:type="dxa"/>
            </w:tcMar>
            <w:vAlign w:val="center"/>
          </w:tcPr>
          <w:p>
            <w:r>
              <w:rPr>
                <w:rFonts w:ascii="Times New Roman" w:hAnsi="Times New Roman" w:cs="Times New Roman"/>
                <w:color w:val="000000"/>
                <w:sz w:val="19"/>
              </w:rPr>
              <w:t>Controls real-time consumption</w:t>
            </w:r>
          </w:p>
        </w:tc>
      </w:tr>
    </w:tbl>
    <w:p/>
    <w:p>
      <w:pPr>
        <w:pStyle w:val="Heading2"/>
        <w:keepNext/>
      </w:pPr>
      <w:r>
        <w:rPr>
          <w:rFonts w:ascii="Times New Roman" w:hAnsi="Times New Roman" w:cs="Times New Roman"/>
          <w:b/>
          <w:color w:val="000000"/>
          <w:sz w:val="28"/>
        </w:rPr>
        <w:t>10.2 Rollback Procedure</w:t>
      </w:r>
    </w:p>
    <w:p>
      <w:r>
        <w:rPr>
          <w:rFonts w:ascii="Times New Roman" w:hAnsi="Times New Roman" w:cs="Times New Roman"/>
          <w:color w:val="000000"/>
        </w:rPr>
        <w:t>When a newly deployed model performs unexpectedly, rollback should be quick and controlled. The previous approved model version remains registered and can be redeployed.</w:t>
      </w:r>
    </w:p>
    <w:p>
      <w:pPr>
        <w:pStyle w:val="ListNumber"/>
      </w:pPr>
      <w:r>
        <w:rPr>
          <w:rFonts w:ascii="Times New Roman" w:hAnsi="Times New Roman" w:cs="Times New Roman"/>
          <w:color w:val="000000"/>
        </w:rPr>
        <w:t>Review monitoring evidence and confirm rollback is required.</w:t>
      </w:r>
    </w:p>
    <w:p>
      <w:pPr>
        <w:pStyle w:val="ListNumber"/>
      </w:pPr>
      <w:r>
        <w:rPr>
          <w:rFonts w:ascii="Times New Roman" w:hAnsi="Times New Roman" w:cs="Times New Roman"/>
          <w:color w:val="000000"/>
        </w:rPr>
        <w:t>Reassign the Champion alias to the previous approved model version, when approval governance requires this update.</w:t>
      </w:r>
    </w:p>
    <w:p>
      <w:pPr>
        <w:pStyle w:val="ListNumber"/>
      </w:pPr>
      <w:r>
        <w:rPr>
          <w:rFonts w:ascii="Times New Roman" w:hAnsi="Times New Roman" w:cs="Times New Roman"/>
          <w:color w:val="000000"/>
        </w:rPr>
        <w:t>Edit the serving endpoint to serve the previous approved concrete model version.</w:t>
      </w:r>
    </w:p>
    <w:p>
      <w:pPr>
        <w:pStyle w:val="ListNumber"/>
      </w:pPr>
      <w:r>
        <w:rPr>
          <w:rFonts w:ascii="Times New Roman" w:hAnsi="Times New Roman" w:cs="Times New Roman"/>
          <w:color w:val="000000"/>
        </w:rPr>
        <w:t>Wait for endpoint status to return to Ready and execute a controlled scoring request.</w:t>
      </w:r>
    </w:p>
    <w:p>
      <w:pPr>
        <w:pStyle w:val="ListNumber"/>
      </w:pPr>
      <w:r>
        <w:rPr>
          <w:rFonts w:ascii="Times New Roman" w:hAnsi="Times New Roman" w:cs="Times New Roman"/>
          <w:color w:val="000000"/>
        </w:rPr>
        <w:t>Record the reason for rollback, evidence reviewed and resolution actions.</w:t>
      </w:r>
    </w:p>
    <w:p>
      <w:pPr>
        <w:pStyle w:val="Heading2"/>
        <w:keepNext/>
      </w:pPr>
      <w:r>
        <w:rPr>
          <w:rFonts w:ascii="Times New Roman" w:hAnsi="Times New Roman" w:cs="Times New Roman"/>
          <w:b/>
          <w:color w:val="000000"/>
          <w:sz w:val="28"/>
        </w:rPr>
        <w:t>10.3 Access and Approval Considerations</w:t>
      </w:r>
    </w:p>
    <w:p>
      <w:r>
        <w:rPr>
          <w:rFonts w:ascii="Times New Roman" w:hAnsi="Times New Roman" w:cs="Times New Roman"/>
          <w:color w:val="000000"/>
        </w:rPr>
        <w:t>In a production implementation, privileges to create model versions, apply aliases, edit endpoint configurations and view request/response logs should be restricted according to the organisation's access-control and audit policy. Promotion should occur only after approved performance and fairness reviews.</w:t>
      </w:r>
    </w:p>
    <w:p>
      <w:pPr>
        <w:pStyle w:val="Heading1"/>
        <w:keepNext/>
      </w:pPr>
      <w:r>
        <w:rPr>
          <w:rFonts w:ascii="Times New Roman" w:hAnsi="Times New Roman" w:cs="Times New Roman"/>
          <w:b/>
          <w:color w:val="000000"/>
          <w:sz w:val="36"/>
        </w:rPr>
        <w:t>11. Troubleshooting Guide</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88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Problem</w:t>
            </w:r>
          </w:p>
        </w:tc>
        <w:tc>
          <w:tcPr>
            <w:tcW w:type="dxa" w:w="324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Likely reason</w:t>
            </w:r>
          </w:p>
        </w:tc>
        <w:tc>
          <w:tcPr>
            <w:tcW w:type="dxa" w:w="3744"/>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Resolution</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New model appears as Version 3 instead of Version 1</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Existing registered model name was reused</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Start with a new clean registered model name for a fresh walkthrough</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Parent directory does not exist when calling mlflow.set_experiment</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Specified workspace experiment path is missing</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Use the notebook experiment by omitting mlflow.set_experiment, or create the folder first</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Version 1 metrics show null in comparison</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Different metric names were logged or metrics were not logged</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Evaluate both registered models again using the common test dataset</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Endpoint request fails due to schema mismatch</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Payload excludes a required feature or uses wrong value type</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Generate the payload from the same input DataFrame schema used for training</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Endpoint is not immediately ready</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Serving compute is provisioning or model is loading</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Wait for Ready state; examine deployment logs if it fails</w:t>
            </w:r>
          </w:p>
        </w:tc>
      </w:tr>
      <w:tr>
        <w:trPr>
          <w:cantSplit/>
        </w:trPr>
        <w:tc>
          <w:tcPr>
            <w:tcW w:type="dxa" w:w="2880"/>
            <w:tcMar>
              <w:top w:w="100" w:type="dxa"/>
              <w:start w:w="120" w:type="dxa"/>
              <w:bottom w:w="100" w:type="dxa"/>
              <w:end w:w="120" w:type="dxa"/>
            </w:tcMar>
            <w:vAlign w:val="center"/>
          </w:tcPr>
          <w:p>
            <w:r>
              <w:rPr>
                <w:rFonts w:ascii="Times New Roman" w:hAnsi="Times New Roman" w:cs="Times New Roman"/>
                <w:color w:val="000000"/>
                <w:sz w:val="19"/>
              </w:rPr>
              <w:t>Cannot register model in Unity Catalog</w:t>
            </w:r>
          </w:p>
        </w:tc>
        <w:tc>
          <w:tcPr>
            <w:tcW w:type="dxa" w:w="3240"/>
            <w:tcMar>
              <w:top w:w="100" w:type="dxa"/>
              <w:start w:w="120" w:type="dxa"/>
              <w:bottom w:w="100" w:type="dxa"/>
              <w:end w:w="120" w:type="dxa"/>
            </w:tcMar>
            <w:vAlign w:val="center"/>
          </w:tcPr>
          <w:p>
            <w:r>
              <w:rPr>
                <w:rFonts w:ascii="Times New Roman" w:hAnsi="Times New Roman" w:cs="Times New Roman"/>
                <w:color w:val="000000"/>
                <w:sz w:val="19"/>
              </w:rPr>
              <w:t>Permissions or signature requirements are unmet</w:t>
            </w:r>
          </w:p>
        </w:tc>
        <w:tc>
          <w:tcPr>
            <w:tcW w:type="dxa" w:w="3744"/>
            <w:tcMar>
              <w:top w:w="100" w:type="dxa"/>
              <w:start w:w="120" w:type="dxa"/>
              <w:bottom w:w="100" w:type="dxa"/>
              <w:end w:w="120" w:type="dxa"/>
            </w:tcMar>
            <w:vAlign w:val="center"/>
          </w:tcPr>
          <w:p>
            <w:r>
              <w:rPr>
                <w:rFonts w:ascii="Times New Roman" w:hAnsi="Times New Roman" w:cs="Times New Roman"/>
                <w:color w:val="000000"/>
                <w:sz w:val="19"/>
              </w:rPr>
              <w:t>Confirm UC privileges and log the model with an inferred signature</w:t>
            </w:r>
          </w:p>
        </w:tc>
      </w:tr>
    </w:tbl>
    <w:p/>
    <w:p>
      <w:pPr>
        <w:pStyle w:val="Heading1"/>
        <w:keepNext/>
      </w:pPr>
      <w:r>
        <w:rPr>
          <w:rFonts w:ascii="Times New Roman" w:hAnsi="Times New Roman" w:cs="Times New Roman"/>
          <w:b/>
          <w:color w:val="000000"/>
          <w:sz w:val="36"/>
        </w:rPr>
        <w:t>12. Appendix - Results and Reference Documentation</w:t>
      </w:r>
    </w:p>
    <w:p>
      <w:pPr>
        <w:pStyle w:val="Heading2"/>
        <w:keepNext/>
      </w:pPr>
      <w:r>
        <w:rPr>
          <w:rFonts w:ascii="Times New Roman" w:hAnsi="Times New Roman" w:cs="Times New Roman"/>
          <w:b/>
          <w:color w:val="000000"/>
          <w:sz w:val="28"/>
        </w:rPr>
        <w:t>12.1 Recorded Example Results</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165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Metric</w:t>
            </w:r>
          </w:p>
        </w:tc>
        <w:tc>
          <w:tcPr>
            <w:tcW w:type="dxa" w:w="208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 1 - Baseline</w:t>
            </w:r>
          </w:p>
        </w:tc>
        <w:tc>
          <w:tcPr>
            <w:tcW w:type="dxa" w:w="223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 2 - Candidate</w:t>
            </w:r>
          </w:p>
        </w:tc>
        <w:tc>
          <w:tcPr>
            <w:tcW w:type="dxa" w:w="3888"/>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Selected interpretation</w:t>
            </w:r>
          </w:p>
        </w:tc>
      </w:tr>
      <w:tr>
        <w:trPr>
          <w:cantSplit/>
        </w:trPr>
        <w:tc>
          <w:tcPr>
            <w:tcW w:type="dxa" w:w="1656"/>
            <w:tcMar>
              <w:top w:w="100" w:type="dxa"/>
              <w:start w:w="120" w:type="dxa"/>
              <w:bottom w:w="100" w:type="dxa"/>
              <w:end w:w="120" w:type="dxa"/>
            </w:tcMar>
            <w:vAlign w:val="center"/>
          </w:tcPr>
          <w:p>
            <w:r>
              <w:rPr>
                <w:rFonts w:ascii="Times New Roman" w:hAnsi="Times New Roman" w:cs="Times New Roman"/>
                <w:color w:val="000000"/>
                <w:sz w:val="19"/>
              </w:rPr>
              <w:t>Accuracy</w:t>
            </w:r>
          </w:p>
        </w:tc>
        <w:tc>
          <w:tcPr>
            <w:tcW w:type="dxa" w:w="2088"/>
            <w:tcMar>
              <w:top w:w="100" w:type="dxa"/>
              <w:start w:w="120" w:type="dxa"/>
              <w:bottom w:w="100" w:type="dxa"/>
              <w:end w:w="120" w:type="dxa"/>
            </w:tcMar>
            <w:vAlign w:val="center"/>
          </w:tcPr>
          <w:p>
            <w:r>
              <w:rPr>
                <w:rFonts w:ascii="Times New Roman" w:hAnsi="Times New Roman" w:cs="Times New Roman"/>
                <w:color w:val="000000"/>
                <w:sz w:val="19"/>
              </w:rPr>
              <w:t>0.9313</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0.9338</w:t>
            </w:r>
          </w:p>
        </w:tc>
        <w:tc>
          <w:tcPr>
            <w:tcW w:type="dxa" w:w="3888"/>
            <w:tcMar>
              <w:top w:w="100" w:type="dxa"/>
              <w:start w:w="120" w:type="dxa"/>
              <w:bottom w:w="100" w:type="dxa"/>
              <w:end w:w="120" w:type="dxa"/>
            </w:tcMar>
            <w:vAlign w:val="center"/>
          </w:tcPr>
          <w:p>
            <w:r>
              <w:rPr>
                <w:rFonts w:ascii="Times New Roman" w:hAnsi="Times New Roman" w:cs="Times New Roman"/>
                <w:color w:val="000000"/>
                <w:sz w:val="19"/>
              </w:rPr>
              <w:t>Version 2 slightly higher</w:t>
            </w:r>
          </w:p>
        </w:tc>
      </w:tr>
      <w:tr>
        <w:trPr>
          <w:cantSplit/>
        </w:trPr>
        <w:tc>
          <w:tcPr>
            <w:tcW w:type="dxa" w:w="1656"/>
            <w:tcMar>
              <w:top w:w="100" w:type="dxa"/>
              <w:start w:w="120" w:type="dxa"/>
              <w:bottom w:w="100" w:type="dxa"/>
              <w:end w:w="120" w:type="dxa"/>
            </w:tcMar>
            <w:vAlign w:val="center"/>
          </w:tcPr>
          <w:p>
            <w:r>
              <w:rPr>
                <w:rFonts w:ascii="Times New Roman" w:hAnsi="Times New Roman" w:cs="Times New Roman"/>
                <w:color w:val="000000"/>
                <w:sz w:val="19"/>
              </w:rPr>
              <w:t>Precision</w:t>
            </w:r>
          </w:p>
        </w:tc>
        <w:tc>
          <w:tcPr>
            <w:tcW w:type="dxa" w:w="2088"/>
            <w:tcMar>
              <w:top w:w="100" w:type="dxa"/>
              <w:start w:w="120" w:type="dxa"/>
              <w:bottom w:w="100" w:type="dxa"/>
              <w:end w:w="120" w:type="dxa"/>
            </w:tcMar>
            <w:vAlign w:val="center"/>
          </w:tcPr>
          <w:p>
            <w:r>
              <w:rPr>
                <w:rFonts w:ascii="Times New Roman" w:hAnsi="Times New Roman" w:cs="Times New Roman"/>
                <w:color w:val="000000"/>
                <w:sz w:val="19"/>
              </w:rPr>
              <w:t>0.7222</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0.7955</w:t>
            </w:r>
          </w:p>
        </w:tc>
        <w:tc>
          <w:tcPr>
            <w:tcW w:type="dxa" w:w="3888"/>
            <w:tcMar>
              <w:top w:w="100" w:type="dxa"/>
              <w:start w:w="120" w:type="dxa"/>
              <w:bottom w:w="100" w:type="dxa"/>
              <w:end w:w="120" w:type="dxa"/>
            </w:tcMar>
            <w:vAlign w:val="center"/>
          </w:tcPr>
          <w:p>
            <w:r>
              <w:rPr>
                <w:rFonts w:ascii="Times New Roman" w:hAnsi="Times New Roman" w:cs="Times New Roman"/>
                <w:color w:val="000000"/>
                <w:sz w:val="19"/>
              </w:rPr>
              <w:t>Version 2 identifies flagged churners more precisely</w:t>
            </w:r>
          </w:p>
        </w:tc>
      </w:tr>
      <w:tr>
        <w:trPr>
          <w:cantSplit/>
        </w:trPr>
        <w:tc>
          <w:tcPr>
            <w:tcW w:type="dxa" w:w="1656"/>
            <w:tcMar>
              <w:top w:w="100" w:type="dxa"/>
              <w:start w:w="120" w:type="dxa"/>
              <w:bottom w:w="100" w:type="dxa"/>
              <w:end w:w="120" w:type="dxa"/>
            </w:tcMar>
            <w:vAlign w:val="center"/>
          </w:tcPr>
          <w:p>
            <w:r>
              <w:rPr>
                <w:rFonts w:ascii="Times New Roman" w:hAnsi="Times New Roman" w:cs="Times New Roman"/>
                <w:color w:val="000000"/>
                <w:sz w:val="19"/>
              </w:rPr>
              <w:t>Recall</w:t>
            </w:r>
          </w:p>
        </w:tc>
        <w:tc>
          <w:tcPr>
            <w:tcW w:type="dxa" w:w="2088"/>
            <w:tcMar>
              <w:top w:w="100" w:type="dxa"/>
              <w:start w:w="120" w:type="dxa"/>
              <w:bottom w:w="100" w:type="dxa"/>
              <w:end w:w="120" w:type="dxa"/>
            </w:tcMar>
            <w:vAlign w:val="center"/>
          </w:tcPr>
          <w:p>
            <w:r>
              <w:rPr>
                <w:rFonts w:ascii="Times New Roman" w:hAnsi="Times New Roman" w:cs="Times New Roman"/>
                <w:color w:val="000000"/>
                <w:sz w:val="19"/>
              </w:rPr>
              <w:t>0.4937</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0.4430</w:t>
            </w:r>
          </w:p>
        </w:tc>
        <w:tc>
          <w:tcPr>
            <w:tcW w:type="dxa" w:w="3888"/>
            <w:tcMar>
              <w:top w:w="100" w:type="dxa"/>
              <w:start w:w="120" w:type="dxa"/>
              <w:bottom w:w="100" w:type="dxa"/>
              <w:end w:w="120" w:type="dxa"/>
            </w:tcMar>
            <w:vAlign w:val="center"/>
          </w:tcPr>
          <w:p>
            <w:r>
              <w:rPr>
                <w:rFonts w:ascii="Times New Roman" w:hAnsi="Times New Roman" w:cs="Times New Roman"/>
                <w:color w:val="000000"/>
                <w:sz w:val="19"/>
              </w:rPr>
              <w:t>Version 1 captures more actual churners</w:t>
            </w:r>
          </w:p>
        </w:tc>
      </w:tr>
      <w:tr>
        <w:trPr>
          <w:cantSplit/>
        </w:trPr>
        <w:tc>
          <w:tcPr>
            <w:tcW w:type="dxa" w:w="1656"/>
            <w:tcMar>
              <w:top w:w="100" w:type="dxa"/>
              <w:start w:w="120" w:type="dxa"/>
              <w:bottom w:w="100" w:type="dxa"/>
              <w:end w:w="120" w:type="dxa"/>
            </w:tcMar>
            <w:vAlign w:val="center"/>
          </w:tcPr>
          <w:p>
            <w:r>
              <w:rPr>
                <w:rFonts w:ascii="Times New Roman" w:hAnsi="Times New Roman" w:cs="Times New Roman"/>
                <w:color w:val="000000"/>
                <w:sz w:val="19"/>
              </w:rPr>
              <w:t>F1 Score</w:t>
            </w:r>
          </w:p>
        </w:tc>
        <w:tc>
          <w:tcPr>
            <w:tcW w:type="dxa" w:w="2088"/>
            <w:tcMar>
              <w:top w:w="100" w:type="dxa"/>
              <w:start w:w="120" w:type="dxa"/>
              <w:bottom w:w="100" w:type="dxa"/>
              <w:end w:w="120" w:type="dxa"/>
            </w:tcMar>
            <w:vAlign w:val="center"/>
          </w:tcPr>
          <w:p>
            <w:r>
              <w:rPr>
                <w:rFonts w:ascii="Times New Roman" w:hAnsi="Times New Roman" w:cs="Times New Roman"/>
                <w:color w:val="000000"/>
                <w:sz w:val="19"/>
              </w:rPr>
              <w:t>0.5865</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0.5691</w:t>
            </w:r>
          </w:p>
        </w:tc>
        <w:tc>
          <w:tcPr>
            <w:tcW w:type="dxa" w:w="3888"/>
            <w:tcMar>
              <w:top w:w="100" w:type="dxa"/>
              <w:start w:w="120" w:type="dxa"/>
              <w:bottom w:w="100" w:type="dxa"/>
              <w:end w:w="120" w:type="dxa"/>
            </w:tcMar>
            <w:vAlign w:val="center"/>
          </w:tcPr>
          <w:p>
            <w:r>
              <w:rPr>
                <w:rFonts w:ascii="Times New Roman" w:hAnsi="Times New Roman" w:cs="Times New Roman"/>
                <w:color w:val="000000"/>
                <w:sz w:val="19"/>
              </w:rPr>
              <w:t>Version 1 better balance in this run</w:t>
            </w:r>
          </w:p>
        </w:tc>
      </w:tr>
      <w:tr>
        <w:trPr>
          <w:cantSplit/>
        </w:trPr>
        <w:tc>
          <w:tcPr>
            <w:tcW w:type="dxa" w:w="1656"/>
            <w:tcMar>
              <w:top w:w="100" w:type="dxa"/>
              <w:start w:w="120" w:type="dxa"/>
              <w:bottom w:w="100" w:type="dxa"/>
              <w:end w:w="120" w:type="dxa"/>
            </w:tcMar>
            <w:vAlign w:val="center"/>
          </w:tcPr>
          <w:p>
            <w:r>
              <w:rPr>
                <w:rFonts w:ascii="Times New Roman" w:hAnsi="Times New Roman" w:cs="Times New Roman"/>
                <w:color w:val="000000"/>
                <w:sz w:val="19"/>
              </w:rPr>
              <w:t>ROC AUC</w:t>
            </w:r>
          </w:p>
        </w:tc>
        <w:tc>
          <w:tcPr>
            <w:tcW w:type="dxa" w:w="2088"/>
            <w:tcMar>
              <w:top w:w="100" w:type="dxa"/>
              <w:start w:w="120" w:type="dxa"/>
              <w:bottom w:w="100" w:type="dxa"/>
              <w:end w:w="120" w:type="dxa"/>
            </w:tcMar>
            <w:vAlign w:val="center"/>
          </w:tcPr>
          <w:p>
            <w:r>
              <w:rPr>
                <w:rFonts w:ascii="Times New Roman" w:hAnsi="Times New Roman" w:cs="Times New Roman"/>
                <w:color w:val="000000"/>
                <w:sz w:val="19"/>
              </w:rPr>
              <w:t>0.9509</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0.9505</w:t>
            </w:r>
          </w:p>
        </w:tc>
        <w:tc>
          <w:tcPr>
            <w:tcW w:type="dxa" w:w="3888"/>
            <w:tcMar>
              <w:top w:w="100" w:type="dxa"/>
              <w:start w:w="120" w:type="dxa"/>
              <w:bottom w:w="100" w:type="dxa"/>
              <w:end w:w="120" w:type="dxa"/>
            </w:tcMar>
            <w:vAlign w:val="center"/>
          </w:tcPr>
          <w:p>
            <w:r>
              <w:rPr>
                <w:rFonts w:ascii="Times New Roman" w:hAnsi="Times New Roman" w:cs="Times New Roman"/>
                <w:color w:val="000000"/>
                <w:sz w:val="19"/>
              </w:rPr>
              <w:t>Version 1 marginally higher</w:t>
            </w:r>
          </w:p>
        </w:tc>
      </w:tr>
    </w:tbl>
    <w:p/>
    <w:p>
      <w:pPr>
        <w:pStyle w:val="Heading2"/>
        <w:keepNext/>
      </w:pPr>
      <w:r>
        <w:rPr>
          <w:rFonts w:ascii="Times New Roman" w:hAnsi="Times New Roman" w:cs="Times New Roman"/>
          <w:b/>
          <w:color w:val="000000"/>
          <w:sz w:val="28"/>
        </w:rPr>
        <w:t>12.2 Recorded Fairness Diagnostic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08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Version</w:t>
            </w:r>
          </w:p>
        </w:tc>
        <w:tc>
          <w:tcPr>
            <w:tcW w:type="dxa" w:w="237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Role</w:t>
            </w:r>
          </w:p>
        </w:tc>
        <w:tc>
          <w:tcPr>
            <w:tcW w:type="dxa" w:w="2376"/>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Disparate Impact Ratio</w:t>
            </w:r>
          </w:p>
        </w:tc>
        <w:tc>
          <w:tcPr>
            <w:tcW w:type="dxa" w:w="1800"/>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Recall Gap</w:t>
            </w:r>
          </w:p>
        </w:tc>
        <w:tc>
          <w:tcPr>
            <w:tcW w:type="dxa" w:w="2232"/>
            <w:shd w:fill="D9D9D9"/>
            <w:tcMar>
              <w:top w:w="100" w:type="dxa"/>
              <w:start w:w="120" w:type="dxa"/>
              <w:bottom w:w="100" w:type="dxa"/>
              <w:end w:w="120" w:type="dxa"/>
            </w:tcMar>
            <w:vAlign w:val="center"/>
          </w:tcPr>
          <w:p>
            <w:pPr>
              <w:jc w:val="left"/>
            </w:pPr>
            <w:r>
              <w:rPr>
                <w:rFonts w:ascii="Times New Roman" w:hAnsi="Times New Roman" w:cs="Times New Roman"/>
                <w:b/>
                <w:color w:val="000000"/>
                <w:sz w:val="19"/>
              </w:rPr>
              <w:t>False Positive Rate Gap</w:t>
            </w:r>
          </w:p>
        </w:tc>
      </w:tr>
      <w:tr>
        <w:trPr>
          <w:cantSplit/>
        </w:trPr>
        <w:tc>
          <w:tcPr>
            <w:tcW w:type="dxa" w:w="1080"/>
            <w:tcMar>
              <w:top w:w="100" w:type="dxa"/>
              <w:start w:w="120" w:type="dxa"/>
              <w:bottom w:w="100" w:type="dxa"/>
              <w:end w:w="120" w:type="dxa"/>
            </w:tcMar>
            <w:vAlign w:val="center"/>
          </w:tcPr>
          <w:p>
            <w:r>
              <w:rPr>
                <w:rFonts w:ascii="Times New Roman" w:hAnsi="Times New Roman" w:cs="Times New Roman"/>
                <w:color w:val="000000"/>
                <w:sz w:val="19"/>
              </w:rPr>
              <w:t>1</w:t>
            </w:r>
          </w:p>
        </w:tc>
        <w:tc>
          <w:tcPr>
            <w:tcW w:type="dxa" w:w="2376"/>
            <w:tcMar>
              <w:top w:w="100" w:type="dxa"/>
              <w:start w:w="120" w:type="dxa"/>
              <w:bottom w:w="100" w:type="dxa"/>
              <w:end w:w="120" w:type="dxa"/>
            </w:tcMar>
            <w:vAlign w:val="center"/>
          </w:tcPr>
          <w:p>
            <w:r>
              <w:rPr>
                <w:rFonts w:ascii="Times New Roman" w:hAnsi="Times New Roman" w:cs="Times New Roman"/>
                <w:color w:val="000000"/>
                <w:sz w:val="19"/>
              </w:rPr>
              <w:t>Baseline / Champion</w:t>
            </w:r>
          </w:p>
        </w:tc>
        <w:tc>
          <w:tcPr>
            <w:tcW w:type="dxa" w:w="2376"/>
            <w:tcMar>
              <w:top w:w="100" w:type="dxa"/>
              <w:start w:w="120" w:type="dxa"/>
              <w:bottom w:w="100" w:type="dxa"/>
              <w:end w:w="120" w:type="dxa"/>
            </w:tcMar>
            <w:vAlign w:val="center"/>
          </w:tcPr>
          <w:p>
            <w:r>
              <w:rPr>
                <w:rFonts w:ascii="Times New Roman" w:hAnsi="Times New Roman" w:cs="Times New Roman"/>
                <w:color w:val="000000"/>
                <w:sz w:val="19"/>
              </w:rPr>
              <w:t>0.8895</w:t>
            </w:r>
          </w:p>
        </w:tc>
        <w:tc>
          <w:tcPr>
            <w:tcW w:type="dxa" w:w="1800"/>
            <w:tcMar>
              <w:top w:w="100" w:type="dxa"/>
              <w:start w:w="120" w:type="dxa"/>
              <w:bottom w:w="100" w:type="dxa"/>
              <w:end w:w="120" w:type="dxa"/>
            </w:tcMar>
            <w:vAlign w:val="center"/>
          </w:tcPr>
          <w:p>
            <w:r>
              <w:rPr>
                <w:rFonts w:ascii="Times New Roman" w:hAnsi="Times New Roman" w:cs="Times New Roman"/>
                <w:color w:val="000000"/>
                <w:sz w:val="19"/>
              </w:rPr>
              <w:t>0.1640</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0.0170</w:t>
            </w:r>
          </w:p>
        </w:tc>
      </w:tr>
      <w:tr>
        <w:trPr>
          <w:cantSplit/>
        </w:trPr>
        <w:tc>
          <w:tcPr>
            <w:tcW w:type="dxa" w:w="1080"/>
            <w:tcMar>
              <w:top w:w="100" w:type="dxa"/>
              <w:start w:w="120" w:type="dxa"/>
              <w:bottom w:w="100" w:type="dxa"/>
              <w:end w:w="120" w:type="dxa"/>
            </w:tcMar>
            <w:vAlign w:val="center"/>
          </w:tcPr>
          <w:p>
            <w:r>
              <w:rPr>
                <w:rFonts w:ascii="Times New Roman" w:hAnsi="Times New Roman" w:cs="Times New Roman"/>
                <w:color w:val="000000"/>
                <w:sz w:val="19"/>
              </w:rPr>
              <w:t>2</w:t>
            </w:r>
          </w:p>
        </w:tc>
        <w:tc>
          <w:tcPr>
            <w:tcW w:type="dxa" w:w="2376"/>
            <w:tcMar>
              <w:top w:w="100" w:type="dxa"/>
              <w:start w:w="120" w:type="dxa"/>
              <w:bottom w:w="100" w:type="dxa"/>
              <w:end w:w="120" w:type="dxa"/>
            </w:tcMar>
            <w:vAlign w:val="center"/>
          </w:tcPr>
          <w:p>
            <w:r>
              <w:rPr>
                <w:rFonts w:ascii="Times New Roman" w:hAnsi="Times New Roman" w:cs="Times New Roman"/>
                <w:color w:val="000000"/>
                <w:sz w:val="19"/>
              </w:rPr>
              <w:t>Candidate / Challenger</w:t>
            </w:r>
          </w:p>
        </w:tc>
        <w:tc>
          <w:tcPr>
            <w:tcW w:type="dxa" w:w="2376"/>
            <w:tcMar>
              <w:top w:w="100" w:type="dxa"/>
              <w:start w:w="120" w:type="dxa"/>
              <w:bottom w:w="100" w:type="dxa"/>
              <w:end w:w="120" w:type="dxa"/>
            </w:tcMar>
            <w:vAlign w:val="center"/>
          </w:tcPr>
          <w:p>
            <w:r>
              <w:rPr>
                <w:rFonts w:ascii="Times New Roman" w:hAnsi="Times New Roman" w:cs="Times New Roman"/>
                <w:color w:val="000000"/>
                <w:sz w:val="19"/>
              </w:rPr>
              <w:t>0.7955</w:t>
            </w:r>
          </w:p>
        </w:tc>
        <w:tc>
          <w:tcPr>
            <w:tcW w:type="dxa" w:w="1800"/>
            <w:tcMar>
              <w:top w:w="100" w:type="dxa"/>
              <w:start w:w="120" w:type="dxa"/>
              <w:bottom w:w="100" w:type="dxa"/>
              <w:end w:w="120" w:type="dxa"/>
            </w:tcMar>
            <w:vAlign w:val="center"/>
          </w:tcPr>
          <w:p>
            <w:r>
              <w:rPr>
                <w:rFonts w:ascii="Times New Roman" w:hAnsi="Times New Roman" w:cs="Times New Roman"/>
                <w:color w:val="000000"/>
                <w:sz w:val="19"/>
              </w:rPr>
              <w:t>0.2751</w:t>
            </w:r>
          </w:p>
        </w:tc>
        <w:tc>
          <w:tcPr>
            <w:tcW w:type="dxa" w:w="2232"/>
            <w:tcMar>
              <w:top w:w="100" w:type="dxa"/>
              <w:start w:w="120" w:type="dxa"/>
              <w:bottom w:w="100" w:type="dxa"/>
              <w:end w:w="120" w:type="dxa"/>
            </w:tcMar>
            <w:vAlign w:val="center"/>
          </w:tcPr>
          <w:p>
            <w:r>
              <w:rPr>
                <w:rFonts w:ascii="Times New Roman" w:hAnsi="Times New Roman" w:cs="Times New Roman"/>
                <w:color w:val="000000"/>
                <w:sz w:val="19"/>
              </w:rPr>
              <w:t>0.0167</w:t>
            </w:r>
          </w:p>
        </w:tc>
      </w:tr>
    </w:tbl>
    <w:p/>
    <w:p>
      <w:pPr>
        <w:pStyle w:val="Heading2"/>
        <w:keepNext/>
      </w:pPr>
      <w:r>
        <w:rPr>
          <w:rFonts w:ascii="Times New Roman" w:hAnsi="Times New Roman" w:cs="Times New Roman"/>
          <w:b/>
          <w:color w:val="000000"/>
          <w:sz w:val="28"/>
        </w:rPr>
        <w:t>12.3 Reference Documentation</w:t>
      </w:r>
    </w:p>
    <w:p>
      <w:r>
        <w:rPr>
          <w:rFonts w:ascii="Times New Roman" w:hAnsi="Times New Roman" w:cs="Times New Roman"/>
          <w:color w:val="000000"/>
        </w:rPr>
        <w:t>[1] Microsoft Learn. Manage model lifecycle in Unity Catalog - Azure Databricks. Covers Models in Unity Catalog, access control, lineage and discovery.</w:t>
      </w:r>
    </w:p>
    <w:p>
      <w:r>
        <w:rPr>
          <w:rFonts w:ascii="Times New Roman" w:hAnsi="Times New Roman" w:cs="Times New Roman"/>
          <w:color w:val="000000"/>
        </w:rPr>
        <w:t>[2] Microsoft Learn. Migrate workflows and models to Unity Catalog - Azure Databricks. Describes replacement of fixed stages with custom aliases and tags in Unity Catalog.</w:t>
      </w:r>
    </w:p>
    <w:p>
      <w:r>
        <w:rPr>
          <w:rFonts w:ascii="Times New Roman" w:hAnsi="Times New Roman" w:cs="Times New Roman"/>
          <w:color w:val="000000"/>
        </w:rPr>
        <w:t>[3] Microsoft Learn. Create custom model serving endpoints - Azure Databricks. Describes creating endpoints through the UI, REST API and MLflow Deployments SDK.</w:t>
      </w:r>
    </w:p>
    <w:p>
      <w:r>
        <w:rPr>
          <w:rFonts w:ascii="Times New Roman" w:hAnsi="Times New Roman" w:cs="Times New Roman"/>
          <w:color w:val="000000"/>
        </w:rPr>
        <w:t>[4] Microsoft Learn. Query serving endpoints for custom models - Azure Databricks. Describes accepted scoring request formats such as dataframe_records.</w:t>
      </w:r>
    </w:p>
    <w:p>
      <w:r>
        <w:rPr>
          <w:rFonts w:ascii="Times New Roman" w:hAnsi="Times New Roman" w:cs="Times New Roman"/>
          <w:color w:val="000000"/>
        </w:rPr>
        <w:t>[5] Microsoft Learn. Monitor served models using Unity AI Gateway-enabled inference tables - Azure Databricks. Describes capturing endpoint request and response records in Unity Catalog Delta tables.</w:t>
      </w:r>
    </w:p>
    <w:p>
      <w:pPr>
        <w:pStyle w:val="Heading2"/>
        <w:keepNext/>
      </w:pPr>
      <w:r>
        <w:rPr>
          <w:rFonts w:ascii="Times New Roman" w:hAnsi="Times New Roman" w:cs="Times New Roman"/>
          <w:b/>
          <w:color w:val="000000"/>
          <w:sz w:val="28"/>
        </w:rPr>
        <w:t>12.4 Final Implementation Outcome</w:t>
      </w:r>
    </w:p>
    <w:p>
      <w:r>
        <w:rPr>
          <w:rFonts w:ascii="Times New Roman" w:hAnsi="Times New Roman" w:cs="Times New Roman"/>
          <w:color w:val="000000"/>
        </w:rPr>
        <w:t>Following this guide creates a complete, reproducible MLOps lifecycle for the retention analytics model: governed data preparation, model versioning, performance and fairness validation, alias-based approval, real-time deployment and a monitoring extension for operational use.</w:t>
      </w:r>
    </w:p>
    <w:sectPr>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000000"/>
        <w:sz w:val="18"/>
      </w:rPr>
      <w:t>Implementation Guide - Databricks, MLflow and Unity Catalog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color w:val="000000"/>
        <w:sz w:val="18"/>
      </w:rPr>
      <w:t>MLOps for Retention Analytics using Databricks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