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EB9F" w14:textId="77777777" w:rsidR="003979B7" w:rsidRDefault="003979B7" w:rsidP="003979B7"/>
    <w:tbl>
      <w:tblPr>
        <w:tblStyle w:val="TableGrid"/>
        <w:tblW w:w="9659" w:type="dxa"/>
        <w:tblLook w:val="04A0" w:firstRow="1" w:lastRow="0" w:firstColumn="1" w:lastColumn="0" w:noHBand="0" w:noVBand="1"/>
      </w:tblPr>
      <w:tblGrid>
        <w:gridCol w:w="9659"/>
      </w:tblGrid>
      <w:tr w:rsidR="003979B7" w:rsidRPr="0055500C" w14:paraId="2193A003" w14:textId="77777777" w:rsidTr="008A6CE2">
        <w:trPr>
          <w:trHeight w:val="4110"/>
        </w:trPr>
        <w:tc>
          <w:tcPr>
            <w:tcW w:w="9659" w:type="dxa"/>
            <w:shd w:val="clear" w:color="auto" w:fill="808080" w:themeFill="background1" w:themeFillShade="80"/>
          </w:tcPr>
          <w:p w14:paraId="2CF3DF44" w14:textId="60AE7953" w:rsidR="0055500C" w:rsidRPr="0055500C" w:rsidRDefault="0055500C" w:rsidP="0055500C">
            <w:pPr>
              <w:pStyle w:val="pdq2pgselectionanchorcontainer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55500C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News</w:t>
            </w:r>
          </w:p>
          <w:p w14:paraId="2909A280" w14:textId="2C21EFA9" w:rsidR="0055500C" w:rsidRPr="0055500C" w:rsidRDefault="0055500C" w:rsidP="0055500C">
            <w:pPr>
              <w:pStyle w:val="pdq2pgselectionanchorcontainer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Stay informed about the latest developments at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BioGenAI Solutions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. We share company updates,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AI innovations, research highlights, industry developments, and scientific insights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, connecting emerging technologies with real-world applications in biotechnology, healthcare, and life sciences.</w:t>
            </w:r>
          </w:p>
          <w:p w14:paraId="71ABBFDF" w14:textId="77777777" w:rsidR="0055500C" w:rsidRPr="0055500C" w:rsidRDefault="0055500C" w:rsidP="0055500C">
            <w:pPr>
              <w:pStyle w:val="NormalWeb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Our news emphasizes:</w:t>
            </w:r>
          </w:p>
          <w:p w14:paraId="64ECB0C4" w14:textId="77777777" w:rsidR="0055500C" w:rsidRPr="0055500C" w:rsidRDefault="0055500C" w:rsidP="0055500C">
            <w:pPr>
              <w:pStyle w:val="NormalWeb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1. Company News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Updates on BioGenAI Solutions, new capabilities, projects, collaborations, and company milestones.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2. AI &amp; Technology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Developments in Machine Learning, Deep Learning, Generative AI, LLMs, RAG, Agentic AI, and emerging technologies.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3. Research Highlights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New research, publications, experiments, and scientific discoveries across AI and life sciences.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4. Healthcare &amp; Life Sciences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Important developments in biotechnology, precision medicine, drug discovery, bioinformatics, and healthcare AI.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5. Events &amp; Presentations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Conferences, technical presentations, workshops, meetups, and educational activities involving BioGenAI. </w:t>
            </w:r>
            <w:r w:rsidRPr="0055500C">
              <w:rPr>
                <w:rStyle w:val="Strong"/>
                <w:rFonts w:ascii="Arial" w:hAnsi="Arial" w:cs="Arial"/>
                <w:color w:val="FFFFFF" w:themeColor="background1"/>
                <w:sz w:val="22"/>
                <w:szCs w:val="22"/>
              </w:rPr>
              <w:t>6. Partnerships &amp; Collaboration</w:t>
            </w:r>
            <w:r w:rsidRPr="0055500C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— New opportunities and collaborations with biotechnology, pharmaceutical, healthcare, research, and technology organizations.</w:t>
            </w:r>
          </w:p>
          <w:p w14:paraId="7DE3A73C" w14:textId="77777777" w:rsidR="003979B7" w:rsidRPr="0055500C" w:rsidRDefault="003979B7" w:rsidP="00E31138">
            <w:pPr>
              <w:rPr>
                <w:rFonts w:cs="Arial"/>
                <w:color w:val="FFFFFF" w:themeColor="background1"/>
              </w:rPr>
            </w:pPr>
          </w:p>
        </w:tc>
      </w:tr>
    </w:tbl>
    <w:p w14:paraId="40830E22" w14:textId="77777777" w:rsidR="00644E04" w:rsidRDefault="00644E04" w:rsidP="0055500C"/>
    <w:p w14:paraId="6A634D67" w14:textId="266B7A6F" w:rsidR="0055500C" w:rsidRPr="0012660B" w:rsidRDefault="0055500C" w:rsidP="0055500C">
      <w:pPr>
        <w:rPr>
          <w:b/>
          <w:bCs/>
          <w:sz w:val="28"/>
          <w:szCs w:val="28"/>
        </w:rPr>
      </w:pPr>
      <w:r w:rsidRPr="0055500C">
        <w:t>I recommend a card-based News page connected to individual article pages. This will look professional and, importantly, be very easy to update.</w:t>
      </w:r>
      <w:r w:rsidR="0012660B">
        <w:br/>
      </w:r>
      <w:r w:rsidR="0012660B">
        <w:br/>
      </w:r>
      <w:r w:rsidR="0012660B" w:rsidRPr="0012660B">
        <w:rPr>
          <w:b/>
          <w:bCs/>
          <w:sz w:val="28"/>
          <w:szCs w:val="28"/>
        </w:rPr>
        <w:t>News &amp; Insights</w:t>
      </w:r>
    </w:p>
    <w:p w14:paraId="1677D1A8" w14:textId="15AB5EDF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Page 1 — Main News Page</w:t>
      </w:r>
    </w:p>
    <w:p w14:paraId="0DB2C977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News &amp; Insights</w:t>
      </w:r>
    </w:p>
    <w:p w14:paraId="1EE78CE2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Advancing AI Innovation in Healthcare &amp; Life Sciences</w:t>
      </w:r>
    </w:p>
    <w:p w14:paraId="34148BD9" w14:textId="77777777" w:rsidR="0055500C" w:rsidRPr="0055500C" w:rsidRDefault="0055500C" w:rsidP="0055500C">
      <w:r w:rsidRPr="0055500C">
        <w:t xml:space="preserve">Stay informed about the latest developments at </w:t>
      </w:r>
      <w:r w:rsidRPr="0055500C">
        <w:rPr>
          <w:b/>
          <w:bCs/>
        </w:rPr>
        <w:t>BioGenAI Solutions</w:t>
      </w:r>
      <w:r w:rsidRPr="0055500C">
        <w:t>, including company announcements, research highlights, AI innovations, industry events, collaborations, and emerging technologies transforming biotechnology, healthcare, and life sciences.</w:t>
      </w:r>
    </w:p>
    <w:p w14:paraId="1345E431" w14:textId="77777777" w:rsidR="0055500C" w:rsidRPr="0055500C" w:rsidRDefault="0055500C" w:rsidP="0055500C">
      <w:r w:rsidRPr="0055500C">
        <w:t xml:space="preserve">Explore how </w:t>
      </w:r>
      <w:r w:rsidRPr="0055500C">
        <w:rPr>
          <w:b/>
          <w:bCs/>
        </w:rPr>
        <w:t>Artificial Intelligence, Machine Learning, Generative AI, Agentic AI, Bioinformatics, and Computational Biology</w:t>
      </w:r>
      <w:r w:rsidRPr="0055500C">
        <w:t xml:space="preserve"> are shaping the future of scientific discovery and precision medicine.</w:t>
      </w:r>
    </w:p>
    <w:p w14:paraId="7B4FF5E7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Featured News</w:t>
      </w:r>
    </w:p>
    <w:p w14:paraId="45999169" w14:textId="77777777" w:rsidR="0055500C" w:rsidRPr="0055500C" w:rsidRDefault="0055500C" w:rsidP="0055500C">
      <w:r w:rsidRPr="0055500C">
        <w:t>Use one large card at the top for the most important or newest story:</w:t>
      </w:r>
    </w:p>
    <w:p w14:paraId="2F6C319A" w14:textId="77777777" w:rsidR="0055500C" w:rsidRPr="0055500C" w:rsidRDefault="0055500C" w:rsidP="0055500C">
      <w:r w:rsidRPr="0055500C">
        <w:rPr>
          <w:b/>
          <w:bCs/>
        </w:rPr>
        <w:t>FEATURED | September 2026</w:t>
      </w:r>
    </w:p>
    <w:p w14:paraId="64B7AD38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BioGenAI Advances Agentic AI for Clinical Coding</w:t>
      </w:r>
    </w:p>
    <w:p w14:paraId="757D3A19" w14:textId="77777777" w:rsidR="0055500C" w:rsidRPr="0055500C" w:rsidRDefault="0055500C" w:rsidP="0055500C">
      <w:r w:rsidRPr="0055500C">
        <w:lastRenderedPageBreak/>
        <w:t>BioGenAI Solutions is exploring intelligent multi-agent architectures that combine clinical information extraction, semantic retrieval, AI-assisted medical code selection, and validation to support more accurate and efficient clinical coding workflows.</w:t>
      </w:r>
    </w:p>
    <w:p w14:paraId="602ABB7B" w14:textId="77777777" w:rsidR="0055500C" w:rsidRPr="0055500C" w:rsidRDefault="0055500C" w:rsidP="0055500C">
      <w:r w:rsidRPr="0055500C">
        <w:rPr>
          <w:b/>
          <w:bCs/>
        </w:rPr>
        <w:t>Agentic AI · Healthcare AI · Clinical Intelligence</w:t>
      </w:r>
    </w:p>
    <w:p w14:paraId="626734D3" w14:textId="77777777" w:rsidR="0055500C" w:rsidRPr="0055500C" w:rsidRDefault="0055500C" w:rsidP="0055500C">
      <w:r w:rsidRPr="0055500C">
        <w:rPr>
          <w:b/>
          <w:bCs/>
        </w:rPr>
        <w:t>Read More →</w:t>
      </w:r>
    </w:p>
    <w:p w14:paraId="2C626602" w14:textId="77777777" w:rsidR="0055500C" w:rsidRPr="0055500C" w:rsidRDefault="0055500C" w:rsidP="0055500C">
      <w:r w:rsidRPr="0055500C">
        <w:t>Then place the remaining stories in a three-column card grid:</w:t>
      </w:r>
    </w:p>
    <w:p w14:paraId="55F02F05" w14:textId="77777777" w:rsidR="0055500C" w:rsidRPr="0055500C" w:rsidRDefault="0055500C" w:rsidP="0055500C">
      <w:r w:rsidRPr="0055500C">
        <w:rPr>
          <w:b/>
          <w:bCs/>
        </w:rPr>
        <w:t>Research &amp; Innovation</w:t>
      </w:r>
    </w:p>
    <w:p w14:paraId="7A48B9EA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New Hybrid RAG Approaches for Scientific and Healthcare Data</w:t>
      </w:r>
    </w:p>
    <w:p w14:paraId="531143D0" w14:textId="77777777" w:rsidR="0055500C" w:rsidRPr="0055500C" w:rsidRDefault="0055500C" w:rsidP="0055500C">
      <w:r w:rsidRPr="0055500C">
        <w:t>Exploring how semantic retrieval, structured data, Text-to-SQL, and AI agents can work together to improve access to scientific knowledge.</w:t>
      </w:r>
    </w:p>
    <w:p w14:paraId="58635B80" w14:textId="77777777" w:rsidR="0055500C" w:rsidRPr="0055500C" w:rsidRDefault="0055500C" w:rsidP="0055500C">
      <w:r w:rsidRPr="0055500C">
        <w:rPr>
          <w:b/>
          <w:bCs/>
        </w:rPr>
        <w:t>Events</w:t>
      </w:r>
    </w:p>
    <w:p w14:paraId="76BA2EA4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BioGenAI Presents Agentic AI for Clinical Coding</w:t>
      </w:r>
    </w:p>
    <w:p w14:paraId="5F9C2E0E" w14:textId="77777777" w:rsidR="0055500C" w:rsidRPr="0055500C" w:rsidRDefault="0055500C" w:rsidP="0055500C">
      <w:r w:rsidRPr="0055500C">
        <w:t>Exploring how multi-agent AI architectures can transform clinical information into validated medical coding recommendations.</w:t>
      </w:r>
    </w:p>
    <w:p w14:paraId="059FBF42" w14:textId="77777777" w:rsidR="0055500C" w:rsidRPr="0055500C" w:rsidRDefault="0055500C" w:rsidP="0055500C">
      <w:r w:rsidRPr="0055500C">
        <w:rPr>
          <w:b/>
          <w:bCs/>
        </w:rPr>
        <w:t>Artificial Intelligence</w:t>
      </w:r>
    </w:p>
    <w:p w14:paraId="5C78F73B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From Generative AI to Agentic AI</w:t>
      </w:r>
    </w:p>
    <w:p w14:paraId="27B16B60" w14:textId="77777777" w:rsidR="0055500C" w:rsidRPr="0055500C" w:rsidRDefault="0055500C" w:rsidP="0055500C">
      <w:r w:rsidRPr="0055500C">
        <w:t>How intelligent agents are extending AI beyond question answering toward reasoning, tool use, validation, and workflow automation.</w:t>
      </w:r>
    </w:p>
    <w:p w14:paraId="5C710CA7" w14:textId="77777777" w:rsidR="0055500C" w:rsidRPr="0055500C" w:rsidRDefault="0055500C" w:rsidP="0055500C">
      <w:r w:rsidRPr="0055500C">
        <w:rPr>
          <w:b/>
          <w:bCs/>
        </w:rPr>
        <w:t>Machine Learning</w:t>
      </w:r>
    </w:p>
    <w:p w14:paraId="77FF4725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Predictive AI for Life Sciences</w:t>
      </w:r>
    </w:p>
    <w:p w14:paraId="17594689" w14:textId="77777777" w:rsidR="0055500C" w:rsidRPr="0055500C" w:rsidRDefault="0055500C" w:rsidP="0055500C">
      <w:r w:rsidRPr="0055500C">
        <w:t>Machine Learning continues to provide powerful methods for disease prediction, biomarker discovery, drug-response modeling, and precision medicine.</w:t>
      </w:r>
    </w:p>
    <w:p w14:paraId="56F3C56B" w14:textId="77777777" w:rsidR="0055500C" w:rsidRPr="0055500C" w:rsidRDefault="0055500C" w:rsidP="0055500C">
      <w:r w:rsidRPr="0055500C">
        <w:rPr>
          <w:b/>
          <w:bCs/>
        </w:rPr>
        <w:t>Bioinformatics</w:t>
      </w:r>
    </w:p>
    <w:p w14:paraId="60E976EE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AI for Genomics and Protein Research</w:t>
      </w:r>
    </w:p>
    <w:p w14:paraId="7784793A" w14:textId="77777777" w:rsidR="0055500C" w:rsidRPr="0055500C" w:rsidRDefault="0055500C" w:rsidP="0055500C">
      <w:r w:rsidRPr="0055500C">
        <w:t>Combining Machine Learning, Deep Learning, and biological data analysis to uncover patterns in DNA, RNA, proteins, and multi-omics datasets.</w:t>
      </w:r>
    </w:p>
    <w:p w14:paraId="302B8E12" w14:textId="77777777" w:rsidR="0055500C" w:rsidRPr="0055500C" w:rsidRDefault="0055500C" w:rsidP="0055500C">
      <w:r w:rsidRPr="0055500C">
        <w:rPr>
          <w:b/>
          <w:bCs/>
        </w:rPr>
        <w:t>Company News</w:t>
      </w:r>
    </w:p>
    <w:p w14:paraId="11F626E0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BioGenAI Expands AI Solutions for Healthcare &amp; Life Sciences</w:t>
      </w:r>
    </w:p>
    <w:p w14:paraId="2B3E2D27" w14:textId="77777777" w:rsidR="0055500C" w:rsidRPr="0055500C" w:rsidRDefault="0055500C" w:rsidP="0055500C">
      <w:r w:rsidRPr="0055500C">
        <w:t>BioGenAI continues developing specialized AI capabilities across Machine Learning, Generative AI, Agentic AI, RAG, Bioinformatics, and scientific software engineering.</w:t>
      </w:r>
    </w:p>
    <w:p w14:paraId="0B56F97A" w14:textId="77777777" w:rsidR="0055500C" w:rsidRPr="0055500C" w:rsidRDefault="0055500C" w:rsidP="0055500C">
      <w:r w:rsidRPr="0055500C">
        <w:t xml:space="preserve">Each card should have only </w:t>
      </w:r>
      <w:r w:rsidRPr="0055500C">
        <w:rPr>
          <w:b/>
          <w:bCs/>
        </w:rPr>
        <w:t>category + date + headline + 2–3 sentences + Read More</w:t>
      </w:r>
      <w:r w:rsidRPr="0055500C">
        <w:t>. This keeps the main News page clean.</w:t>
      </w:r>
    </w:p>
    <w:p w14:paraId="22AD7BAA" w14:textId="77777777" w:rsidR="0055500C" w:rsidRPr="0055500C" w:rsidRDefault="00000000" w:rsidP="0055500C">
      <w:r>
        <w:pict w14:anchorId="41207D68">
          <v:rect id="_x0000_i1025" style="width:0;height:1.5pt" o:hralign="center" o:hrstd="t" o:hr="t" fillcolor="#a0a0a0" stroked="f"/>
        </w:pict>
      </w:r>
    </w:p>
    <w:p w14:paraId="746DE107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lastRenderedPageBreak/>
        <w:t>Page 2 — Individual News Article</w:t>
      </w:r>
    </w:p>
    <w:p w14:paraId="365EB331" w14:textId="77777777" w:rsidR="0055500C" w:rsidRPr="0055500C" w:rsidRDefault="0055500C" w:rsidP="0055500C">
      <w:r w:rsidRPr="0055500C">
        <w:t xml:space="preserve">When someone selects </w:t>
      </w:r>
      <w:r w:rsidRPr="0055500C">
        <w:rPr>
          <w:b/>
          <w:bCs/>
        </w:rPr>
        <w:t>Read More</w:t>
      </w:r>
      <w:r w:rsidRPr="0055500C">
        <w:t>, open a simple reusable article template:</w:t>
      </w:r>
    </w:p>
    <w:p w14:paraId="6A0D3D22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BioGenAI Advances Agentic AI for Clinical Coding</w:t>
      </w:r>
    </w:p>
    <w:p w14:paraId="18EF357E" w14:textId="77777777" w:rsidR="0055500C" w:rsidRPr="0055500C" w:rsidRDefault="0055500C" w:rsidP="0055500C">
      <w:r w:rsidRPr="0055500C">
        <w:rPr>
          <w:b/>
          <w:bCs/>
        </w:rPr>
        <w:t>September 2026 | Agentic AI · Healthcare AI · Clinical Intelligence</w:t>
      </w:r>
    </w:p>
    <w:p w14:paraId="2BE3EB15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Transforming Clinical Information into Intelligent Workflows</w:t>
      </w:r>
    </w:p>
    <w:p w14:paraId="61BE42F8" w14:textId="77777777" w:rsidR="0055500C" w:rsidRPr="0055500C" w:rsidRDefault="0055500C" w:rsidP="0055500C">
      <w:r w:rsidRPr="0055500C">
        <w:t xml:space="preserve">BioGenAI Solutions is advancing the application of </w:t>
      </w:r>
      <w:r w:rsidRPr="0055500C">
        <w:rPr>
          <w:b/>
          <w:bCs/>
        </w:rPr>
        <w:t>Agentic AI and multi-agent architectures</w:t>
      </w:r>
      <w:r w:rsidRPr="0055500C">
        <w:t xml:space="preserve"> to complex healthcare workflows, including clinical information extraction and medical coding.</w:t>
      </w:r>
    </w:p>
    <w:p w14:paraId="5B1C02BA" w14:textId="77777777" w:rsidR="0055500C" w:rsidRPr="0055500C" w:rsidRDefault="0055500C" w:rsidP="0055500C">
      <w:r w:rsidRPr="0055500C">
        <w:t>The approach combines specialized AI components for extracting clinical information, retrieving relevant knowledge, evaluating potential recommendations, and validating results before presenting information for human review.</w:t>
      </w:r>
    </w:p>
    <w:p w14:paraId="5CA18338" w14:textId="77777777" w:rsidR="0055500C" w:rsidRPr="0055500C" w:rsidRDefault="0055500C" w:rsidP="0055500C">
      <w:pPr>
        <w:rPr>
          <w:b/>
          <w:bCs/>
        </w:rPr>
      </w:pPr>
      <w:r w:rsidRPr="0055500C">
        <w:rPr>
          <w:b/>
          <w:bCs/>
        </w:rPr>
        <w:t>From Clinical Information to AI-Assisted Decisions</w:t>
      </w:r>
    </w:p>
    <w:p w14:paraId="3B33D987" w14:textId="77777777" w:rsidR="0055500C" w:rsidRPr="0055500C" w:rsidRDefault="0055500C" w:rsidP="0055500C">
      <w:r w:rsidRPr="0055500C">
        <w:t>A representative architecture can follow:</w:t>
      </w:r>
    </w:p>
    <w:p w14:paraId="4F2CF63F" w14:textId="77777777" w:rsidR="0055500C" w:rsidRPr="0055500C" w:rsidRDefault="0055500C" w:rsidP="0055500C">
      <w:r w:rsidRPr="0055500C">
        <w:rPr>
          <w:b/>
          <w:bCs/>
        </w:rPr>
        <w:t>Clinical Information → Extraction Agent → Knowledge Retrieval → AI Recommendation → Validation Agent → Human Review</w:t>
      </w:r>
    </w:p>
    <w:p w14:paraId="0AEF9F70" w14:textId="77777777" w:rsidR="0055500C" w:rsidRPr="0055500C" w:rsidRDefault="0055500C" w:rsidP="0055500C">
      <w:r w:rsidRPr="0055500C">
        <w:t>Rather than depending on a single Large Language Model, this architecture assigns specialized responsibilities to different AI components.</w:t>
      </w:r>
    </w:p>
    <w:p w14:paraId="69E1C4F6" w14:textId="77777777" w:rsidR="0055500C" w:rsidRPr="00CC4E07" w:rsidRDefault="0055500C" w:rsidP="0055500C"/>
    <w:sectPr w:rsidR="0055500C" w:rsidRPr="00CC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CD"/>
    <w:multiLevelType w:val="multilevel"/>
    <w:tmpl w:val="84E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97A"/>
    <w:multiLevelType w:val="multilevel"/>
    <w:tmpl w:val="0BCA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50F05"/>
    <w:multiLevelType w:val="multilevel"/>
    <w:tmpl w:val="AD8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4558"/>
    <w:multiLevelType w:val="hybridMultilevel"/>
    <w:tmpl w:val="03485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70EF1"/>
    <w:multiLevelType w:val="multilevel"/>
    <w:tmpl w:val="A8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A72BD"/>
    <w:multiLevelType w:val="multilevel"/>
    <w:tmpl w:val="183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55550"/>
    <w:multiLevelType w:val="multilevel"/>
    <w:tmpl w:val="4B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32483"/>
    <w:multiLevelType w:val="multilevel"/>
    <w:tmpl w:val="CF4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104E"/>
    <w:multiLevelType w:val="multilevel"/>
    <w:tmpl w:val="5B0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3CFE"/>
    <w:multiLevelType w:val="multilevel"/>
    <w:tmpl w:val="2E6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069A0"/>
    <w:multiLevelType w:val="multilevel"/>
    <w:tmpl w:val="B73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879DA"/>
    <w:multiLevelType w:val="multilevel"/>
    <w:tmpl w:val="EA1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05FF8"/>
    <w:multiLevelType w:val="multilevel"/>
    <w:tmpl w:val="11C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C5519"/>
    <w:multiLevelType w:val="multilevel"/>
    <w:tmpl w:val="B73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E4055"/>
    <w:multiLevelType w:val="multilevel"/>
    <w:tmpl w:val="76D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173C1"/>
    <w:multiLevelType w:val="multilevel"/>
    <w:tmpl w:val="F6D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6118">
    <w:abstractNumId w:val="4"/>
  </w:num>
  <w:num w:numId="2" w16cid:durableId="1877113643">
    <w:abstractNumId w:val="12"/>
  </w:num>
  <w:num w:numId="3" w16cid:durableId="1145001298">
    <w:abstractNumId w:val="13"/>
  </w:num>
  <w:num w:numId="4" w16cid:durableId="1717392806">
    <w:abstractNumId w:val="9"/>
  </w:num>
  <w:num w:numId="5" w16cid:durableId="1206717705">
    <w:abstractNumId w:val="2"/>
  </w:num>
  <w:num w:numId="6" w16cid:durableId="754207637">
    <w:abstractNumId w:val="14"/>
  </w:num>
  <w:num w:numId="7" w16cid:durableId="868640484">
    <w:abstractNumId w:val="7"/>
  </w:num>
  <w:num w:numId="8" w16cid:durableId="1830486678">
    <w:abstractNumId w:val="6"/>
  </w:num>
  <w:num w:numId="9" w16cid:durableId="1100875734">
    <w:abstractNumId w:val="5"/>
  </w:num>
  <w:num w:numId="10" w16cid:durableId="229660615">
    <w:abstractNumId w:val="0"/>
  </w:num>
  <w:num w:numId="11" w16cid:durableId="616572010">
    <w:abstractNumId w:val="8"/>
  </w:num>
  <w:num w:numId="12" w16cid:durableId="922646278">
    <w:abstractNumId w:val="15"/>
  </w:num>
  <w:num w:numId="13" w16cid:durableId="750001934">
    <w:abstractNumId w:val="11"/>
  </w:num>
  <w:num w:numId="14" w16cid:durableId="1964730601">
    <w:abstractNumId w:val="10"/>
  </w:num>
  <w:num w:numId="15" w16cid:durableId="452408668">
    <w:abstractNumId w:val="3"/>
  </w:num>
  <w:num w:numId="16" w16cid:durableId="1614314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B7"/>
    <w:rsid w:val="000F382E"/>
    <w:rsid w:val="0012660B"/>
    <w:rsid w:val="001C3337"/>
    <w:rsid w:val="003979B7"/>
    <w:rsid w:val="003D7B62"/>
    <w:rsid w:val="003F0498"/>
    <w:rsid w:val="003F0632"/>
    <w:rsid w:val="00471003"/>
    <w:rsid w:val="0047679E"/>
    <w:rsid w:val="004C0D66"/>
    <w:rsid w:val="00500EB5"/>
    <w:rsid w:val="0055500C"/>
    <w:rsid w:val="00644E04"/>
    <w:rsid w:val="00657492"/>
    <w:rsid w:val="00665892"/>
    <w:rsid w:val="006B732B"/>
    <w:rsid w:val="006C1489"/>
    <w:rsid w:val="00705C61"/>
    <w:rsid w:val="007D4928"/>
    <w:rsid w:val="008116B2"/>
    <w:rsid w:val="00817CDA"/>
    <w:rsid w:val="00863535"/>
    <w:rsid w:val="0086724A"/>
    <w:rsid w:val="008A6CE2"/>
    <w:rsid w:val="008E1087"/>
    <w:rsid w:val="009C328A"/>
    <w:rsid w:val="00A045B4"/>
    <w:rsid w:val="00B1200D"/>
    <w:rsid w:val="00B77B19"/>
    <w:rsid w:val="00BA6F81"/>
    <w:rsid w:val="00CC4E07"/>
    <w:rsid w:val="00CC7CDD"/>
    <w:rsid w:val="00CE37B8"/>
    <w:rsid w:val="00D064C7"/>
    <w:rsid w:val="00EB2CF0"/>
    <w:rsid w:val="00F1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5A4E"/>
  <w15:chartTrackingRefBased/>
  <w15:docId w15:val="{FBA91698-430C-4374-ABEF-B49EBE8D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B7"/>
  </w:style>
  <w:style w:type="paragraph" w:styleId="Heading1">
    <w:name w:val="heading 1"/>
    <w:basedOn w:val="Normal"/>
    <w:next w:val="Normal"/>
    <w:link w:val="Heading1Char"/>
    <w:uiPriority w:val="9"/>
    <w:qFormat/>
    <w:rsid w:val="0086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">
    <w:name w:val="Paper"/>
    <w:basedOn w:val="Heading1"/>
    <w:autoRedefine/>
    <w:qFormat/>
    <w:rsid w:val="0086724A"/>
    <w:rPr>
      <w:rFonts w:ascii="Arial" w:hAnsi="Arial"/>
      <w:b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Topic">
    <w:name w:val="Topic"/>
    <w:basedOn w:val="Heading1"/>
    <w:next w:val="Subtitle"/>
    <w:autoRedefine/>
    <w:qFormat/>
    <w:rsid w:val="001C3337"/>
    <w:pPr>
      <w:keepNext w:val="0"/>
      <w:keepLines w:val="0"/>
      <w:spacing w:before="0" w:after="400" w:line="312" w:lineRule="auto"/>
    </w:pPr>
    <w:rPr>
      <w:rFonts w:ascii="Arial" w:eastAsia="Century Gothic" w:hAnsi="Arial" w:cs="Century Gothic"/>
      <w:b/>
      <w:color w:val="auto"/>
      <w:kern w:val="0"/>
      <w:sz w:val="22"/>
      <w:szCs w:val="3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customStyle="1" w:styleId="GFU1">
    <w:name w:val="GFU1"/>
    <w:basedOn w:val="Heading1"/>
    <w:autoRedefine/>
    <w:qFormat/>
    <w:rsid w:val="00A045B4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color w:val="auto"/>
      <w:kern w:val="0"/>
      <w:sz w:val="22"/>
      <w:szCs w:val="22"/>
      <w14:ligatures w14:val="none"/>
    </w:rPr>
  </w:style>
  <w:style w:type="paragraph" w:customStyle="1" w:styleId="GFUTopic">
    <w:name w:val="GFUTopic"/>
    <w:basedOn w:val="Heading1"/>
    <w:autoRedefine/>
    <w:qFormat/>
    <w:rsid w:val="00657492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bCs/>
      <w:color w:val="auto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9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9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79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C4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E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E04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555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50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5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Bonat</dc:creator>
  <cp:keywords/>
  <dc:description/>
  <cp:lastModifiedBy>Ernest Bonat</cp:lastModifiedBy>
  <cp:revision>4</cp:revision>
  <dcterms:created xsi:type="dcterms:W3CDTF">2026-09-09T23:13:00Z</dcterms:created>
  <dcterms:modified xsi:type="dcterms:W3CDTF">2026-09-09T23:19:00Z</dcterms:modified>
</cp:coreProperties>
</file>