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40" w:lineRule="auto"/>
        <w:rPr>
          <w:rFonts w:ascii="Nunito" w:cs="Nunito" w:eastAsia="Nunito" w:hAnsi="Nunito"/>
          <w:b w:val="1"/>
          <w:sz w:val="46"/>
          <w:szCs w:val="46"/>
        </w:rPr>
      </w:pPr>
      <w:bookmarkStart w:colFirst="0" w:colLast="0" w:name="_rnvltisttrht" w:id="0"/>
      <w:bookmarkEnd w:id="0"/>
      <w:r w:rsidDel="00000000" w:rsidR="00000000" w:rsidRPr="00000000">
        <w:rPr>
          <w:rFonts w:ascii="Nunito" w:cs="Nunito" w:eastAsia="Nunito" w:hAnsi="Nunito"/>
          <w:b w:val="1"/>
          <w:sz w:val="46"/>
          <w:szCs w:val="46"/>
          <w:rtl w:val="0"/>
        </w:rPr>
        <w:t xml:space="preserve">SQL &amp; Interview Playbook — Marketing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axc6zksg9iv" w:id="1"/>
      <w:bookmarkEnd w:id="1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1) Foundations &amp; Environment (analytics-oriented)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Relational model &amp; set semantics:</w:t>
      </w:r>
      <w:r w:rsidDel="00000000" w:rsidR="00000000" w:rsidRPr="00000000">
        <w:rPr>
          <w:sz w:val="20"/>
          <w:szCs w:val="20"/>
          <w:rtl w:val="0"/>
        </w:rPr>
        <w:t xml:space="preserve"> primary/foreign keys, star schemas</w:t>
        <w:br w:type="textWrapping"/>
        <w:t xml:space="preserve"> (facts for events/transactions; dims for entities like users/listings).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nh2v9hyiq7z7" w:id="2"/>
      <w:bookmarkEnd w:id="2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2) Query lifecycle &amp; execution model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Logical evaluation order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0"/>
          <w:szCs w:val="20"/>
          <w:rtl w:val="0"/>
        </w:rPr>
        <w:t xml:space="preserve">FROM/JOIN → WHERE → GROUP BY → HAVING → SELECT → DISTINCT → ORDER BY → LIMIT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Optimizer behavior (mental model)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Predicate pushdown / SARGability:</w:t>
      </w:r>
      <w:r w:rsidDel="00000000" w:rsidR="00000000" w:rsidRPr="00000000">
        <w:rPr>
          <w:sz w:val="20"/>
          <w:szCs w:val="20"/>
          <w:rtl w:val="0"/>
        </w:rPr>
        <w:t xml:space="preserve"> keep partition/filter columns bare on</w:t>
        <w:br w:type="textWrapping"/>
        <w:t xml:space="preserve"> LHS; avoid wrapping in functions (enables pruning).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Join strategy:</w:t>
      </w:r>
      <w:r w:rsidDel="00000000" w:rsidR="00000000" w:rsidRPr="00000000">
        <w:rPr>
          <w:sz w:val="20"/>
          <w:szCs w:val="20"/>
          <w:rtl w:val="0"/>
        </w:rPr>
        <w:t xml:space="preserve"> pre-aggregate/filter before joins; avoid row-explosion by</w:t>
        <w:br w:type="textWrapping"/>
        <w:t xml:space="preserve"> asserting key uniqueness.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Sorting is expensive:</w:t>
      </w:r>
      <w:r w:rsidDel="00000000" w:rsidR="00000000" w:rsidRPr="00000000">
        <w:rPr>
          <w:sz w:val="20"/>
          <w:szCs w:val="20"/>
          <w:rtl w:val="0"/>
        </w:rPr>
        <w:t xml:space="preserve"> pair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 BY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unless needed</w:t>
        <w:br w:type="textWrapping"/>
        <w:t xml:space="preserve"> globally.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Window frames:</w:t>
      </w:r>
      <w:r w:rsidDel="00000000" w:rsidR="00000000" w:rsidRPr="00000000">
        <w:rPr>
          <w:sz w:val="20"/>
          <w:szCs w:val="20"/>
          <w:rtl w:val="0"/>
        </w:rPr>
        <w:t xml:space="preserve"> prefer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ROWS</w:t>
      </w:r>
      <w:r w:rsidDel="00000000" w:rsidR="00000000" w:rsidRPr="00000000">
        <w:rPr>
          <w:sz w:val="20"/>
          <w:szCs w:val="20"/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RANGE</w:t>
      </w:r>
      <w:r w:rsidDel="00000000" w:rsidR="00000000" w:rsidRPr="00000000">
        <w:rPr>
          <w:sz w:val="20"/>
          <w:szCs w:val="20"/>
          <w:rtl w:val="0"/>
        </w:rPr>
        <w:t xml:space="preserve"> for deterministic rolling.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erlivzepffdu" w:id="3"/>
      <w:bookmarkEnd w:id="3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3) Core query building blocks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Column discipline:</w:t>
      </w:r>
      <w:r w:rsidDel="00000000" w:rsidR="00000000" w:rsidRPr="00000000">
        <w:rPr>
          <w:sz w:val="20"/>
          <w:szCs w:val="20"/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*</w:t>
      </w:r>
      <w:r w:rsidDel="00000000" w:rsidR="00000000" w:rsidRPr="00000000">
        <w:rPr>
          <w:sz w:val="20"/>
          <w:szCs w:val="20"/>
          <w:rtl w:val="0"/>
        </w:rPr>
        <w:t xml:space="preserve">; project only what you need.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Filtering:</w:t>
      </w:r>
      <w:r w:rsidDel="00000000" w:rsidR="00000000" w:rsidRPr="00000000">
        <w:rPr>
          <w:sz w:val="20"/>
          <w:szCs w:val="20"/>
          <w:rtl w:val="0"/>
        </w:rPr>
        <w:t xml:space="preserve"> use half-open windows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dt &gt;= '2025-08-01' AND dt &lt; '2025-09-01'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CASE expressions:</w:t>
      </w:r>
      <w:r w:rsidDel="00000000" w:rsidR="00000000" w:rsidRPr="00000000">
        <w:rPr>
          <w:sz w:val="20"/>
          <w:szCs w:val="20"/>
          <w:rtl w:val="0"/>
        </w:rPr>
        <w:t xml:space="preserve"> categorical logic; conditional aggregation.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DISTINCT vs GROUP BY:</w:t>
      </w:r>
      <w:r w:rsidDel="00000000" w:rsidR="00000000" w:rsidRPr="00000000">
        <w:rPr>
          <w:sz w:val="20"/>
          <w:szCs w:val="20"/>
          <w:rtl w:val="0"/>
        </w:rPr>
        <w:t xml:space="preserve"> dedupe vs aggregation intent.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ctz9lituxqtt" w:id="4"/>
      <w:bookmarkEnd w:id="4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4) Joins &amp; set operations (with correctness checks)</w:t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000"/>
        <w:gridCol w:w="3950"/>
        <w:tblGridChange w:id="0">
          <w:tblGrid>
            <w:gridCol w:w="1790"/>
            <w:gridCol w:w="2000"/>
            <w:gridCol w:w="39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Canonical idiom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Inner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INNER JOIN ... 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Assert key uniqueness upstream.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left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LEFT JOIN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Anti-join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WHERE right.key IS 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to itself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Adjacency, near-dupe patterns.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UNION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 over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(dedupe cost).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Row-explosion guard (pre-check)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'bookings' AS t, COUNT(*) AS n, COUNT(DISTINCT booking_id) AS 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bookings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'reviews', COUNT(*), COUNT(DISTINCT booking_id)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reviews;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Safer anti-join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g.guest_id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guests 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NOT EXISTS (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1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bookings b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 b.guest_id = g.guest_id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AND b.status   = 'confirmed'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9fi81li4b3we" w:id="5"/>
      <w:bookmarkEnd w:id="5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5) Aggregations &amp; grouping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Conditional aggregation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COUNT_IF(cond)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COUNT(*) FILTER (WHERE cond)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SUM(CASE WHEN cond THEN 1 ELSE 0 END)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Approximate aggregations (exploration)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approx_distinct(x)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approx_percentile(x, p)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percentile_approx(x, p)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2e9ovdqrctgn" w:id="6"/>
      <w:bookmarkEnd w:id="6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6) Window functions (analytic functions)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Ranking (tie policy)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ROW_NUMBER()</w:t>
      </w:r>
      <w:r w:rsidDel="00000000" w:rsidR="00000000" w:rsidRPr="00000000">
        <w:rPr>
          <w:sz w:val="20"/>
          <w:szCs w:val="20"/>
          <w:rtl w:val="0"/>
        </w:rPr>
        <w:t xml:space="preserve"> — unique sequence; breaks ties deterministically.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RANK()</w:t>
      </w:r>
      <w:r w:rsidDel="00000000" w:rsidR="00000000" w:rsidRPr="00000000">
        <w:rPr>
          <w:sz w:val="20"/>
          <w:szCs w:val="20"/>
          <w:rtl w:val="0"/>
        </w:rPr>
        <w:t xml:space="preserve"> — gaps on ties.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sz w:val="20"/>
          <w:szCs w:val="20"/>
          <w:rtl w:val="0"/>
        </w:rPr>
        <w:t xml:space="preserve"> — no gaps on ties.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Navigation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user_id,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event_ts,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LAG(event_ts) OVER (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PARTITION BY user_id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ORDER BY event_ts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prev_ts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events;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Deterministic rolling (7 days)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SUM(bookings) OVER (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ORDER BY 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ROWS BETWEEN 6 PRECEDING AND CURRENT ROW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roll7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daily_bookings;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Latest row per entity (portable)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ranked AS (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e.*,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ROW_NUMBER() OVER (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PARTITION BY user_id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ORDER BY event_ts DESC, event_id DESC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) AS rn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events 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ranked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rn = 1;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Greatest-N per group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Exactly 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ROW_NUMBER() ... WHERE rn &lt;= K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Include ties: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DENSE_RANK() ... WHERE r &lt;= K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b0sie8kfy8kw" w:id="7"/>
      <w:bookmarkEnd w:id="7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7) Subqueries &amp; CTEs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Scalar/correlated subqueries:</w:t>
      </w:r>
      <w:r w:rsidDel="00000000" w:rsidR="00000000" w:rsidRPr="00000000">
        <w:rPr>
          <w:sz w:val="20"/>
          <w:szCs w:val="20"/>
          <w:rtl w:val="0"/>
        </w:rPr>
        <w:t xml:space="preserve"> use cautiously; can be expensive.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CTEs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WITH</w:t>
      </w:r>
      <w:r w:rsidDel="00000000" w:rsidR="00000000" w:rsidRPr="00000000">
        <w:rPr>
          <w:b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stage logic for clarity and testability.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Materialization:</w:t>
      </w:r>
      <w:r w:rsidDel="00000000" w:rsidR="00000000" w:rsidRPr="00000000">
        <w:rPr>
          <w:sz w:val="20"/>
          <w:szCs w:val="20"/>
          <w:rtl w:val="0"/>
        </w:rPr>
        <w:t xml:space="preserve"> CTEs are often inlined; if reused, consider temp</w:t>
        <w:br w:type="textWrapping"/>
        <w:t xml:space="preserve"> tables (workflow-level choice, not included here).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z6maemp0bjbf" w:id="8"/>
      <w:bookmarkEnd w:id="8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8) Time &amp; date handling (analytics hygiene)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Normalize timestamps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UTC</w:t>
      </w:r>
      <w:r w:rsidDel="00000000" w:rsidR="00000000" w:rsidRPr="00000000">
        <w:rPr>
          <w:sz w:val="20"/>
          <w:szCs w:val="20"/>
          <w:rtl w:val="0"/>
        </w:rPr>
        <w:t xml:space="preserve">; convert only for presentation.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Half-open windows: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&gt;= start AND &lt; end</w:t>
      </w:r>
      <w:r w:rsidDel="00000000" w:rsidR="00000000" w:rsidRPr="00000000">
        <w:rPr>
          <w:sz w:val="20"/>
          <w:szCs w:val="20"/>
          <w:rtl w:val="0"/>
        </w:rPr>
        <w:t xml:space="preserve"> to avoid off-by-one.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Weekly alignment:</w:t>
      </w:r>
      <w:r w:rsidDel="00000000" w:rsidR="00000000" w:rsidRPr="00000000">
        <w:rPr>
          <w:sz w:val="20"/>
          <w:szCs w:val="20"/>
          <w:rtl w:val="0"/>
        </w:rPr>
        <w:t xml:space="preserve"> pick ISO week consistently across pipelines.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DST pitfalls:</w:t>
      </w:r>
      <w:r w:rsidDel="00000000" w:rsidR="00000000" w:rsidRPr="00000000">
        <w:rPr>
          <w:sz w:val="20"/>
          <w:szCs w:val="20"/>
          <w:rtl w:val="0"/>
        </w:rPr>
        <w:t xml:space="preserve"> avoid hourly compares across DST; work in UTC.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 date diff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date_diff('day', DATE '2025-08-01', DATE '2025-09-01') AS days;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 date diff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datediff('2025-09-01', '2025-08-01') AS days;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ekltthb6i623" w:id="9"/>
      <w:bookmarkEnd w:id="9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9) Semi-structured data (JSON, arrays)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 JSON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json_extract_scalar(metadata, '$.utm_source') AS utm_source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page_events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metadata IS NOT NULL;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 JSON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get_json_object(metadata, '$.utm_source') AS utm_source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page_events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metadata IS NOT NULL;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Arrays (Presto/Trino)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listing_id,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cardinality(array_distinct(amenities)) AS uniq_amenities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listings_dim;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f761t1tdv53b" w:id="10"/>
      <w:bookmarkEnd w:id="10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10) Canonical analytical patterns (marketing)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bf1motgqn79u" w:id="11"/>
      <w:bookmarkEnd w:id="11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10.1 Sessionization (30-minute idle break)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base AS (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user_id,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event_ts,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LAG(event_ts) OVER (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PARTITION BY user_id ORDER BY event_ts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) AS prev_ts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events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gaps AS (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user_id,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event_ts,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CASE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WHEN prev_ts IS NULL THEN 1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WHEN event_ts - prev_ts &gt; INTERVAL '30' MINUTE THEN 1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ELSE 0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END AS is_new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base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labeled AS (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user_id,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event_ts,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SUM(is_new) OVER (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PARTITION BY user_id ORDER BY event_ts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ROWS BETWEEN UNBOUNDED PRECEDING AND CURRENT ROW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) AS session_id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gaps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user_id,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session_id,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MIN(event_ts) AS session_start,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MAX(event_ts) AS session_end,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COUNT(*)      AS events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labeled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 BY user_id, session_id;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k46loqcbclay" w:id="12"/>
      <w:bookmarkEnd w:id="12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10.2 Funnels &amp; step gating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 (use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COUNT_IF</w:t>
      </w:r>
      <w:r w:rsidDel="00000000" w:rsidR="00000000" w:rsidRPr="00000000">
        <w:rPr>
          <w:b w:val="1"/>
          <w:sz w:val="20"/>
          <w:szCs w:val="20"/>
          <w:rtl w:val="0"/>
        </w:rPr>
        <w:t xml:space="preserve"> or filtered aggregates)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steps AS (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user_id,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'search' THEN 1 END) AS s1,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'view'   THEN 1 END) AS s2,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'book'   THEN 1 END) AS s3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user_events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 event_dt &gt;= DATE '2025-08-01'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AND event_dt &lt;  DATE '2025-09-01'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GROUP  BY user_id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AS users_seen,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COUNT_IF(s1 = 1) AS step1,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COUNT_IF(s1 = 1 AND s2 = 1) AS step2,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COUNT_IF(s1 = 1 AND s2 = 1 AND s3 = 1) AS step3,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CAST(step2 AS DOUBLE) / NULLIF(step1, 0) AS p_s1_to_s2,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CAST(step3 AS DOUBLE) / NULLIF(step2, 0) AS p_s2_to_s3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steps;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 variant (no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COUNT_IF</w:t>
      </w:r>
      <w:r w:rsidDel="00000000" w:rsidR="00000000" w:rsidRPr="00000000">
        <w:rPr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steps AS (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user_id,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'search' THEN 1 ELSE 0 END) AS s1,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'view'   THEN 1 ELSE 0 END) AS s2,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MAX(CASE WHEN step = 'book'   THEN 1 ELSE 0 END) AS s3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user_events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 event_dt &gt;= '2025-08-01' AND event_dt &lt; '2025-09-01'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GROUP  BY user_id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AS users_seen,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s1 = 1 THEN 1 ELSE 0 END) AS step1,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s1 = 1 AND s2 = 1 THEN 1 ELSE 0 END) AS step2,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s1 = 1 AND s2 = 1 AND s3 = 1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THEN 1 ELSE 0 END) AS step3,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CAST(step2 AS DOUBLE) / NULLIF(step1, 0) AS p_s1_to_s2,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CAST(step3 AS DOUBLE) / NULLIF(step2, 0) AS p_s2_to_s3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steps;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Enforce ordering with session/timestamps if steps can be out of order.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cs9vfojil8cv" w:id="13"/>
      <w:bookmarkEnd w:id="13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10.3 Cohorts &amp; retention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Presto/Trino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first_seen AS (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user_id,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MIN(CAST(event_ts AS DATE)) AS cohort_dt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events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GROUP   BY user_id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grid AS (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f.cohort_dt,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CAST(e.event_ts AS DATE) AS act_dt,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date_diff('day', f.cohort_dt, CAST(e.event_ts AS DATE)) AS d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first_seen f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JOIN    events 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   e.user_id = f.user_id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cohort_dt,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COUNT_IF(d BETWEEN 0 AND 0)   AS d0,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COUNT_IF(d BETWEEN 1 AND 7)   AS d1_7,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COUNT_IF(d BETWEEN 8 AND 14)  AS d8_14,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COUNT_IF(d BETWEEN 15 AND 30) AS d15_30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grid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 BY cohort_dt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 BY cohort_dt;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Hive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first_seen AS (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user_id,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MIN(CAST(event_ts AS DATE)) AS cohort_dt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events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GROUP   BY user_id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grid AS (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f.cohort_dt,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CAST(e.event_ts AS DATE) AS act_dt,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datediff(CAST(e.event_ts AS DATE), f.cohort_dt) AS d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first_seen f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JOIN    events 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   e.user_id = f.user_id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cohort_dt,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d BETWEEN 0 AND 0  THEN 1 ELSE 0 END) AS d0,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d BETWEEN 1 AND 7  THEN 1 ELSE 0 END) AS d1_7,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d BETWEEN 8 AND 14 THEN 1 ELSE 0 END) AS d8_14,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SUM(CASE WHEN d BETWEEN 15 AND 30 THEN 1 ELSE 0 END) AS d15_30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grid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 BY cohort_dt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 BY cohort_dt;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lm6dxvqg6cpb" w:id="14"/>
      <w:bookmarkEnd w:id="14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10.4 Attribution &amp; pathing (first-click in 7 days)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first_click AS (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i.guest_id,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i.campaign_id,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MIN(c.click_dt) AS first_click_dt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ad_impressions i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JOIN    ad_clicks c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   c.guest_id    = i.guest_id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AND    c.campaign_id = i.campaign_id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AND    c.click_dt BETWEEN i.imp_dt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AND i.imp_dt + INTERVAL '7' DAY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GROUP   BY i.guest_id, i.campaign_id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 campaign_id,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COUNT(*) AS imps_with_click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 first_click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  BY campaign_id;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d011mxe8xlgj" w:id="15"/>
      <w:bookmarkEnd w:id="15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10.5 Weighted metrics (guardrail-safe)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CAST(SUM(r.rating * b.price_usd) AS DOUBLE)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/ NULLIF(SUM(b.price_usd), 0) AS w_avg_rating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reviews r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  bookings b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ON   b.booking_id = r.booking_id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b.status = 'confirmed';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ypx4j4ouq6a1" w:id="16"/>
      <w:bookmarkEnd w:id="16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11) Performance &amp; scalability (query-level)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Pushdown &amp; pruning:</w:t>
      </w:r>
      <w:r w:rsidDel="00000000" w:rsidR="00000000" w:rsidRPr="00000000">
        <w:rPr>
          <w:sz w:val="20"/>
          <w:szCs w:val="20"/>
          <w:rtl w:val="0"/>
        </w:rPr>
        <w:t xml:space="preserve"> keep filters on raw columns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event_date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Join reduction:</w:t>
      </w:r>
      <w:r w:rsidDel="00000000" w:rsidR="00000000" w:rsidRPr="00000000">
        <w:rPr>
          <w:sz w:val="20"/>
          <w:szCs w:val="20"/>
          <w:rtl w:val="0"/>
        </w:rPr>
        <w:t xml:space="preserve"> filter &amp; aggregate before joining; broadcast small dims</w:t>
        <w:br w:type="textWrapping"/>
        <w:t xml:space="preserve"> when feasible (Hive hint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/*+ MAPJOIN(dim) */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Sort cost:</w:t>
      </w:r>
      <w:r w:rsidDel="00000000" w:rsidR="00000000" w:rsidRPr="00000000">
        <w:rPr>
          <w:sz w:val="20"/>
          <w:szCs w:val="20"/>
          <w:rtl w:val="0"/>
        </w:rPr>
        <w:t xml:space="preserve"> prefer partial orders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; avoid global sorts.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Skew handling:</w:t>
      </w:r>
      <w:r w:rsidDel="00000000" w:rsidR="00000000" w:rsidRPr="00000000">
        <w:rPr>
          <w:sz w:val="20"/>
          <w:szCs w:val="20"/>
          <w:rtl w:val="0"/>
        </w:rPr>
        <w:t xml:space="preserve"> identify heavy keys; conditional logic to isolate them.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eybcjhx5azwi" w:id="17"/>
      <w:bookmarkEnd w:id="17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12) Data quality, testing &amp; validation (analytics)</w:t>
      </w:r>
    </w:p>
    <w:tbl>
      <w:tblPr>
        <w:tblStyle w:val="Table2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885"/>
        <w:tblGridChange w:id="0">
          <w:tblGrid>
            <w:gridCol w:w="2150"/>
            <w:gridCol w:w="58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COUNT(*)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COUNT(col)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deliberate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COALESCE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uniqueness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ROW_NUMBER() ... =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under the key you expect unique.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conservation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Counts before/after joins; explain deltas.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Totals reconcile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 by dim vs grand total; fix leakage.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MIN/MAX(ts)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after filters; no unintended gaps.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IQR/percentiles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approx_percentile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for quick scans.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ru558cqzpr43" w:id="18"/>
      <w:bookmarkEnd w:id="18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13) Interview strategy — Marketing Analytics Manager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 interviewers look for</w:t>
      </w:r>
    </w:p>
    <w:tbl>
      <w:tblPr>
        <w:tblStyle w:val="Table3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825"/>
        <w:gridCol w:w="2720"/>
        <w:tblGridChange w:id="0">
          <w:tblGrid>
            <w:gridCol w:w="1895"/>
            <w:gridCol w:w="2825"/>
            <w:gridCol w:w="27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Expectation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joins, rigor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live coding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Causal 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A/B, geo holdout,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assumptions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 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Funnels, LTV/ROAS, attr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 metric defs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Guardrails, trade-offs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“So what” framing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Prioritization, coaching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memos, OKRs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Structure, brevity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Tables &gt; prose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Live-coding talk-track (30–60s)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“I’ll restate the goal, define the metric and cohort, choose the pattern</w:t>
        <w:br w:type="textWrapping"/>
        <w:t xml:space="preserve"> (dedupe, Top-K, anti-join, windowed agg, session, funnel, cohort), write a</w:t>
        <w:br w:type="textWrapping"/>
        <w:t xml:space="preserve"> readable CTE sequence with correctness checks (key uniqueness, row counts),</w:t>
        <w:br w:type="textWrapping"/>
        <w:t xml:space="preserve"> and call out trade-offs (accuracy vs cost).”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Case-study checklist (paste-ready)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of analysis &amp; randomization unit (user/session/geo).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Principal metric &amp; exact SQL definition; guardrails (cancels, CS contacts).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Eligibility/exposure; assignment integrity; pre-period balance.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Design: A/B, geo holdout, DiD; power/MDE planning.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Analysis plan: CUPED/covariates, variance, heterogeneity by device/market.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Risks: seasonality, interference; mitigation plan.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rule &amp; follow-ups (ship/iterate/rollback).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Behavioral (prepare 5–7 STAR stories)</w:t>
      </w:r>
    </w:p>
    <w:tbl>
      <w:tblPr>
        <w:tblStyle w:val="Table4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6320"/>
        <w:tblGridChange w:id="0">
          <w:tblGrid>
            <w:gridCol w:w="1580"/>
            <w:gridCol w:w="63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Prompt 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“Trade-off: lift vs guardrails on latency/cancels.”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“Metric definition dispute with PM; resolution path.”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“Wrong conclusion; how detected, corrected, prevented.”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“Coaching analyst to window-function mastery.”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“Finance sign-off on MMM; changed forecast policy.”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Ambiguity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“No A/B allowed; credible quasi-exp design.”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4vq56av1y8vf" w:id="19"/>
      <w:bookmarkEnd w:id="19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14) Engine-specific quick reference (Hive vs Presto/Trino)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040"/>
        <w:gridCol w:w="3515"/>
        <w:tblGridChange w:id="0">
          <w:tblGrid>
            <w:gridCol w:w="1880"/>
            <w:gridCol w:w="4040"/>
            <w:gridCol w:w="35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Presto/Trino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COUNT_IF(cond)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COUNT(*) FILTER (WHERE cond)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SUM(CASE WHEN cond THEN 1 ELSE 0 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date_diff('day', 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datediff(b,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json_extract_scalar(json,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get_json_object(json,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Broadcast hint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Session/auto, depends 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/*+ MAPJOIN(dim)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available (use subquery)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available (use subquery)</w:t>
            </w:r>
          </w:p>
        </w:tc>
      </w:tr>
    </w:tbl>
    <w:p w:rsidR="00000000" w:rsidDel="00000000" w:rsidP="00000000" w:rsidRDefault="00000000" w:rsidRPr="00000000" w14:paraId="0000017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w1yrqi9vbzfi" w:id="20"/>
      <w:bookmarkEnd w:id="20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15) Anti-patterns &amp; edge cases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NOT IN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with NULLs ⇒ empty result. Prefer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NOT EXISTS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Casting timestamp to date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on partition col breaks pruning.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 BY</w:t>
      </w:r>
      <w:r w:rsidDel="00000000" w:rsidR="00000000" w:rsidRPr="00000000">
        <w:rPr>
          <w:sz w:val="20"/>
          <w:szCs w:val="20"/>
          <w:rtl w:val="0"/>
        </w:rPr>
        <w:t xml:space="preserve"> without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= expensive; avoid unless necessary.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RANGE</w:t>
      </w:r>
      <w:r w:rsidDel="00000000" w:rsidR="00000000" w:rsidRPr="00000000">
        <w:rPr>
          <w:sz w:val="20"/>
          <w:szCs w:val="20"/>
          <w:rtl w:val="0"/>
        </w:rPr>
        <w:t xml:space="preserve"> frames with duplicates can bloat windows;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ROWS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Non-unique join keys silently multiply rows; assert uniqueness.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UNION</w:t>
      </w:r>
      <w:r w:rsidDel="00000000" w:rsidR="00000000" w:rsidRPr="00000000">
        <w:rPr>
          <w:sz w:val="20"/>
          <w:szCs w:val="20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UNION ALL</w:t>
      </w:r>
      <w:r w:rsidDel="00000000" w:rsidR="00000000" w:rsidRPr="00000000">
        <w:rPr>
          <w:sz w:val="20"/>
          <w:szCs w:val="20"/>
          <w:rtl w:val="0"/>
        </w:rPr>
        <w:t xml:space="preserve"> is acceptable wastes time on dedup.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zhuzus2kz3yt" w:id="21"/>
      <w:bookmarkEnd w:id="21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16) Reusable snippet library (copy-ready)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Latest row per entity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ranked AS (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t.*,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ROW_NUMBER() OVER (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PARTITION BY entity_id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ORDER BY event_ts DESC, event_id DESC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) AS rn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t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ranked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rn = 1;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Top-K per group (include ties)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ranked AS (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 g.*,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DENSE_RANK() OVER (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PARTITION BY group_key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ORDER BY metric DESC, tie_breaker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) AS r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 g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ranked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r &lt;= 3;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Anti-join (users not converted)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u.user_id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  users u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 NOT EXISTS (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1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FROM   conversions c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 c.user_id = u.user_id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Sessionization (30-min)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See §10.1 for full version; gist below: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... LAG(ts) ... CASE gap&gt;30m THEN 1 ELSE 0 END AS is_new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... SUM(is_new) OVER (PARTITION BY user ORDER BY ts ROWS UNBOUNDED PRECEDING)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Funnel gating (Hive)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SUM(CASE WHEN s1=1              THEN 1 ELSE 0 END) AS step1,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SUM(CASE WHEN s1=1 AND s2=1     THEN 1 ELSE 0 END) AS step2,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SUM(CASE WHEN s1=1 AND s2=1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AND s3=1              THEN 1 ELSE 0 END) AS step3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Cohort grid (daily buckets)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Pick Presto/Hive variant from §10.3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Attribution: first click in 7 days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See §10.4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Weighted average (guardrail-safe)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CAST(SUM(x * w) AS DOUBLE) / NULLIF(SUM(w), 0) AS weighted_avg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before="360" w:line="240" w:lineRule="auto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bp1tu0215a96" w:id="22"/>
      <w:bookmarkEnd w:id="22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17) Practice index (marketing-centric)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bookings &amp; GMV by channel/geo (half-open windows).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Top-3 listings per city by nights &amp; revenue (tie-breaks deterministic).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Repeat-guest share (≥2 priors) in last 180 days (window count).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Near-repeat trips (pairs within 7 days) via self-join.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Running daily bookings by channel (30-day cumulative).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Impression→click→booking windows (first click in 7d).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Re-engagement email lift with cancels/CS guardrails.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ranking tweak: CTR vs bookings vs cancellations (guardrails).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Experiences cross-sell attach rate &amp; net incremental GMV.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promo: holdout/DiD set-up with cluster-robust SEs (SQL prep).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80" w:before="280" w:lineRule="auto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m7gy0ipzp9mq" w:id="23"/>
      <w:bookmarkEnd w:id="23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Final tip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interviews, </w:t>
      </w:r>
      <w:r w:rsidDel="00000000" w:rsidR="00000000" w:rsidRPr="00000000">
        <w:rPr>
          <w:b w:val="1"/>
          <w:sz w:val="20"/>
          <w:szCs w:val="20"/>
          <w:rtl w:val="0"/>
        </w:rPr>
        <w:t xml:space="preserve">state the decision</w:t>
      </w:r>
      <w:r w:rsidDel="00000000" w:rsidR="00000000" w:rsidRPr="00000000">
        <w:rPr>
          <w:sz w:val="20"/>
          <w:szCs w:val="20"/>
          <w:rtl w:val="0"/>
        </w:rPr>
        <w:t xml:space="preserve"> each query supports, </w:t>
      </w:r>
      <w:r w:rsidDel="00000000" w:rsidR="00000000" w:rsidRPr="00000000">
        <w:rPr>
          <w:b w:val="1"/>
          <w:sz w:val="20"/>
          <w:szCs w:val="20"/>
          <w:rtl w:val="0"/>
        </w:rPr>
        <w:t xml:space="preserve">name the pattern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you’re using (e.g., “Top-K per group with deterministic ties”),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call out</w:t>
        <w:br w:type="textWrapping"/>
        <w:t xml:space="preserve"> validation checks</w:t>
      </w:r>
      <w:r w:rsidDel="00000000" w:rsidR="00000000" w:rsidRPr="00000000">
        <w:rPr>
          <w:sz w:val="20"/>
          <w:szCs w:val="20"/>
          <w:rtl w:val="0"/>
        </w:rPr>
        <w:t xml:space="preserve"> (key uniqueness, row counts, totals reconcile). This</w:t>
        <w:br w:type="textWrapping"/>
        <w:t xml:space="preserve"> signals senior-level rigor aligned to Marketing impact.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ExtraBold">
    <w:embedBold w:fontKey="{00000000-0000-0000-0000-000000000000}" r:id="rId9" w:subsetted="0"/>
    <w:embedBoldItalic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unito Black">
    <w:embedBold w:fontKey="{00000000-0000-0000-0000-000000000000}" r:id="rId15" w:subsetted="0"/>
    <w:embedBoldItalic w:fontKey="{00000000-0000-0000-0000-000000000000}" r:id="rId16" w:subsetted="0"/>
  </w:font>
  <w:font w:name="IBM Plex Mono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Nova Mono">
    <w:embedRegular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en"/>
      </w:rPr>
    </w:rPrDefault>
    <w:pPrDefault>
      <w:pPr>
        <w:spacing w:before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</w:pPr>
    <w:rPr>
      <w:rFonts w:ascii="Nunito Black" w:cs="Nunito Black" w:eastAsia="Nunito Black" w:hAnsi="Nunito Black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</w:pPr>
    <w:rPr>
      <w:rFonts w:ascii="Nunito ExtraBold" w:cs="Nunito ExtraBold" w:eastAsia="Nunito ExtraBold" w:hAnsi="Nunito ExtraBold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Rule="auto"/>
    </w:pPr>
    <w:rPr>
      <w:rFonts w:ascii="Nunito ExtraBold" w:cs="Nunito ExtraBold" w:eastAsia="Nunito ExtraBold" w:hAnsi="Nunito Extra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400" w:line="276" w:lineRule="auto"/>
    </w:pPr>
    <w:rPr>
      <w:rFonts w:ascii="Nunito ExtraBold" w:cs="Nunito ExtraBold" w:eastAsia="Nunito ExtraBold" w:hAnsi="Nunito ExtraBold"/>
      <w:b w:val="1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spacing w:after="300" w:before="700" w:lineRule="auto"/>
    </w:pPr>
    <w:rPr>
      <w:rFonts w:ascii="IBM Plex Mono" w:cs="IBM Plex Mono" w:eastAsia="IBM Plex Mono" w:hAnsi="IBM Plex Mono"/>
      <w:b w:val="1"/>
      <w:sz w:val="32"/>
      <w:szCs w:val="32"/>
      <w:shd w:fill="4effd2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after="320" w:line="240" w:lineRule="auto"/>
    </w:pPr>
    <w:rPr>
      <w:rFonts w:ascii="Space Mono" w:cs="Space Mono" w:eastAsia="Space Mono" w:hAnsi="Space Mono"/>
      <w:b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700" w:line="276" w:lineRule="auto"/>
    </w:pPr>
    <w:rPr>
      <w:rFonts w:ascii="Nunito Black" w:cs="Nunito Black" w:eastAsia="Nunito Black" w:hAnsi="Nunito Black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IBMPlexMono-boldItalic.ttf"/><Relationship Id="rId11" Type="http://schemas.openxmlformats.org/officeDocument/2006/relationships/font" Target="fonts/RobotoMono-regular.ttf"/><Relationship Id="rId10" Type="http://schemas.openxmlformats.org/officeDocument/2006/relationships/font" Target="fonts/NunitoExtraBold-boldItalic.ttf"/><Relationship Id="rId21" Type="http://schemas.openxmlformats.org/officeDocument/2006/relationships/font" Target="fonts/NovaMono-regular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9" Type="http://schemas.openxmlformats.org/officeDocument/2006/relationships/font" Target="fonts/NunitoExtraBold-bold.ttf"/><Relationship Id="rId15" Type="http://schemas.openxmlformats.org/officeDocument/2006/relationships/font" Target="fonts/NunitoBlack-bold.ttf"/><Relationship Id="rId14" Type="http://schemas.openxmlformats.org/officeDocument/2006/relationships/font" Target="fonts/RobotoMono-boldItalic.ttf"/><Relationship Id="rId17" Type="http://schemas.openxmlformats.org/officeDocument/2006/relationships/font" Target="fonts/IBMPlexMono-regular.ttf"/><Relationship Id="rId16" Type="http://schemas.openxmlformats.org/officeDocument/2006/relationships/font" Target="fonts/NunitoBlack-boldItalic.ttf"/><Relationship Id="rId5" Type="http://schemas.openxmlformats.org/officeDocument/2006/relationships/font" Target="fonts/Nunito-regular.ttf"/><Relationship Id="rId19" Type="http://schemas.openxmlformats.org/officeDocument/2006/relationships/font" Target="fonts/IBMPlexMono-italic.ttf"/><Relationship Id="rId6" Type="http://schemas.openxmlformats.org/officeDocument/2006/relationships/font" Target="fonts/Nunito-bold.ttf"/><Relationship Id="rId18" Type="http://schemas.openxmlformats.org/officeDocument/2006/relationships/font" Target="fonts/IBMPlexMon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