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cs="Arial"/>
          <w:b/>
          <w:color w:val="1F4E79"/>
          <w:sz w:val="60"/>
        </w:rPr>
        <w:t>VVIP TIGER</w:t>
      </w:r>
    </w:p>
    <w:p>
      <w:pPr>
        <w:jc w:val="center"/>
      </w:pPr>
      <w:r>
        <w:rPr>
          <w:rFonts w:ascii="Arial" w:hAnsi="Arial" w:cs="Arial"/>
          <w:b/>
          <w:sz w:val="40"/>
        </w:rPr>
        <w:t>الخطة التنفيذية الشاملة لبناء وإطلاق المنصة العالمية</w:t>
      </w:r>
    </w:p>
    <w:p>
      <w:pPr>
        <w:jc w:val="center"/>
      </w:pPr>
      <w:r>
        <w:rPr>
          <w:rFonts w:ascii="Arial" w:hAnsi="Arial" w:cs="Arial"/>
          <w:b w:val="0"/>
          <w:color w:val="595959"/>
          <w:sz w:val="28"/>
        </w:rPr>
        <w:t>من الحالة الحالية إلى الإطلاق التجاري العالمي والتشغيل المستمر</w:t>
      </w:r>
    </w:p>
    <w:p>
      <w:r>
        <w:br/>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نوع الوثيقة</w:t>
            </w:r>
          </w:p>
        </w:tc>
        <w:tc>
          <w:tcPr>
            <w:tcW w:type="dxa" w:w="5156"/>
            <w:textDirection w:val="rtl"/>
            <w:vAlign w:val="center"/>
          </w:tcPr>
          <w:p>
            <w:pPr>
              <w:jc w:val="right"/>
              <w:bidi w:val="1"/>
            </w:pPr>
            <w:r>
              <w:rPr>
                <w:rFonts w:ascii="Arial" w:hAnsi="Arial" w:cs="Arial"/>
                <w:b w:val="0"/>
                <w:sz w:val="18"/>
              </w:rPr>
              <w:t>خطة تنفيذ وتسليم ومتابعة للمبرمج والفريق والإدارة</w:t>
            </w:r>
          </w:p>
        </w:tc>
      </w:tr>
      <w:tr>
        <w:tc>
          <w:tcPr>
            <w:tcW w:type="dxa" w:w="5156"/>
            <w:shd w:fill="D9EAF7"/>
            <w:textDirection w:val="rtl"/>
            <w:vAlign w:val="center"/>
          </w:tcPr>
          <w:p>
            <w:pPr>
              <w:jc w:val="right"/>
              <w:bidi w:val="1"/>
            </w:pPr>
            <w:r>
              <w:rPr>
                <w:rFonts w:ascii="Arial" w:hAnsi="Arial" w:cs="Arial"/>
                <w:b/>
                <w:sz w:val="18"/>
              </w:rPr>
              <w:t>الإصدار</w:t>
            </w:r>
          </w:p>
        </w:tc>
        <w:tc>
          <w:tcPr>
            <w:tcW w:type="dxa" w:w="5156"/>
            <w:textDirection w:val="rtl"/>
            <w:vAlign w:val="center"/>
          </w:tcPr>
          <w:p>
            <w:pPr>
              <w:jc w:val="right"/>
              <w:bidi w:val="1"/>
            </w:pPr>
            <w:r>
              <w:rPr>
                <w:rFonts w:ascii="Arial" w:hAnsi="Arial" w:cs="Arial"/>
                <w:b w:val="0"/>
                <w:sz w:val="18"/>
              </w:rPr>
              <w:t>1.0</w:t>
            </w:r>
          </w:p>
        </w:tc>
      </w:tr>
      <w:tr>
        <w:tc>
          <w:tcPr>
            <w:tcW w:type="dxa" w:w="5156"/>
            <w:shd w:fill="D9EAF7"/>
            <w:textDirection w:val="rtl"/>
            <w:vAlign w:val="center"/>
          </w:tcPr>
          <w:p>
            <w:pPr>
              <w:jc w:val="right"/>
              <w:bidi w:val="1"/>
            </w:pPr>
            <w:r>
              <w:rPr>
                <w:rFonts w:ascii="Arial" w:hAnsi="Arial" w:cs="Arial"/>
                <w:b/>
                <w:sz w:val="18"/>
              </w:rPr>
              <w:t>تاريخ الإعداد</w:t>
            </w:r>
          </w:p>
        </w:tc>
        <w:tc>
          <w:tcPr>
            <w:tcW w:type="dxa" w:w="5156"/>
            <w:textDirection w:val="rtl"/>
            <w:vAlign w:val="center"/>
          </w:tcPr>
          <w:p>
            <w:pPr>
              <w:jc w:val="right"/>
              <w:bidi w:val="1"/>
            </w:pPr>
            <w:r>
              <w:rPr>
                <w:rFonts w:ascii="Arial" w:hAnsi="Arial" w:cs="Arial"/>
                <w:b w:val="0"/>
                <w:sz w:val="18"/>
              </w:rPr>
              <w:t>20 يوليو 2026</w:t>
            </w:r>
          </w:p>
        </w:tc>
      </w:tr>
      <w:tr>
        <w:tc>
          <w:tcPr>
            <w:tcW w:type="dxa" w:w="5156"/>
            <w:shd w:fill="D9EAF7"/>
            <w:textDirection w:val="rtl"/>
            <w:vAlign w:val="center"/>
          </w:tcPr>
          <w:p>
            <w:pPr>
              <w:jc w:val="right"/>
              <w:bidi w:val="1"/>
            </w:pPr>
            <w:r>
              <w:rPr>
                <w:rFonts w:ascii="Arial" w:hAnsi="Arial" w:cs="Arial"/>
                <w:b/>
                <w:sz w:val="18"/>
              </w:rPr>
              <w:t>نطاق النهاية</w:t>
            </w:r>
          </w:p>
        </w:tc>
        <w:tc>
          <w:tcPr>
            <w:tcW w:type="dxa" w:w="5156"/>
            <w:textDirection w:val="rtl"/>
            <w:vAlign w:val="center"/>
          </w:tcPr>
          <w:p>
            <w:pPr>
              <w:jc w:val="right"/>
              <w:bidi w:val="1"/>
            </w:pPr>
            <w:r>
              <w:rPr>
                <w:rFonts w:ascii="Arial" w:hAnsi="Arial" w:cs="Arial"/>
                <w:b w:val="0"/>
                <w:sz w:val="18"/>
              </w:rPr>
              <w:t>Global V1 — إطلاق عالمي حقيقي</w:t>
            </w:r>
          </w:p>
        </w:tc>
      </w:tr>
      <w:tr>
        <w:tc>
          <w:tcPr>
            <w:tcW w:type="dxa" w:w="5156"/>
            <w:shd w:fill="D9EAF7"/>
            <w:textDirection w:val="rtl"/>
            <w:vAlign w:val="center"/>
          </w:tcPr>
          <w:p>
            <w:pPr>
              <w:jc w:val="right"/>
              <w:bidi w:val="1"/>
            </w:pPr>
            <w:r>
              <w:rPr>
                <w:rFonts w:ascii="Arial" w:hAnsi="Arial" w:cs="Arial"/>
                <w:b/>
                <w:sz w:val="18"/>
              </w:rPr>
              <w:t>الحالة</w:t>
            </w:r>
          </w:p>
        </w:tc>
        <w:tc>
          <w:tcPr>
            <w:tcW w:type="dxa" w:w="5156"/>
            <w:textDirection w:val="rtl"/>
            <w:vAlign w:val="center"/>
          </w:tcPr>
          <w:p>
            <w:pPr>
              <w:jc w:val="right"/>
              <w:bidi w:val="1"/>
            </w:pPr>
            <w:r>
              <w:rPr>
                <w:rFonts w:ascii="Arial" w:hAnsi="Arial" w:cs="Arial"/>
                <w:b w:val="0"/>
                <w:sz w:val="18"/>
              </w:rPr>
              <w:t>معتمد للبناء والتفصيل التنفيذي</w:t>
            </w:r>
          </w:p>
        </w:tc>
      </w:tr>
    </w:tbl>
    <w:p/>
    <w:p>
      <w:pPr>
        <w:jc w:val="center"/>
      </w:pPr>
      <w:r>
        <w:rPr>
          <w:rFonts w:ascii="Arial" w:hAnsi="Arial" w:cs="Arial"/>
          <w:b/>
          <w:sz w:val="22"/>
        </w:rPr>
        <w:t>إعداد خاص لمشروع VVIP TIGER</w:t>
      </w:r>
    </w:p>
    <w:p>
      <w:r>
        <w:br w:type="page"/>
      </w:r>
    </w:p>
    <w:p>
      <w:pPr>
        <w:pStyle w:val="Heading1"/>
        <w:jc w:val="right"/>
        <w:keepNext/>
        <w:bidi w:val="1"/>
      </w:pPr>
      <w:r>
        <w:rPr>
          <w:rFonts w:ascii="Arial" w:hAnsi="Arial" w:cs="Arial"/>
          <w:b/>
          <w:color w:val="1F4E79"/>
          <w:sz w:val="32"/>
        </w:rPr>
        <w:t>اعتماد الوثيقة وطريقة استخدامها</w:t>
      </w:r>
    </w:p>
    <w:p>
      <w:pPr>
        <w:spacing w:after="60"/>
        <w:jc w:val="right"/>
        <w:bidi w:val="1"/>
      </w:pPr>
      <w:r>
        <w:rPr>
          <w:rFonts w:ascii="Arial" w:hAnsi="Arial" w:cs="Arial"/>
          <w:b w:val="0"/>
        </w:rPr>
        <w:t>هذه الوثيقة هي المرجع التنفيذي المقترح لتحويل منصة VVIP TIGER إلى منتج عالمي قابل للتشغيل التجاري. لا تعتبر أي شاشة أو مهمة مكتملة لمجرد ظهورها بصريًا؛ يكتمل العمل فقط بعد نجاح الاختبارات، التحقق الأمني، العمل على بيئة Staging، تحديث الوثائق، وتوفير خطة تراجع.</w:t>
      </w:r>
    </w:p>
    <w:p>
      <w:pPr>
        <w:pStyle w:val="ListBullet"/>
        <w:spacing w:after="30"/>
        <w:jc w:val="right"/>
        <w:bidi w:val="1"/>
      </w:pPr>
      <w:r>
        <w:rPr>
          <w:rFonts w:ascii="Arial" w:hAnsi="Arial" w:cs="Arial"/>
          <w:b w:val="0"/>
          <w:sz w:val="19"/>
        </w:rPr>
        <w:t>يجب ربط كل Pull Request برقم مهمة من هذه الوثيقة.</w:t>
      </w:r>
    </w:p>
    <w:p>
      <w:pPr>
        <w:pStyle w:val="ListBullet"/>
        <w:spacing w:after="30"/>
        <w:jc w:val="right"/>
        <w:bidi w:val="1"/>
      </w:pPr>
      <w:r>
        <w:rPr>
          <w:rFonts w:ascii="Arial" w:hAnsi="Arial" w:cs="Arial"/>
          <w:b w:val="0"/>
          <w:sz w:val="19"/>
        </w:rPr>
        <w:t>أي تغيير في النطاق يحتاج سجل قرار وتقدير أثر على الوقت والتكلفة.</w:t>
      </w:r>
    </w:p>
    <w:p>
      <w:pPr>
        <w:pStyle w:val="ListBullet"/>
        <w:spacing w:after="30"/>
        <w:jc w:val="right"/>
        <w:bidi w:val="1"/>
      </w:pPr>
      <w:r>
        <w:rPr>
          <w:rFonts w:ascii="Arial" w:hAnsi="Arial" w:cs="Arial"/>
          <w:b w:val="0"/>
          <w:sz w:val="19"/>
        </w:rPr>
        <w:t>الأولوية للأمان والبيانات والمسار الكامل للمستخدم، لا لزيادة عدد الشاشات.</w:t>
      </w:r>
    </w:p>
    <w:p>
      <w:pPr>
        <w:pStyle w:val="ListBullet"/>
        <w:spacing w:after="30"/>
        <w:jc w:val="right"/>
        <w:bidi w:val="1"/>
      </w:pPr>
      <w:r>
        <w:rPr>
          <w:rFonts w:ascii="Arial" w:hAnsi="Arial" w:cs="Arial"/>
          <w:b w:val="0"/>
          <w:sz w:val="19"/>
        </w:rPr>
        <w:t>الإطلاق العالمي يتم عبر نواة عالمية واحدة وCapability Matrix، ثم فتح الدول تدريجيًا.</w:t>
      </w:r>
    </w:p>
    <w:p>
      <w:pPr>
        <w:pStyle w:val="Heading1"/>
        <w:jc w:val="right"/>
        <w:keepNext/>
        <w:bidi w:val="1"/>
      </w:pPr>
      <w:r>
        <w:rPr>
          <w:rFonts w:ascii="Arial" w:hAnsi="Arial" w:cs="Arial"/>
          <w:b/>
          <w:color w:val="1F4E79"/>
          <w:sz w:val="32"/>
        </w:rPr>
        <w:t>الملخص التنفيذي</w:t>
      </w:r>
    </w:p>
    <w:p>
      <w:pPr>
        <w:spacing w:after="60"/>
        <w:jc w:val="right"/>
        <w:bidi w:val="1"/>
      </w:pPr>
      <w:r>
        <w:rPr>
          <w:rFonts w:ascii="Arial" w:hAnsi="Arial" w:cs="Arial"/>
          <w:b w:val="0"/>
        </w:rPr>
        <w:t>يمكن تجهيز المنصة من البداية المعمارية الصحيحة لتكون عالمية، مع الاستفادة من الواجهات والوثائق والأجزاء الحالية بدل إعادة البناء الكامل. المسار الأسرع المسؤول يعتمد على فريق من 7 إلى 9 أشخاص، خدمات مدارة، PWA أولًا، محرك قطاعات واحد، وعدم الاحتفاظ بأموال صفقات المستخدمين في الإصدار الأول.</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textDirection w:val="rtl"/>
          </w:tcPr>
          <w:p>
            <w:pPr>
              <w:jc w:val="center"/>
              <w:bidi w:val="1"/>
            </w:pPr>
            <w:r>
              <w:rPr>
                <w:rFonts w:ascii="Arial" w:hAnsi="Arial" w:cs="Arial"/>
                <w:b/>
                <w:color w:val="FFFFFF"/>
                <w:sz w:val="17"/>
              </w:rPr>
              <w:t>المؤشر</w:t>
            </w:r>
          </w:p>
        </w:tc>
        <w:tc>
          <w:tcPr>
            <w:tcW w:type="dxa" w:w="5156"/>
            <w:shd w:fill="1F4E79"/>
            <w:textDirection w:val="rtl"/>
          </w:tcPr>
          <w:p>
            <w:pPr>
              <w:jc w:val="center"/>
              <w:bidi w:val="1"/>
            </w:pPr>
            <w:r>
              <w:rPr>
                <w:rFonts w:ascii="Arial" w:hAnsi="Arial" w:cs="Arial"/>
                <w:b/>
                <w:color w:val="FFFFFF"/>
                <w:sz w:val="17"/>
              </w:rPr>
              <w:t>التقدير</w:t>
            </w:r>
          </w:p>
        </w:tc>
      </w:tr>
      <w:tr>
        <w:tc>
          <w:tcPr>
            <w:tcW w:type="dxa" w:w="5156"/>
            <w:textDirection w:val="rtl"/>
            <w:vAlign w:val="center"/>
          </w:tcPr>
          <w:p>
            <w:pPr>
              <w:jc w:val="right"/>
              <w:bidi w:val="1"/>
            </w:pPr>
            <w:r>
              <w:rPr>
                <w:rFonts w:ascii="Arial" w:hAnsi="Arial" w:cs="Arial"/>
                <w:b w:val="0"/>
                <w:sz w:val="16"/>
              </w:rPr>
              <w:t>الجاهزية الحالية ضمن نطاق عالمي كامل</w:t>
            </w:r>
          </w:p>
        </w:tc>
        <w:tc>
          <w:tcPr>
            <w:tcW w:type="dxa" w:w="5156"/>
            <w:textDirection w:val="rtl"/>
            <w:vAlign w:val="center"/>
          </w:tcPr>
          <w:p>
            <w:pPr>
              <w:jc w:val="right"/>
              <w:bidi w:val="1"/>
            </w:pPr>
            <w:r>
              <w:rPr>
                <w:rFonts w:ascii="Arial" w:hAnsi="Arial" w:cs="Arial"/>
                <w:b w:val="0"/>
                <w:sz w:val="16"/>
              </w:rPr>
              <w:t>نحو 25% إلى 30%</w:t>
            </w:r>
          </w:p>
        </w:tc>
      </w:tr>
      <w:tr>
        <w:tc>
          <w:tcPr>
            <w:tcW w:type="dxa" w:w="5156"/>
            <w:textDirection w:val="rtl"/>
            <w:vAlign w:val="center"/>
          </w:tcPr>
          <w:p>
            <w:pPr>
              <w:jc w:val="right"/>
              <w:bidi w:val="1"/>
            </w:pPr>
            <w:r>
              <w:rPr>
                <w:rFonts w:ascii="Arial" w:hAnsi="Arial" w:cs="Arial"/>
                <w:b w:val="0"/>
                <w:sz w:val="16"/>
              </w:rPr>
              <w:t>المدة بفريق 7-9 متخصصين</w:t>
            </w:r>
          </w:p>
        </w:tc>
        <w:tc>
          <w:tcPr>
            <w:tcW w:type="dxa" w:w="5156"/>
            <w:textDirection w:val="rtl"/>
            <w:vAlign w:val="center"/>
          </w:tcPr>
          <w:p>
            <w:pPr>
              <w:jc w:val="right"/>
              <w:bidi w:val="1"/>
            </w:pPr>
            <w:r>
              <w:rPr>
                <w:rFonts w:ascii="Arial" w:hAnsi="Arial" w:cs="Arial"/>
                <w:b w:val="0"/>
                <w:sz w:val="16"/>
              </w:rPr>
              <w:t>8 إلى 10 أشهر للإطلاق العالمي الأول</w:t>
            </w:r>
          </w:p>
        </w:tc>
      </w:tr>
      <w:tr>
        <w:tc>
          <w:tcPr>
            <w:tcW w:type="dxa" w:w="5156"/>
            <w:textDirection w:val="rtl"/>
            <w:vAlign w:val="center"/>
          </w:tcPr>
          <w:p>
            <w:pPr>
              <w:jc w:val="right"/>
              <w:bidi w:val="1"/>
            </w:pPr>
            <w:r>
              <w:rPr>
                <w:rFonts w:ascii="Arial" w:hAnsi="Arial" w:cs="Arial"/>
                <w:b w:val="0"/>
                <w:sz w:val="16"/>
              </w:rPr>
              <w:t>المدة بفريق 5-7 متخصصين</w:t>
            </w:r>
          </w:p>
        </w:tc>
        <w:tc>
          <w:tcPr>
            <w:tcW w:type="dxa" w:w="5156"/>
            <w:textDirection w:val="rtl"/>
            <w:vAlign w:val="center"/>
          </w:tcPr>
          <w:p>
            <w:pPr>
              <w:jc w:val="right"/>
              <w:bidi w:val="1"/>
            </w:pPr>
            <w:r>
              <w:rPr>
                <w:rFonts w:ascii="Arial" w:hAnsi="Arial" w:cs="Arial"/>
                <w:b w:val="0"/>
                <w:sz w:val="16"/>
              </w:rPr>
              <w:t>10 إلى 14 شهرًا</w:t>
            </w:r>
          </w:p>
        </w:tc>
      </w:tr>
      <w:tr>
        <w:tc>
          <w:tcPr>
            <w:tcW w:type="dxa" w:w="5156"/>
            <w:textDirection w:val="rtl"/>
            <w:vAlign w:val="center"/>
          </w:tcPr>
          <w:p>
            <w:pPr>
              <w:jc w:val="right"/>
              <w:bidi w:val="1"/>
            </w:pPr>
            <w:r>
              <w:rPr>
                <w:rFonts w:ascii="Arial" w:hAnsi="Arial" w:cs="Arial"/>
                <w:b w:val="0"/>
                <w:sz w:val="16"/>
              </w:rPr>
              <w:t>المدة بمطور أو مطورين</w:t>
            </w:r>
          </w:p>
        </w:tc>
        <w:tc>
          <w:tcPr>
            <w:tcW w:type="dxa" w:w="5156"/>
            <w:textDirection w:val="rtl"/>
            <w:vAlign w:val="center"/>
          </w:tcPr>
          <w:p>
            <w:pPr>
              <w:jc w:val="right"/>
              <w:bidi w:val="1"/>
            </w:pPr>
            <w:r>
              <w:rPr>
                <w:rFonts w:ascii="Arial" w:hAnsi="Arial" w:cs="Arial"/>
                <w:b w:val="0"/>
                <w:sz w:val="16"/>
              </w:rPr>
              <w:t>18 إلى 24 شهرًا أو أكثر</w:t>
            </w:r>
          </w:p>
        </w:tc>
      </w:tr>
      <w:tr>
        <w:tc>
          <w:tcPr>
            <w:tcW w:type="dxa" w:w="5156"/>
            <w:textDirection w:val="rtl"/>
            <w:vAlign w:val="center"/>
          </w:tcPr>
          <w:p>
            <w:pPr>
              <w:jc w:val="right"/>
              <w:bidi w:val="1"/>
            </w:pPr>
            <w:r>
              <w:rPr>
                <w:rFonts w:ascii="Arial" w:hAnsi="Arial" w:cs="Arial"/>
                <w:b w:val="0"/>
                <w:sz w:val="16"/>
              </w:rPr>
              <w:t>مفهوم 100%</w:t>
            </w:r>
          </w:p>
        </w:tc>
        <w:tc>
          <w:tcPr>
            <w:tcW w:type="dxa" w:w="5156"/>
            <w:textDirection w:val="rtl"/>
            <w:vAlign w:val="center"/>
          </w:tcPr>
          <w:p>
            <w:pPr>
              <w:jc w:val="right"/>
              <w:bidi w:val="1"/>
            </w:pPr>
            <w:r>
              <w:rPr>
                <w:rFonts w:ascii="Arial" w:hAnsi="Arial" w:cs="Arial"/>
                <w:b w:val="0"/>
                <w:sz w:val="16"/>
              </w:rPr>
              <w:t>اكتمال Global V1 وتشغيله التجاري، وليس توقف التطوير مستقبلًا</w:t>
            </w:r>
          </w:p>
        </w:tc>
      </w:tr>
    </w:tbl>
    <w:p/>
    <w:p>
      <w:pPr>
        <w:pStyle w:val="Heading1"/>
        <w:jc w:val="right"/>
        <w:keepNext/>
        <w:bidi w:val="1"/>
      </w:pPr>
      <w:r>
        <w:rPr>
          <w:rFonts w:ascii="Arial" w:hAnsi="Arial" w:cs="Arial"/>
          <w:b/>
          <w:color w:val="1F4E79"/>
          <w:sz w:val="32"/>
        </w:rPr>
        <w:t>مبادئ لا تقبل التنازل</w:t>
      </w:r>
    </w:p>
    <w:p>
      <w:pPr>
        <w:pStyle w:val="ListBullet"/>
        <w:spacing w:after="30"/>
        <w:jc w:val="right"/>
        <w:bidi w:val="1"/>
      </w:pPr>
      <w:r>
        <w:rPr>
          <w:rFonts w:ascii="Arial" w:hAnsi="Arial" w:cs="Arial"/>
          <w:b w:val="0"/>
          <w:sz w:val="19"/>
        </w:rPr>
        <w:t>نظام هوية واحد فقط.</w:t>
      </w:r>
    </w:p>
    <w:p>
      <w:pPr>
        <w:pStyle w:val="ListBullet"/>
        <w:spacing w:after="30"/>
        <w:jc w:val="right"/>
        <w:bidi w:val="1"/>
      </w:pPr>
      <w:r>
        <w:rPr>
          <w:rFonts w:ascii="Arial" w:hAnsi="Arial" w:cs="Arial"/>
          <w:b w:val="0"/>
          <w:sz w:val="19"/>
        </w:rPr>
        <w:t>كل صلاحية حساسة تتحقق على الخادم وقاعدة البيانات.</w:t>
      </w:r>
    </w:p>
    <w:p>
      <w:pPr>
        <w:pStyle w:val="ListBullet"/>
        <w:spacing w:after="30"/>
        <w:jc w:val="right"/>
        <w:bidi w:val="1"/>
      </w:pPr>
      <w:r>
        <w:rPr>
          <w:rFonts w:ascii="Arial" w:hAnsi="Arial" w:cs="Arial"/>
          <w:b w:val="0"/>
          <w:sz w:val="19"/>
        </w:rPr>
        <w:t>RLS وسياسات التخزين شرط قبل بيانات حقيقية.</w:t>
      </w:r>
    </w:p>
    <w:p>
      <w:pPr>
        <w:pStyle w:val="ListBullet"/>
        <w:spacing w:after="30"/>
        <w:jc w:val="right"/>
        <w:bidi w:val="1"/>
      </w:pPr>
      <w:r>
        <w:rPr>
          <w:rFonts w:ascii="Arial" w:hAnsi="Arial" w:cs="Arial"/>
          <w:b w:val="0"/>
          <w:sz w:val="19"/>
        </w:rPr>
        <w:t>لا دفع أو نشر إنتاجي دون Audit وRollback.</w:t>
      </w:r>
    </w:p>
    <w:p>
      <w:pPr>
        <w:pStyle w:val="ListBullet"/>
        <w:spacing w:after="30"/>
        <w:jc w:val="right"/>
        <w:bidi w:val="1"/>
      </w:pPr>
      <w:r>
        <w:rPr>
          <w:rFonts w:ascii="Arial" w:hAnsi="Arial" w:cs="Arial"/>
          <w:b w:val="0"/>
          <w:sz w:val="19"/>
        </w:rPr>
        <w:t>لا إطلاق عالمي دفعة واحدة دون موجات ومؤشرات منع.</w:t>
      </w:r>
    </w:p>
    <w:p>
      <w:pPr>
        <w:pStyle w:val="ListBullet"/>
        <w:spacing w:after="30"/>
        <w:jc w:val="right"/>
        <w:bidi w:val="1"/>
      </w:pPr>
      <w:r>
        <w:rPr>
          <w:rFonts w:ascii="Arial" w:hAnsi="Arial" w:cs="Arial"/>
          <w:b w:val="0"/>
          <w:sz w:val="19"/>
        </w:rPr>
        <w:t>لا Microservices معقدة قبل وجود حاجة مثبتة.</w:t>
      </w:r>
    </w:p>
    <w:p>
      <w:pPr>
        <w:pStyle w:val="ListBullet"/>
        <w:spacing w:after="30"/>
        <w:jc w:val="right"/>
        <w:bidi w:val="1"/>
      </w:pPr>
      <w:r>
        <w:rPr>
          <w:rFonts w:ascii="Arial" w:hAnsi="Arial" w:cs="Arial"/>
          <w:b w:val="0"/>
          <w:sz w:val="19"/>
        </w:rPr>
        <w:t>لا تطبيقين Native منفصلين قبل استقرار PWA.</w:t>
      </w:r>
    </w:p>
    <w:p>
      <w:pPr>
        <w:pStyle w:val="ListBullet"/>
        <w:spacing w:after="30"/>
        <w:jc w:val="right"/>
        <w:bidi w:val="1"/>
      </w:pPr>
      <w:r>
        <w:rPr>
          <w:rFonts w:ascii="Arial" w:hAnsi="Arial" w:cs="Arial"/>
          <w:b w:val="0"/>
          <w:sz w:val="19"/>
        </w:rPr>
        <w:t>لا Escrow أو حفظ أموال صفقات المستخدمين ضمن Global V1.</w:t>
      </w:r>
    </w:p>
    <w:p>
      <w:r>
        <w:br w:type="page"/>
      </w:r>
    </w:p>
    <w:p>
      <w:pPr>
        <w:pStyle w:val="Heading1"/>
        <w:jc w:val="right"/>
        <w:keepNext/>
        <w:bidi w:val="1"/>
      </w:pPr>
      <w:r>
        <w:rPr>
          <w:rFonts w:ascii="Arial" w:hAnsi="Arial" w:cs="Arial"/>
          <w:b/>
          <w:color w:val="1F4E79"/>
          <w:sz w:val="32"/>
        </w:rPr>
        <w:t>خارطة الطريق التنفيذية والتقدم التراكمي</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F4E79"/>
            <w:textDirection w:val="rtl"/>
          </w:tcPr>
          <w:p>
            <w:pPr>
              <w:jc w:val="center"/>
              <w:bidi w:val="1"/>
            </w:pPr>
            <w:r>
              <w:rPr>
                <w:rFonts w:ascii="Arial" w:hAnsi="Arial" w:cs="Arial"/>
                <w:b/>
                <w:color w:val="FFFFFF"/>
                <w:sz w:val="17"/>
              </w:rPr>
              <w:t>الرمز</w:t>
            </w:r>
          </w:p>
        </w:tc>
        <w:tc>
          <w:tcPr>
            <w:tcW w:type="dxa" w:w="2062"/>
            <w:shd w:fill="1F4E79"/>
            <w:textDirection w:val="rtl"/>
          </w:tcPr>
          <w:p>
            <w:pPr>
              <w:jc w:val="center"/>
              <w:bidi w:val="1"/>
            </w:pPr>
            <w:r>
              <w:rPr>
                <w:rFonts w:ascii="Arial" w:hAnsi="Arial" w:cs="Arial"/>
                <w:b/>
                <w:color w:val="FFFFFF"/>
                <w:sz w:val="17"/>
              </w:rPr>
              <w:t>المرحلة</w:t>
            </w:r>
          </w:p>
        </w:tc>
        <w:tc>
          <w:tcPr>
            <w:tcW w:type="dxa" w:w="2062"/>
            <w:shd w:fill="1F4E79"/>
            <w:textDirection w:val="rtl"/>
          </w:tcPr>
          <w:p>
            <w:pPr>
              <w:jc w:val="center"/>
              <w:bidi w:val="1"/>
            </w:pPr>
            <w:r>
              <w:rPr>
                <w:rFonts w:ascii="Arial" w:hAnsi="Arial" w:cs="Arial"/>
                <w:b/>
                <w:color w:val="FFFFFF"/>
                <w:sz w:val="17"/>
              </w:rPr>
              <w:t>النطاق المختصر</w:t>
            </w:r>
          </w:p>
        </w:tc>
        <w:tc>
          <w:tcPr>
            <w:tcW w:type="dxa" w:w="2062"/>
            <w:shd w:fill="1F4E79"/>
            <w:textDirection w:val="rtl"/>
          </w:tcPr>
          <w:p>
            <w:pPr>
              <w:jc w:val="center"/>
              <w:bidi w:val="1"/>
            </w:pPr>
            <w:r>
              <w:rPr>
                <w:rFonts w:ascii="Arial" w:hAnsi="Arial" w:cs="Arial"/>
                <w:b/>
                <w:color w:val="FFFFFF"/>
                <w:sz w:val="17"/>
              </w:rPr>
              <w:t>المدة</w:t>
            </w:r>
          </w:p>
        </w:tc>
        <w:tc>
          <w:tcPr>
            <w:tcW w:type="dxa" w:w="2062"/>
            <w:shd w:fill="1F4E79"/>
            <w:textDirection w:val="rtl"/>
          </w:tcPr>
          <w:p>
            <w:pPr>
              <w:jc w:val="center"/>
              <w:bidi w:val="1"/>
            </w:pPr>
            <w:r>
              <w:rPr>
                <w:rFonts w:ascii="Arial" w:hAnsi="Arial" w:cs="Arial"/>
                <w:b/>
                <w:color w:val="FFFFFF"/>
                <w:sz w:val="17"/>
              </w:rPr>
              <w:t>الإنجاز بعد الإغلاق</w:t>
            </w:r>
          </w:p>
        </w:tc>
      </w:tr>
      <w:tr>
        <w:tc>
          <w:tcPr>
            <w:tcW w:type="dxa" w:w="2062"/>
            <w:textDirection w:val="rtl"/>
            <w:vAlign w:val="center"/>
          </w:tcPr>
          <w:p>
            <w:pPr>
              <w:jc w:val="right"/>
              <w:bidi w:val="1"/>
            </w:pPr>
            <w:r>
              <w:rPr>
                <w:rFonts w:ascii="Arial" w:hAnsi="Arial" w:cs="Arial"/>
                <w:b w:val="0"/>
                <w:sz w:val="16"/>
              </w:rPr>
              <w:t>G00</w:t>
            </w:r>
          </w:p>
        </w:tc>
        <w:tc>
          <w:tcPr>
            <w:tcW w:type="dxa" w:w="2062"/>
            <w:textDirection w:val="rtl"/>
            <w:vAlign w:val="center"/>
          </w:tcPr>
          <w:p>
            <w:pPr>
              <w:jc w:val="right"/>
              <w:bidi w:val="1"/>
            </w:pPr>
            <w:r>
              <w:rPr>
                <w:rFonts w:ascii="Arial" w:hAnsi="Arial" w:cs="Arial"/>
                <w:b w:val="0"/>
                <w:sz w:val="16"/>
              </w:rPr>
              <w:t>تثبيت الرؤية والنطاق العالمي</w:t>
            </w:r>
          </w:p>
        </w:tc>
        <w:tc>
          <w:tcPr>
            <w:tcW w:type="dxa" w:w="2062"/>
            <w:textDirection w:val="rtl"/>
            <w:vAlign w:val="center"/>
          </w:tcPr>
          <w:p>
            <w:pPr>
              <w:jc w:val="right"/>
              <w:bidi w:val="1"/>
            </w:pPr>
            <w:r>
              <w:rPr>
                <w:rFonts w:ascii="Arial" w:hAnsi="Arial" w:cs="Arial"/>
                <w:b w:val="0"/>
                <w:sz w:val="16"/>
              </w:rPr>
              <w:t>اعتماد تعريف Global V1، القطاعات، الفئات المستهدفة، نموذج الإيراد، وسياسة عدم الاحتفاظ بأموال الصفقات.</w:t>
            </w:r>
          </w:p>
        </w:tc>
        <w:tc>
          <w:tcPr>
            <w:tcW w:type="dxa" w:w="2062"/>
            <w:textDirection w:val="rtl"/>
            <w:vAlign w:val="center"/>
          </w:tcPr>
          <w:p>
            <w:pPr>
              <w:jc w:val="right"/>
              <w:bidi w:val="1"/>
            </w:pPr>
            <w:r>
              <w:rPr>
                <w:rFonts w:ascii="Arial" w:hAnsi="Arial" w:cs="Arial"/>
                <w:b w:val="0"/>
                <w:sz w:val="16"/>
              </w:rPr>
              <w:t>2 أسبوع</w:t>
            </w:r>
          </w:p>
        </w:tc>
        <w:tc>
          <w:tcPr>
            <w:tcW w:type="dxa" w:w="2062"/>
            <w:textDirection w:val="rtl"/>
            <w:vAlign w:val="center"/>
          </w:tcPr>
          <w:p>
            <w:pPr>
              <w:jc w:val="right"/>
              <w:bidi w:val="1"/>
            </w:pPr>
            <w:r>
              <w:rPr>
                <w:rFonts w:ascii="Arial" w:hAnsi="Arial" w:cs="Arial"/>
                <w:b w:val="0"/>
                <w:sz w:val="16"/>
              </w:rPr>
              <w:t>5%</w:t>
            </w:r>
          </w:p>
        </w:tc>
      </w:tr>
      <w:tr>
        <w:tc>
          <w:tcPr>
            <w:tcW w:type="dxa" w:w="2062"/>
            <w:textDirection w:val="rtl"/>
            <w:vAlign w:val="center"/>
          </w:tcPr>
          <w:p>
            <w:pPr>
              <w:jc w:val="right"/>
              <w:bidi w:val="1"/>
            </w:pPr>
            <w:r>
              <w:rPr>
                <w:rFonts w:ascii="Arial" w:hAnsi="Arial" w:cs="Arial"/>
                <w:b w:val="0"/>
                <w:sz w:val="16"/>
              </w:rPr>
              <w:t>G01</w:t>
            </w:r>
          </w:p>
        </w:tc>
        <w:tc>
          <w:tcPr>
            <w:tcW w:type="dxa" w:w="2062"/>
            <w:textDirection w:val="rtl"/>
            <w:vAlign w:val="center"/>
          </w:tcPr>
          <w:p>
            <w:pPr>
              <w:jc w:val="right"/>
              <w:bidi w:val="1"/>
            </w:pPr>
            <w:r>
              <w:rPr>
                <w:rFonts w:ascii="Arial" w:hAnsi="Arial" w:cs="Arial"/>
                <w:b w:val="0"/>
                <w:sz w:val="16"/>
              </w:rPr>
              <w:t>تدقيق الحالة الحالية وتنظيف المستودع</w:t>
            </w:r>
          </w:p>
        </w:tc>
        <w:tc>
          <w:tcPr>
            <w:tcW w:type="dxa" w:w="2062"/>
            <w:textDirection w:val="rtl"/>
            <w:vAlign w:val="center"/>
          </w:tcPr>
          <w:p>
            <w:pPr>
              <w:jc w:val="right"/>
              <w:bidi w:val="1"/>
            </w:pPr>
            <w:r>
              <w:rPr>
                <w:rFonts w:ascii="Arial" w:hAnsi="Arial" w:cs="Arial"/>
                <w:b w:val="0"/>
                <w:sz w:val="16"/>
              </w:rPr>
              <w:t>تثبيت مصدر الحقيقة، فرز الملفات والفروع، حماية main، وتحويل المستودع إلى خاص.</w:t>
            </w:r>
          </w:p>
        </w:tc>
        <w:tc>
          <w:tcPr>
            <w:tcW w:type="dxa" w:w="2062"/>
            <w:textDirection w:val="rtl"/>
            <w:vAlign w:val="center"/>
          </w:tcPr>
          <w:p>
            <w:pPr>
              <w:jc w:val="right"/>
              <w:bidi w:val="1"/>
            </w:pPr>
            <w:r>
              <w:rPr>
                <w:rFonts w:ascii="Arial" w:hAnsi="Arial" w:cs="Arial"/>
                <w:b w:val="0"/>
                <w:sz w:val="16"/>
              </w:rPr>
              <w:t>2-3 أسابيع</w:t>
            </w:r>
          </w:p>
        </w:tc>
        <w:tc>
          <w:tcPr>
            <w:tcW w:type="dxa" w:w="2062"/>
            <w:textDirection w:val="rtl"/>
            <w:vAlign w:val="center"/>
          </w:tcPr>
          <w:p>
            <w:pPr>
              <w:jc w:val="right"/>
              <w:bidi w:val="1"/>
            </w:pPr>
            <w:r>
              <w:rPr>
                <w:rFonts w:ascii="Arial" w:hAnsi="Arial" w:cs="Arial"/>
                <w:b w:val="0"/>
                <w:sz w:val="16"/>
              </w:rPr>
              <w:t>9%</w:t>
            </w:r>
          </w:p>
        </w:tc>
      </w:tr>
      <w:tr>
        <w:tc>
          <w:tcPr>
            <w:tcW w:type="dxa" w:w="2062"/>
            <w:textDirection w:val="rtl"/>
            <w:vAlign w:val="center"/>
          </w:tcPr>
          <w:p>
            <w:pPr>
              <w:jc w:val="right"/>
              <w:bidi w:val="1"/>
            </w:pPr>
            <w:r>
              <w:rPr>
                <w:rFonts w:ascii="Arial" w:hAnsi="Arial" w:cs="Arial"/>
                <w:b w:val="0"/>
                <w:sz w:val="16"/>
              </w:rPr>
              <w:t>G02</w:t>
            </w:r>
          </w:p>
        </w:tc>
        <w:tc>
          <w:tcPr>
            <w:tcW w:type="dxa" w:w="2062"/>
            <w:textDirection w:val="rtl"/>
            <w:vAlign w:val="center"/>
          </w:tcPr>
          <w:p>
            <w:pPr>
              <w:jc w:val="right"/>
              <w:bidi w:val="1"/>
            </w:pPr>
            <w:r>
              <w:rPr>
                <w:rFonts w:ascii="Arial" w:hAnsi="Arial" w:cs="Arial"/>
                <w:b w:val="0"/>
                <w:sz w:val="16"/>
              </w:rPr>
              <w:t>منظومة التطوير والنشر والحوكمة</w:t>
            </w:r>
          </w:p>
        </w:tc>
        <w:tc>
          <w:tcPr>
            <w:tcW w:type="dxa" w:w="2062"/>
            <w:textDirection w:val="rtl"/>
            <w:vAlign w:val="center"/>
          </w:tcPr>
          <w:p>
            <w:pPr>
              <w:jc w:val="right"/>
              <w:bidi w:val="1"/>
            </w:pPr>
            <w:r>
              <w:rPr>
                <w:rFonts w:ascii="Arial" w:hAnsi="Arial" w:cs="Arial"/>
                <w:b w:val="0"/>
                <w:sz w:val="16"/>
              </w:rPr>
              <w:t>CI/CD، البيئات، إدارة الأسرار، Feature Flags، المراجعات، وخطة التراجع.</w:t>
            </w:r>
          </w:p>
        </w:tc>
        <w:tc>
          <w:tcPr>
            <w:tcW w:type="dxa" w:w="2062"/>
            <w:textDirection w:val="rtl"/>
            <w:vAlign w:val="center"/>
          </w:tcPr>
          <w:p>
            <w:pPr>
              <w:jc w:val="right"/>
              <w:bidi w:val="1"/>
            </w:pPr>
            <w:r>
              <w:rPr>
                <w:rFonts w:ascii="Arial" w:hAnsi="Arial" w:cs="Arial"/>
                <w:b w:val="0"/>
                <w:sz w:val="16"/>
              </w:rPr>
              <w:t>3 أسابيع</w:t>
            </w:r>
          </w:p>
        </w:tc>
        <w:tc>
          <w:tcPr>
            <w:tcW w:type="dxa" w:w="2062"/>
            <w:textDirection w:val="rtl"/>
            <w:vAlign w:val="center"/>
          </w:tcPr>
          <w:p>
            <w:pPr>
              <w:jc w:val="right"/>
              <w:bidi w:val="1"/>
            </w:pPr>
            <w:r>
              <w:rPr>
                <w:rFonts w:ascii="Arial" w:hAnsi="Arial" w:cs="Arial"/>
                <w:b w:val="0"/>
                <w:sz w:val="16"/>
              </w:rPr>
              <w:t>13%</w:t>
            </w:r>
          </w:p>
        </w:tc>
      </w:tr>
      <w:tr>
        <w:tc>
          <w:tcPr>
            <w:tcW w:type="dxa" w:w="2062"/>
            <w:textDirection w:val="rtl"/>
            <w:vAlign w:val="center"/>
          </w:tcPr>
          <w:p>
            <w:pPr>
              <w:jc w:val="right"/>
              <w:bidi w:val="1"/>
            </w:pPr>
            <w:r>
              <w:rPr>
                <w:rFonts w:ascii="Arial" w:hAnsi="Arial" w:cs="Arial"/>
                <w:b w:val="0"/>
                <w:sz w:val="16"/>
              </w:rPr>
              <w:t>G03</w:t>
            </w:r>
          </w:p>
        </w:tc>
        <w:tc>
          <w:tcPr>
            <w:tcW w:type="dxa" w:w="2062"/>
            <w:textDirection w:val="rtl"/>
            <w:vAlign w:val="center"/>
          </w:tcPr>
          <w:p>
            <w:pPr>
              <w:jc w:val="right"/>
              <w:bidi w:val="1"/>
            </w:pPr>
            <w:r>
              <w:rPr>
                <w:rFonts w:ascii="Arial" w:hAnsi="Arial" w:cs="Arial"/>
                <w:b w:val="0"/>
                <w:sz w:val="16"/>
              </w:rPr>
              <w:t>البنية السحابية العالمية الأساسية</w:t>
            </w:r>
          </w:p>
        </w:tc>
        <w:tc>
          <w:tcPr>
            <w:tcW w:type="dxa" w:w="2062"/>
            <w:textDirection w:val="rtl"/>
            <w:vAlign w:val="center"/>
          </w:tcPr>
          <w:p>
            <w:pPr>
              <w:jc w:val="right"/>
              <w:bidi w:val="1"/>
            </w:pPr>
            <w:r>
              <w:rPr>
                <w:rFonts w:ascii="Arial" w:hAnsi="Arial" w:cs="Arial"/>
                <w:b w:val="0"/>
                <w:sz w:val="16"/>
              </w:rPr>
              <w:t>DNS وCDN وWAF والمراقبة والنسخ الاحتياطي والطوابير والبريد والإشعارات.</w:t>
            </w:r>
          </w:p>
        </w:tc>
        <w:tc>
          <w:tcPr>
            <w:tcW w:type="dxa" w:w="2062"/>
            <w:textDirection w:val="rtl"/>
            <w:vAlign w:val="center"/>
          </w:tcPr>
          <w:p>
            <w:pPr>
              <w:jc w:val="right"/>
              <w:bidi w:val="1"/>
            </w:pPr>
            <w:r>
              <w:rPr>
                <w:rFonts w:ascii="Arial" w:hAnsi="Arial" w:cs="Arial"/>
                <w:b w:val="0"/>
                <w:sz w:val="16"/>
              </w:rPr>
              <w:t>3-4 أسابيع</w:t>
            </w:r>
          </w:p>
        </w:tc>
        <w:tc>
          <w:tcPr>
            <w:tcW w:type="dxa" w:w="2062"/>
            <w:textDirection w:val="rtl"/>
            <w:vAlign w:val="center"/>
          </w:tcPr>
          <w:p>
            <w:pPr>
              <w:jc w:val="right"/>
              <w:bidi w:val="1"/>
            </w:pPr>
            <w:r>
              <w:rPr>
                <w:rFonts w:ascii="Arial" w:hAnsi="Arial" w:cs="Arial"/>
                <w:b w:val="0"/>
                <w:sz w:val="16"/>
              </w:rPr>
              <w:t>18%</w:t>
            </w:r>
          </w:p>
        </w:tc>
      </w:tr>
      <w:tr>
        <w:tc>
          <w:tcPr>
            <w:tcW w:type="dxa" w:w="2062"/>
            <w:textDirection w:val="rtl"/>
            <w:vAlign w:val="center"/>
          </w:tcPr>
          <w:p>
            <w:pPr>
              <w:jc w:val="right"/>
              <w:bidi w:val="1"/>
            </w:pPr>
            <w:r>
              <w:rPr>
                <w:rFonts w:ascii="Arial" w:hAnsi="Arial" w:cs="Arial"/>
                <w:b w:val="0"/>
                <w:sz w:val="16"/>
              </w:rPr>
              <w:t>G04</w:t>
            </w:r>
          </w:p>
        </w:tc>
        <w:tc>
          <w:tcPr>
            <w:tcW w:type="dxa" w:w="2062"/>
            <w:textDirection w:val="rtl"/>
            <w:vAlign w:val="center"/>
          </w:tcPr>
          <w:p>
            <w:pPr>
              <w:jc w:val="right"/>
              <w:bidi w:val="1"/>
            </w:pPr>
            <w:r>
              <w:rPr>
                <w:rFonts w:ascii="Arial" w:hAnsi="Arial" w:cs="Arial"/>
                <w:b w:val="0"/>
                <w:sz w:val="16"/>
              </w:rPr>
              <w:t>الهوية والدخول وربط Clerk مع Supabase</w:t>
            </w:r>
          </w:p>
        </w:tc>
        <w:tc>
          <w:tcPr>
            <w:tcW w:type="dxa" w:w="2062"/>
            <w:textDirection w:val="rtl"/>
            <w:vAlign w:val="center"/>
          </w:tcPr>
          <w:p>
            <w:pPr>
              <w:jc w:val="right"/>
              <w:bidi w:val="1"/>
            </w:pPr>
            <w:r>
              <w:rPr>
                <w:rFonts w:ascii="Arial" w:hAnsi="Arial" w:cs="Arial"/>
                <w:b w:val="0"/>
                <w:sz w:val="16"/>
              </w:rPr>
              <w:t>نظام هوية موحد، الجلسات، MFA للإدارة، Webhooks وربط الملف الداخلي.</w:t>
            </w:r>
          </w:p>
        </w:tc>
        <w:tc>
          <w:tcPr>
            <w:tcW w:type="dxa" w:w="2062"/>
            <w:textDirection w:val="rtl"/>
            <w:vAlign w:val="center"/>
          </w:tcPr>
          <w:p>
            <w:pPr>
              <w:jc w:val="right"/>
              <w:bidi w:val="1"/>
            </w:pPr>
            <w:r>
              <w:rPr>
                <w:rFonts w:ascii="Arial" w:hAnsi="Arial" w:cs="Arial"/>
                <w:b w:val="0"/>
                <w:sz w:val="16"/>
              </w:rPr>
              <w:t>5-7 أسابيع</w:t>
            </w:r>
          </w:p>
        </w:tc>
        <w:tc>
          <w:tcPr>
            <w:tcW w:type="dxa" w:w="2062"/>
            <w:textDirection w:val="rtl"/>
            <w:vAlign w:val="center"/>
          </w:tcPr>
          <w:p>
            <w:pPr>
              <w:jc w:val="right"/>
              <w:bidi w:val="1"/>
            </w:pPr>
            <w:r>
              <w:rPr>
                <w:rFonts w:ascii="Arial" w:hAnsi="Arial" w:cs="Arial"/>
                <w:b w:val="0"/>
                <w:sz w:val="16"/>
              </w:rPr>
              <w:t>28%</w:t>
            </w:r>
          </w:p>
        </w:tc>
      </w:tr>
      <w:tr>
        <w:tc>
          <w:tcPr>
            <w:tcW w:type="dxa" w:w="2062"/>
            <w:textDirection w:val="rtl"/>
            <w:vAlign w:val="center"/>
          </w:tcPr>
          <w:p>
            <w:pPr>
              <w:jc w:val="right"/>
              <w:bidi w:val="1"/>
            </w:pPr>
            <w:r>
              <w:rPr>
                <w:rFonts w:ascii="Arial" w:hAnsi="Arial" w:cs="Arial"/>
                <w:b w:val="0"/>
                <w:sz w:val="16"/>
              </w:rPr>
              <w:t>G05</w:t>
            </w:r>
          </w:p>
        </w:tc>
        <w:tc>
          <w:tcPr>
            <w:tcW w:type="dxa" w:w="2062"/>
            <w:textDirection w:val="rtl"/>
            <w:vAlign w:val="center"/>
          </w:tcPr>
          <w:p>
            <w:pPr>
              <w:jc w:val="right"/>
              <w:bidi w:val="1"/>
            </w:pPr>
            <w:r>
              <w:rPr>
                <w:rFonts w:ascii="Arial" w:hAnsi="Arial" w:cs="Arial"/>
                <w:b w:val="0"/>
                <w:sz w:val="16"/>
              </w:rPr>
              <w:t>قاعدة البيانات والأمان وRLS والتخزين</w:t>
            </w:r>
          </w:p>
        </w:tc>
        <w:tc>
          <w:tcPr>
            <w:tcW w:type="dxa" w:w="2062"/>
            <w:textDirection w:val="rtl"/>
            <w:vAlign w:val="center"/>
          </w:tcPr>
          <w:p>
            <w:pPr>
              <w:jc w:val="right"/>
              <w:bidi w:val="1"/>
            </w:pPr>
            <w:r>
              <w:rPr>
                <w:rFonts w:ascii="Arial" w:hAnsi="Arial" w:cs="Arial"/>
                <w:b w:val="0"/>
                <w:sz w:val="16"/>
              </w:rPr>
              <w:t>المخططات، migrations، الصلاحيات، Storage Policies، التدقيق والاستعادة.</w:t>
            </w:r>
          </w:p>
        </w:tc>
        <w:tc>
          <w:tcPr>
            <w:tcW w:type="dxa" w:w="2062"/>
            <w:textDirection w:val="rtl"/>
            <w:vAlign w:val="center"/>
          </w:tcPr>
          <w:p>
            <w:pPr>
              <w:jc w:val="right"/>
              <w:bidi w:val="1"/>
            </w:pPr>
            <w:r>
              <w:rPr>
                <w:rFonts w:ascii="Arial" w:hAnsi="Arial" w:cs="Arial"/>
                <w:b w:val="0"/>
                <w:sz w:val="16"/>
              </w:rPr>
              <w:t>5-7 أسابيع</w:t>
            </w:r>
          </w:p>
        </w:tc>
        <w:tc>
          <w:tcPr>
            <w:tcW w:type="dxa" w:w="2062"/>
            <w:textDirection w:val="rtl"/>
            <w:vAlign w:val="center"/>
          </w:tcPr>
          <w:p>
            <w:pPr>
              <w:jc w:val="right"/>
              <w:bidi w:val="1"/>
            </w:pPr>
            <w:r>
              <w:rPr>
                <w:rFonts w:ascii="Arial" w:hAnsi="Arial" w:cs="Arial"/>
                <w:b w:val="0"/>
                <w:sz w:val="16"/>
              </w:rPr>
              <w:t>38%</w:t>
            </w:r>
          </w:p>
        </w:tc>
      </w:tr>
      <w:tr>
        <w:tc>
          <w:tcPr>
            <w:tcW w:type="dxa" w:w="2062"/>
            <w:textDirection w:val="rtl"/>
            <w:vAlign w:val="center"/>
          </w:tcPr>
          <w:p>
            <w:pPr>
              <w:jc w:val="right"/>
              <w:bidi w:val="1"/>
            </w:pPr>
            <w:r>
              <w:rPr>
                <w:rFonts w:ascii="Arial" w:hAnsi="Arial" w:cs="Arial"/>
                <w:b w:val="0"/>
                <w:sz w:val="16"/>
              </w:rPr>
              <w:t>G06</w:t>
            </w:r>
          </w:p>
        </w:tc>
        <w:tc>
          <w:tcPr>
            <w:tcW w:type="dxa" w:w="2062"/>
            <w:textDirection w:val="rtl"/>
            <w:vAlign w:val="center"/>
          </w:tcPr>
          <w:p>
            <w:pPr>
              <w:jc w:val="right"/>
              <w:bidi w:val="1"/>
            </w:pPr>
            <w:r>
              <w:rPr>
                <w:rFonts w:ascii="Arial" w:hAnsi="Arial" w:cs="Arial"/>
                <w:b w:val="0"/>
                <w:sz w:val="16"/>
              </w:rPr>
              <w:t>النموذج العالمي للدول واللغات والعملات</w:t>
            </w:r>
          </w:p>
        </w:tc>
        <w:tc>
          <w:tcPr>
            <w:tcW w:type="dxa" w:w="2062"/>
            <w:textDirection w:val="rtl"/>
            <w:vAlign w:val="center"/>
          </w:tcPr>
          <w:p>
            <w:pPr>
              <w:jc w:val="right"/>
              <w:bidi w:val="1"/>
            </w:pPr>
            <w:r>
              <w:rPr>
                <w:rFonts w:ascii="Arial" w:hAnsi="Arial" w:cs="Arial"/>
                <w:b w:val="0"/>
                <w:sz w:val="16"/>
              </w:rPr>
              <w:t>Capability Matrix، المناطق الزمنية، وحدات القياس، والقيود القانونية المحلية.</w:t>
            </w:r>
          </w:p>
        </w:tc>
        <w:tc>
          <w:tcPr>
            <w:tcW w:type="dxa" w:w="2062"/>
            <w:textDirection w:val="rtl"/>
            <w:vAlign w:val="center"/>
          </w:tcPr>
          <w:p>
            <w:pPr>
              <w:jc w:val="right"/>
              <w:bidi w:val="1"/>
            </w:pPr>
            <w:r>
              <w:rPr>
                <w:rFonts w:ascii="Arial" w:hAnsi="Arial" w:cs="Arial"/>
                <w:b w:val="0"/>
                <w:sz w:val="16"/>
              </w:rPr>
              <w:t>3-4 أسابيع</w:t>
            </w:r>
          </w:p>
        </w:tc>
        <w:tc>
          <w:tcPr>
            <w:tcW w:type="dxa" w:w="2062"/>
            <w:textDirection w:val="rtl"/>
            <w:vAlign w:val="center"/>
          </w:tcPr>
          <w:p>
            <w:pPr>
              <w:jc w:val="right"/>
              <w:bidi w:val="1"/>
            </w:pPr>
            <w:r>
              <w:rPr>
                <w:rFonts w:ascii="Arial" w:hAnsi="Arial" w:cs="Arial"/>
                <w:b w:val="0"/>
                <w:sz w:val="16"/>
              </w:rPr>
              <w:t>44%</w:t>
            </w:r>
          </w:p>
        </w:tc>
      </w:tr>
      <w:tr>
        <w:tc>
          <w:tcPr>
            <w:tcW w:type="dxa" w:w="2062"/>
            <w:textDirection w:val="rtl"/>
            <w:vAlign w:val="center"/>
          </w:tcPr>
          <w:p>
            <w:pPr>
              <w:jc w:val="right"/>
              <w:bidi w:val="1"/>
            </w:pPr>
            <w:r>
              <w:rPr>
                <w:rFonts w:ascii="Arial" w:hAnsi="Arial" w:cs="Arial"/>
                <w:b w:val="0"/>
                <w:sz w:val="16"/>
              </w:rPr>
              <w:t>G07</w:t>
            </w:r>
          </w:p>
        </w:tc>
        <w:tc>
          <w:tcPr>
            <w:tcW w:type="dxa" w:w="2062"/>
            <w:textDirection w:val="rtl"/>
            <w:vAlign w:val="center"/>
          </w:tcPr>
          <w:p>
            <w:pPr>
              <w:jc w:val="right"/>
              <w:bidi w:val="1"/>
            </w:pPr>
            <w:r>
              <w:rPr>
                <w:rFonts w:ascii="Arial" w:hAnsi="Arial" w:cs="Arial"/>
                <w:b w:val="0"/>
                <w:sz w:val="16"/>
              </w:rPr>
              <w:t>التسجيل وOnboarding والملفات الشخصية</w:t>
            </w:r>
          </w:p>
        </w:tc>
        <w:tc>
          <w:tcPr>
            <w:tcW w:type="dxa" w:w="2062"/>
            <w:textDirection w:val="rtl"/>
            <w:vAlign w:val="center"/>
          </w:tcPr>
          <w:p>
            <w:pPr>
              <w:jc w:val="right"/>
              <w:bidi w:val="1"/>
            </w:pPr>
            <w:r>
              <w:rPr>
                <w:rFonts w:ascii="Arial" w:hAnsi="Arial" w:cs="Arial"/>
                <w:b w:val="0"/>
                <w:sz w:val="16"/>
              </w:rPr>
              <w:t>أنواع الحسابات، الخصوصية، التحقق، إدارة الحساب، التصدير والحذف.</w:t>
            </w:r>
          </w:p>
        </w:tc>
        <w:tc>
          <w:tcPr>
            <w:tcW w:type="dxa" w:w="2062"/>
            <w:textDirection w:val="rtl"/>
            <w:vAlign w:val="center"/>
          </w:tcPr>
          <w:p>
            <w:pPr>
              <w:jc w:val="right"/>
              <w:bidi w:val="1"/>
            </w:pPr>
            <w:r>
              <w:rPr>
                <w:rFonts w:ascii="Arial" w:hAnsi="Arial" w:cs="Arial"/>
                <w:b w:val="0"/>
                <w:sz w:val="16"/>
              </w:rPr>
              <w:t>4 أسابيع</w:t>
            </w:r>
          </w:p>
        </w:tc>
        <w:tc>
          <w:tcPr>
            <w:tcW w:type="dxa" w:w="2062"/>
            <w:textDirection w:val="rtl"/>
            <w:vAlign w:val="center"/>
          </w:tcPr>
          <w:p>
            <w:pPr>
              <w:jc w:val="right"/>
              <w:bidi w:val="1"/>
            </w:pPr>
            <w:r>
              <w:rPr>
                <w:rFonts w:ascii="Arial" w:hAnsi="Arial" w:cs="Arial"/>
                <w:b w:val="0"/>
                <w:sz w:val="16"/>
              </w:rPr>
              <w:t>50%</w:t>
            </w:r>
          </w:p>
        </w:tc>
      </w:tr>
      <w:tr>
        <w:tc>
          <w:tcPr>
            <w:tcW w:type="dxa" w:w="2062"/>
            <w:textDirection w:val="rtl"/>
            <w:vAlign w:val="center"/>
          </w:tcPr>
          <w:p>
            <w:pPr>
              <w:jc w:val="right"/>
              <w:bidi w:val="1"/>
            </w:pPr>
            <w:r>
              <w:rPr>
                <w:rFonts w:ascii="Arial" w:hAnsi="Arial" w:cs="Arial"/>
                <w:b w:val="0"/>
                <w:sz w:val="16"/>
              </w:rPr>
              <w:t>G08</w:t>
            </w:r>
          </w:p>
        </w:tc>
        <w:tc>
          <w:tcPr>
            <w:tcW w:type="dxa" w:w="2062"/>
            <w:textDirection w:val="rtl"/>
            <w:vAlign w:val="center"/>
          </w:tcPr>
          <w:p>
            <w:pPr>
              <w:jc w:val="right"/>
              <w:bidi w:val="1"/>
            </w:pPr>
            <w:r>
              <w:rPr>
                <w:rFonts w:ascii="Arial" w:hAnsi="Arial" w:cs="Arial"/>
                <w:b w:val="0"/>
                <w:sz w:val="16"/>
              </w:rPr>
              <w:t>محرك القطاعات والفئات والحقول الديناميكية</w:t>
            </w:r>
          </w:p>
        </w:tc>
        <w:tc>
          <w:tcPr>
            <w:tcW w:type="dxa" w:w="2062"/>
            <w:textDirection w:val="rtl"/>
            <w:vAlign w:val="center"/>
          </w:tcPr>
          <w:p>
            <w:pPr>
              <w:jc w:val="right"/>
              <w:bidi w:val="1"/>
            </w:pPr>
            <w:r>
              <w:rPr>
                <w:rFonts w:ascii="Arial" w:hAnsi="Arial" w:cs="Arial"/>
                <w:b w:val="0"/>
                <w:sz w:val="16"/>
              </w:rPr>
              <w:t>تعريف القطاعات والفئات والحقول وقواعد التحقق من لوحة الإدارة.</w:t>
            </w:r>
          </w:p>
        </w:tc>
        <w:tc>
          <w:tcPr>
            <w:tcW w:type="dxa" w:w="2062"/>
            <w:textDirection w:val="rtl"/>
            <w:vAlign w:val="center"/>
          </w:tcPr>
          <w:p>
            <w:pPr>
              <w:jc w:val="right"/>
              <w:bidi w:val="1"/>
            </w:pPr>
            <w:r>
              <w:rPr>
                <w:rFonts w:ascii="Arial" w:hAnsi="Arial" w:cs="Arial"/>
                <w:b w:val="0"/>
                <w:sz w:val="16"/>
              </w:rPr>
              <w:t>4-5 أسابيع</w:t>
            </w:r>
          </w:p>
        </w:tc>
        <w:tc>
          <w:tcPr>
            <w:tcW w:type="dxa" w:w="2062"/>
            <w:textDirection w:val="rtl"/>
            <w:vAlign w:val="center"/>
          </w:tcPr>
          <w:p>
            <w:pPr>
              <w:jc w:val="right"/>
              <w:bidi w:val="1"/>
            </w:pPr>
            <w:r>
              <w:rPr>
                <w:rFonts w:ascii="Arial" w:hAnsi="Arial" w:cs="Arial"/>
                <w:b w:val="0"/>
                <w:sz w:val="16"/>
              </w:rPr>
              <w:t>56%</w:t>
            </w:r>
          </w:p>
        </w:tc>
      </w:tr>
      <w:tr>
        <w:tc>
          <w:tcPr>
            <w:tcW w:type="dxa" w:w="2062"/>
            <w:textDirection w:val="rtl"/>
            <w:vAlign w:val="center"/>
          </w:tcPr>
          <w:p>
            <w:pPr>
              <w:jc w:val="right"/>
              <w:bidi w:val="1"/>
            </w:pPr>
            <w:r>
              <w:rPr>
                <w:rFonts w:ascii="Arial" w:hAnsi="Arial" w:cs="Arial"/>
                <w:b w:val="0"/>
                <w:sz w:val="16"/>
              </w:rPr>
              <w:t>G09</w:t>
            </w:r>
          </w:p>
        </w:tc>
        <w:tc>
          <w:tcPr>
            <w:tcW w:type="dxa" w:w="2062"/>
            <w:textDirection w:val="rtl"/>
            <w:vAlign w:val="center"/>
          </w:tcPr>
          <w:p>
            <w:pPr>
              <w:jc w:val="right"/>
              <w:bidi w:val="1"/>
            </w:pPr>
            <w:r>
              <w:rPr>
                <w:rFonts w:ascii="Arial" w:hAnsi="Arial" w:cs="Arial"/>
                <w:b w:val="0"/>
                <w:sz w:val="16"/>
              </w:rPr>
              <w:t>محرك الإعلانات العالمي</w:t>
            </w:r>
          </w:p>
        </w:tc>
        <w:tc>
          <w:tcPr>
            <w:tcW w:type="dxa" w:w="2062"/>
            <w:textDirection w:val="rtl"/>
            <w:vAlign w:val="center"/>
          </w:tcPr>
          <w:p>
            <w:pPr>
              <w:jc w:val="right"/>
              <w:bidi w:val="1"/>
            </w:pPr>
            <w:r>
              <w:rPr>
                <w:rFonts w:ascii="Arial" w:hAnsi="Arial" w:cs="Arial"/>
                <w:b w:val="0"/>
                <w:sz w:val="16"/>
              </w:rPr>
              <w:t>المسودات، المراجعة، النشر، الرفض، التجديد، الانتهاء، والأرشفة.</w:t>
            </w:r>
          </w:p>
        </w:tc>
        <w:tc>
          <w:tcPr>
            <w:tcW w:type="dxa" w:w="2062"/>
            <w:textDirection w:val="rtl"/>
            <w:vAlign w:val="center"/>
          </w:tcPr>
          <w:p>
            <w:pPr>
              <w:jc w:val="right"/>
              <w:bidi w:val="1"/>
            </w:pPr>
            <w:r>
              <w:rPr>
                <w:rFonts w:ascii="Arial" w:hAnsi="Arial" w:cs="Arial"/>
                <w:b w:val="0"/>
                <w:sz w:val="16"/>
              </w:rPr>
              <w:t>6-8 أسابيع</w:t>
            </w:r>
          </w:p>
        </w:tc>
        <w:tc>
          <w:tcPr>
            <w:tcW w:type="dxa" w:w="2062"/>
            <w:textDirection w:val="rtl"/>
            <w:vAlign w:val="center"/>
          </w:tcPr>
          <w:p>
            <w:pPr>
              <w:jc w:val="right"/>
              <w:bidi w:val="1"/>
            </w:pPr>
            <w:r>
              <w:rPr>
                <w:rFonts w:ascii="Arial" w:hAnsi="Arial" w:cs="Arial"/>
                <w:b w:val="0"/>
                <w:sz w:val="16"/>
              </w:rPr>
              <w:t>66%</w:t>
            </w:r>
          </w:p>
        </w:tc>
      </w:tr>
      <w:tr>
        <w:tc>
          <w:tcPr>
            <w:tcW w:type="dxa" w:w="2062"/>
            <w:textDirection w:val="rtl"/>
            <w:vAlign w:val="center"/>
          </w:tcPr>
          <w:p>
            <w:pPr>
              <w:jc w:val="right"/>
              <w:bidi w:val="1"/>
            </w:pPr>
            <w:r>
              <w:rPr>
                <w:rFonts w:ascii="Arial" w:hAnsi="Arial" w:cs="Arial"/>
                <w:b w:val="0"/>
                <w:sz w:val="16"/>
              </w:rPr>
              <w:t>G10</w:t>
            </w:r>
          </w:p>
        </w:tc>
        <w:tc>
          <w:tcPr>
            <w:tcW w:type="dxa" w:w="2062"/>
            <w:textDirection w:val="rtl"/>
            <w:vAlign w:val="center"/>
          </w:tcPr>
          <w:p>
            <w:pPr>
              <w:jc w:val="right"/>
              <w:bidi w:val="1"/>
            </w:pPr>
            <w:r>
              <w:rPr>
                <w:rFonts w:ascii="Arial" w:hAnsi="Arial" w:cs="Arial"/>
                <w:b w:val="0"/>
                <w:sz w:val="16"/>
              </w:rPr>
              <w:t>الصور والوسائط وCDN</w:t>
            </w:r>
          </w:p>
        </w:tc>
        <w:tc>
          <w:tcPr>
            <w:tcW w:type="dxa" w:w="2062"/>
            <w:textDirection w:val="rtl"/>
            <w:vAlign w:val="center"/>
          </w:tcPr>
          <w:p>
            <w:pPr>
              <w:jc w:val="right"/>
              <w:bidi w:val="1"/>
            </w:pPr>
            <w:r>
              <w:rPr>
                <w:rFonts w:ascii="Arial" w:hAnsi="Arial" w:cs="Arial"/>
                <w:b w:val="0"/>
                <w:sz w:val="16"/>
              </w:rPr>
              <w:t>رفع آمن، ضغط، صور مصغرة، غلاف، ترتيب، حذف، وحماية التخزين.</w:t>
            </w:r>
          </w:p>
        </w:tc>
        <w:tc>
          <w:tcPr>
            <w:tcW w:type="dxa" w:w="2062"/>
            <w:textDirection w:val="rtl"/>
            <w:vAlign w:val="center"/>
          </w:tcPr>
          <w:p>
            <w:pPr>
              <w:jc w:val="right"/>
              <w:bidi w:val="1"/>
            </w:pPr>
            <w:r>
              <w:rPr>
                <w:rFonts w:ascii="Arial" w:hAnsi="Arial" w:cs="Arial"/>
                <w:b w:val="0"/>
                <w:sz w:val="16"/>
              </w:rPr>
              <w:t>3 أسابيع</w:t>
            </w:r>
          </w:p>
        </w:tc>
        <w:tc>
          <w:tcPr>
            <w:tcW w:type="dxa" w:w="2062"/>
            <w:textDirection w:val="rtl"/>
            <w:vAlign w:val="center"/>
          </w:tcPr>
          <w:p>
            <w:pPr>
              <w:jc w:val="right"/>
              <w:bidi w:val="1"/>
            </w:pPr>
            <w:r>
              <w:rPr>
                <w:rFonts w:ascii="Arial" w:hAnsi="Arial" w:cs="Arial"/>
                <w:b w:val="0"/>
                <w:sz w:val="16"/>
              </w:rPr>
              <w:t>70%</w:t>
            </w:r>
          </w:p>
        </w:tc>
      </w:tr>
      <w:tr>
        <w:tc>
          <w:tcPr>
            <w:tcW w:type="dxa" w:w="2062"/>
            <w:textDirection w:val="rtl"/>
            <w:vAlign w:val="center"/>
          </w:tcPr>
          <w:p>
            <w:pPr>
              <w:jc w:val="right"/>
              <w:bidi w:val="1"/>
            </w:pPr>
            <w:r>
              <w:rPr>
                <w:rFonts w:ascii="Arial" w:hAnsi="Arial" w:cs="Arial"/>
                <w:b w:val="0"/>
                <w:sz w:val="16"/>
              </w:rPr>
              <w:t>G11</w:t>
            </w:r>
          </w:p>
        </w:tc>
        <w:tc>
          <w:tcPr>
            <w:tcW w:type="dxa" w:w="2062"/>
            <w:textDirection w:val="rtl"/>
            <w:vAlign w:val="center"/>
          </w:tcPr>
          <w:p>
            <w:pPr>
              <w:jc w:val="right"/>
              <w:bidi w:val="1"/>
            </w:pPr>
            <w:r>
              <w:rPr>
                <w:rFonts w:ascii="Arial" w:hAnsi="Arial" w:cs="Arial"/>
                <w:b w:val="0"/>
                <w:sz w:val="16"/>
              </w:rPr>
              <w:t>Feed والبحث والاكتشاف والتفاصيل</w:t>
            </w:r>
          </w:p>
        </w:tc>
        <w:tc>
          <w:tcPr>
            <w:tcW w:type="dxa" w:w="2062"/>
            <w:textDirection w:val="rtl"/>
            <w:vAlign w:val="center"/>
          </w:tcPr>
          <w:p>
            <w:pPr>
              <w:jc w:val="right"/>
              <w:bidi w:val="1"/>
            </w:pPr>
            <w:r>
              <w:rPr>
                <w:rFonts w:ascii="Arial" w:hAnsi="Arial" w:cs="Arial"/>
                <w:b w:val="0"/>
                <w:sz w:val="16"/>
              </w:rPr>
              <w:t>بحث وفلاتر وترتيب وSEO وروابط مشاركة وإعلانات محفوظة.</w:t>
            </w:r>
          </w:p>
        </w:tc>
        <w:tc>
          <w:tcPr>
            <w:tcW w:type="dxa" w:w="2062"/>
            <w:textDirection w:val="rtl"/>
            <w:vAlign w:val="center"/>
          </w:tcPr>
          <w:p>
            <w:pPr>
              <w:jc w:val="right"/>
              <w:bidi w:val="1"/>
            </w:pPr>
            <w:r>
              <w:rPr>
                <w:rFonts w:ascii="Arial" w:hAnsi="Arial" w:cs="Arial"/>
                <w:b w:val="0"/>
                <w:sz w:val="16"/>
              </w:rPr>
              <w:t>4-5 أسابيع</w:t>
            </w:r>
          </w:p>
        </w:tc>
        <w:tc>
          <w:tcPr>
            <w:tcW w:type="dxa" w:w="2062"/>
            <w:textDirection w:val="rtl"/>
            <w:vAlign w:val="center"/>
          </w:tcPr>
          <w:p>
            <w:pPr>
              <w:jc w:val="right"/>
              <w:bidi w:val="1"/>
            </w:pPr>
            <w:r>
              <w:rPr>
                <w:rFonts w:ascii="Arial" w:hAnsi="Arial" w:cs="Arial"/>
                <w:b w:val="0"/>
                <w:sz w:val="16"/>
              </w:rPr>
              <w:t>76%</w:t>
            </w:r>
          </w:p>
        </w:tc>
      </w:tr>
      <w:tr>
        <w:tc>
          <w:tcPr>
            <w:tcW w:type="dxa" w:w="2062"/>
            <w:textDirection w:val="rtl"/>
            <w:vAlign w:val="center"/>
          </w:tcPr>
          <w:p>
            <w:pPr>
              <w:jc w:val="right"/>
              <w:bidi w:val="1"/>
            </w:pPr>
            <w:r>
              <w:rPr>
                <w:rFonts w:ascii="Arial" w:hAnsi="Arial" w:cs="Arial"/>
                <w:b w:val="0"/>
                <w:sz w:val="16"/>
              </w:rPr>
              <w:t>G12</w:t>
            </w:r>
          </w:p>
        </w:tc>
        <w:tc>
          <w:tcPr>
            <w:tcW w:type="dxa" w:w="2062"/>
            <w:textDirection w:val="rtl"/>
            <w:vAlign w:val="center"/>
          </w:tcPr>
          <w:p>
            <w:pPr>
              <w:jc w:val="right"/>
              <w:bidi w:val="1"/>
            </w:pPr>
            <w:r>
              <w:rPr>
                <w:rFonts w:ascii="Arial" w:hAnsi="Arial" w:cs="Arial"/>
                <w:b w:val="0"/>
                <w:sz w:val="16"/>
              </w:rPr>
              <w:t>المحادثات الفردية الآمنة</w:t>
            </w:r>
          </w:p>
        </w:tc>
        <w:tc>
          <w:tcPr>
            <w:tcW w:type="dxa" w:w="2062"/>
            <w:textDirection w:val="rtl"/>
            <w:vAlign w:val="center"/>
          </w:tcPr>
          <w:p>
            <w:pPr>
              <w:jc w:val="right"/>
              <w:bidi w:val="1"/>
            </w:pPr>
            <w:r>
              <w:rPr>
                <w:rFonts w:ascii="Arial" w:hAnsi="Arial" w:cs="Arial"/>
                <w:b w:val="0"/>
                <w:sz w:val="16"/>
              </w:rPr>
              <w:t>Realtime، القراءة، الحظر، الإبلاغ، مكافحة Spam وسياسات الاحتفاظ.</w:t>
            </w:r>
          </w:p>
        </w:tc>
        <w:tc>
          <w:tcPr>
            <w:tcW w:type="dxa" w:w="2062"/>
            <w:textDirection w:val="rtl"/>
            <w:vAlign w:val="center"/>
          </w:tcPr>
          <w:p>
            <w:pPr>
              <w:jc w:val="right"/>
              <w:bidi w:val="1"/>
            </w:pPr>
            <w:r>
              <w:rPr>
                <w:rFonts w:ascii="Arial" w:hAnsi="Arial" w:cs="Arial"/>
                <w:b w:val="0"/>
                <w:sz w:val="16"/>
              </w:rPr>
              <w:t>4-5 أسابيع</w:t>
            </w:r>
          </w:p>
        </w:tc>
        <w:tc>
          <w:tcPr>
            <w:tcW w:type="dxa" w:w="2062"/>
            <w:textDirection w:val="rtl"/>
            <w:vAlign w:val="center"/>
          </w:tcPr>
          <w:p>
            <w:pPr>
              <w:jc w:val="right"/>
              <w:bidi w:val="1"/>
            </w:pPr>
            <w:r>
              <w:rPr>
                <w:rFonts w:ascii="Arial" w:hAnsi="Arial" w:cs="Arial"/>
                <w:b w:val="0"/>
                <w:sz w:val="16"/>
              </w:rPr>
              <w:t>81%</w:t>
            </w:r>
          </w:p>
        </w:tc>
      </w:tr>
      <w:tr>
        <w:tc>
          <w:tcPr>
            <w:tcW w:type="dxa" w:w="2062"/>
            <w:textDirection w:val="rtl"/>
            <w:vAlign w:val="center"/>
          </w:tcPr>
          <w:p>
            <w:pPr>
              <w:jc w:val="right"/>
              <w:bidi w:val="1"/>
            </w:pPr>
            <w:r>
              <w:rPr>
                <w:rFonts w:ascii="Arial" w:hAnsi="Arial" w:cs="Arial"/>
                <w:b w:val="0"/>
                <w:sz w:val="16"/>
              </w:rPr>
              <w:t>G13</w:t>
            </w:r>
          </w:p>
        </w:tc>
        <w:tc>
          <w:tcPr>
            <w:tcW w:type="dxa" w:w="2062"/>
            <w:textDirection w:val="rtl"/>
            <w:vAlign w:val="center"/>
          </w:tcPr>
          <w:p>
            <w:pPr>
              <w:jc w:val="right"/>
              <w:bidi w:val="1"/>
            </w:pPr>
            <w:r>
              <w:rPr>
                <w:rFonts w:ascii="Arial" w:hAnsi="Arial" w:cs="Arial"/>
                <w:b w:val="0"/>
                <w:sz w:val="16"/>
              </w:rPr>
              <w:t>الإشعارات والمشاركة والدعوات</w:t>
            </w:r>
          </w:p>
        </w:tc>
        <w:tc>
          <w:tcPr>
            <w:tcW w:type="dxa" w:w="2062"/>
            <w:textDirection w:val="rtl"/>
            <w:vAlign w:val="center"/>
          </w:tcPr>
          <w:p>
            <w:pPr>
              <w:jc w:val="right"/>
              <w:bidi w:val="1"/>
            </w:pPr>
            <w:r>
              <w:rPr>
                <w:rFonts w:ascii="Arial" w:hAnsi="Arial" w:cs="Arial"/>
                <w:b w:val="0"/>
                <w:sz w:val="16"/>
              </w:rPr>
              <w:t>داخل المنصة والبريد وPush، التفضيلات، Deep Links، وحدود الدعوات.</w:t>
            </w:r>
          </w:p>
        </w:tc>
        <w:tc>
          <w:tcPr>
            <w:tcW w:type="dxa" w:w="2062"/>
            <w:textDirection w:val="rtl"/>
            <w:vAlign w:val="center"/>
          </w:tcPr>
          <w:p>
            <w:pPr>
              <w:jc w:val="right"/>
              <w:bidi w:val="1"/>
            </w:pPr>
            <w:r>
              <w:rPr>
                <w:rFonts w:ascii="Arial" w:hAnsi="Arial" w:cs="Arial"/>
                <w:b w:val="0"/>
                <w:sz w:val="16"/>
              </w:rPr>
              <w:t>3-4 أسابيع</w:t>
            </w:r>
          </w:p>
        </w:tc>
        <w:tc>
          <w:tcPr>
            <w:tcW w:type="dxa" w:w="2062"/>
            <w:textDirection w:val="rtl"/>
            <w:vAlign w:val="center"/>
          </w:tcPr>
          <w:p>
            <w:pPr>
              <w:jc w:val="right"/>
              <w:bidi w:val="1"/>
            </w:pPr>
            <w:r>
              <w:rPr>
                <w:rFonts w:ascii="Arial" w:hAnsi="Arial" w:cs="Arial"/>
                <w:b w:val="0"/>
                <w:sz w:val="16"/>
              </w:rPr>
              <w:t>84%</w:t>
            </w:r>
          </w:p>
        </w:tc>
      </w:tr>
      <w:tr>
        <w:tc>
          <w:tcPr>
            <w:tcW w:type="dxa" w:w="2062"/>
            <w:textDirection w:val="rtl"/>
            <w:vAlign w:val="center"/>
          </w:tcPr>
          <w:p>
            <w:pPr>
              <w:jc w:val="right"/>
              <w:bidi w:val="1"/>
            </w:pPr>
            <w:r>
              <w:rPr>
                <w:rFonts w:ascii="Arial" w:hAnsi="Arial" w:cs="Arial"/>
                <w:b w:val="0"/>
                <w:sz w:val="16"/>
              </w:rPr>
              <w:t>G14</w:t>
            </w:r>
          </w:p>
        </w:tc>
        <w:tc>
          <w:tcPr>
            <w:tcW w:type="dxa" w:w="2062"/>
            <w:textDirection w:val="rtl"/>
            <w:vAlign w:val="center"/>
          </w:tcPr>
          <w:p>
            <w:pPr>
              <w:jc w:val="right"/>
              <w:bidi w:val="1"/>
            </w:pPr>
            <w:r>
              <w:rPr>
                <w:rFonts w:ascii="Arial" w:hAnsi="Arial" w:cs="Arial"/>
                <w:b w:val="0"/>
                <w:sz w:val="16"/>
              </w:rPr>
              <w:t>Trust &amp; Safety والمراجعة والاستئناف</w:t>
            </w:r>
          </w:p>
        </w:tc>
        <w:tc>
          <w:tcPr>
            <w:tcW w:type="dxa" w:w="2062"/>
            <w:textDirection w:val="rtl"/>
            <w:vAlign w:val="center"/>
          </w:tcPr>
          <w:p>
            <w:pPr>
              <w:jc w:val="right"/>
              <w:bidi w:val="1"/>
            </w:pPr>
            <w:r>
              <w:rPr>
                <w:rFonts w:ascii="Arial" w:hAnsi="Arial" w:cs="Arial"/>
                <w:b w:val="0"/>
                <w:sz w:val="16"/>
              </w:rPr>
              <w:t>البلاغات، القرارات، العقوبات، الاستئناف، ومكافحة الاحتيال.</w:t>
            </w:r>
          </w:p>
        </w:tc>
        <w:tc>
          <w:tcPr>
            <w:tcW w:type="dxa" w:w="2062"/>
            <w:textDirection w:val="rtl"/>
            <w:vAlign w:val="center"/>
          </w:tcPr>
          <w:p>
            <w:pPr>
              <w:jc w:val="right"/>
              <w:bidi w:val="1"/>
            </w:pPr>
            <w:r>
              <w:rPr>
                <w:rFonts w:ascii="Arial" w:hAnsi="Arial" w:cs="Arial"/>
                <w:b w:val="0"/>
                <w:sz w:val="16"/>
              </w:rPr>
              <w:t>5-6 أسابيع</w:t>
            </w:r>
          </w:p>
        </w:tc>
        <w:tc>
          <w:tcPr>
            <w:tcW w:type="dxa" w:w="2062"/>
            <w:textDirection w:val="rtl"/>
            <w:vAlign w:val="center"/>
          </w:tcPr>
          <w:p>
            <w:pPr>
              <w:jc w:val="right"/>
              <w:bidi w:val="1"/>
            </w:pPr>
            <w:r>
              <w:rPr>
                <w:rFonts w:ascii="Arial" w:hAnsi="Arial" w:cs="Arial"/>
                <w:b w:val="0"/>
                <w:sz w:val="16"/>
              </w:rPr>
              <w:t>88%</w:t>
            </w:r>
          </w:p>
        </w:tc>
      </w:tr>
      <w:tr>
        <w:tc>
          <w:tcPr>
            <w:tcW w:type="dxa" w:w="2062"/>
            <w:textDirection w:val="rtl"/>
            <w:vAlign w:val="center"/>
          </w:tcPr>
          <w:p>
            <w:pPr>
              <w:jc w:val="right"/>
              <w:bidi w:val="1"/>
            </w:pPr>
            <w:r>
              <w:rPr>
                <w:rFonts w:ascii="Arial" w:hAnsi="Arial" w:cs="Arial"/>
                <w:b w:val="0"/>
                <w:sz w:val="16"/>
              </w:rPr>
              <w:t>G15</w:t>
            </w:r>
          </w:p>
        </w:tc>
        <w:tc>
          <w:tcPr>
            <w:tcW w:type="dxa" w:w="2062"/>
            <w:textDirection w:val="rtl"/>
            <w:vAlign w:val="center"/>
          </w:tcPr>
          <w:p>
            <w:pPr>
              <w:jc w:val="right"/>
              <w:bidi w:val="1"/>
            </w:pPr>
            <w:r>
              <w:rPr>
                <w:rFonts w:ascii="Arial" w:hAnsi="Arial" w:cs="Arial"/>
                <w:b w:val="0"/>
                <w:sz w:val="16"/>
              </w:rPr>
              <w:t>Tiger Care والدعم متعدد اللغات</w:t>
            </w:r>
          </w:p>
        </w:tc>
        <w:tc>
          <w:tcPr>
            <w:tcW w:type="dxa" w:w="2062"/>
            <w:textDirection w:val="rtl"/>
            <w:vAlign w:val="center"/>
          </w:tcPr>
          <w:p>
            <w:pPr>
              <w:jc w:val="right"/>
              <w:bidi w:val="1"/>
            </w:pPr>
            <w:r>
              <w:rPr>
                <w:rFonts w:ascii="Arial" w:hAnsi="Arial" w:cs="Arial"/>
                <w:b w:val="0"/>
                <w:sz w:val="16"/>
              </w:rPr>
              <w:t>التذاكر، SLA، التصعيد، الردود، الرضا، والتقارير.</w:t>
            </w:r>
          </w:p>
        </w:tc>
        <w:tc>
          <w:tcPr>
            <w:tcW w:type="dxa" w:w="2062"/>
            <w:textDirection w:val="rtl"/>
            <w:vAlign w:val="center"/>
          </w:tcPr>
          <w:p>
            <w:pPr>
              <w:jc w:val="right"/>
              <w:bidi w:val="1"/>
            </w:pPr>
            <w:r>
              <w:rPr>
                <w:rFonts w:ascii="Arial" w:hAnsi="Arial" w:cs="Arial"/>
                <w:b w:val="0"/>
                <w:sz w:val="16"/>
              </w:rPr>
              <w:t>4 أسابيع</w:t>
            </w:r>
          </w:p>
        </w:tc>
        <w:tc>
          <w:tcPr>
            <w:tcW w:type="dxa" w:w="2062"/>
            <w:textDirection w:val="rtl"/>
            <w:vAlign w:val="center"/>
          </w:tcPr>
          <w:p>
            <w:pPr>
              <w:jc w:val="right"/>
              <w:bidi w:val="1"/>
            </w:pPr>
            <w:r>
              <w:rPr>
                <w:rFonts w:ascii="Arial" w:hAnsi="Arial" w:cs="Arial"/>
                <w:b w:val="0"/>
                <w:sz w:val="16"/>
              </w:rPr>
              <w:t>90%</w:t>
            </w:r>
          </w:p>
        </w:tc>
      </w:tr>
      <w:tr>
        <w:tc>
          <w:tcPr>
            <w:tcW w:type="dxa" w:w="2062"/>
            <w:textDirection w:val="rtl"/>
            <w:vAlign w:val="center"/>
          </w:tcPr>
          <w:p>
            <w:pPr>
              <w:jc w:val="right"/>
              <w:bidi w:val="1"/>
            </w:pPr>
            <w:r>
              <w:rPr>
                <w:rFonts w:ascii="Arial" w:hAnsi="Arial" w:cs="Arial"/>
                <w:b w:val="0"/>
                <w:sz w:val="16"/>
              </w:rPr>
              <w:t>G16</w:t>
            </w:r>
          </w:p>
        </w:tc>
        <w:tc>
          <w:tcPr>
            <w:tcW w:type="dxa" w:w="2062"/>
            <w:textDirection w:val="rtl"/>
            <w:vAlign w:val="center"/>
          </w:tcPr>
          <w:p>
            <w:pPr>
              <w:jc w:val="right"/>
              <w:bidi w:val="1"/>
            </w:pPr>
            <w:r>
              <w:rPr>
                <w:rFonts w:ascii="Arial" w:hAnsi="Arial" w:cs="Arial"/>
                <w:b w:val="0"/>
                <w:sz w:val="16"/>
              </w:rPr>
              <w:t>الإدارة العالمية والصلاحيات</w:t>
            </w:r>
          </w:p>
        </w:tc>
        <w:tc>
          <w:tcPr>
            <w:tcW w:type="dxa" w:w="2062"/>
            <w:textDirection w:val="rtl"/>
            <w:vAlign w:val="center"/>
          </w:tcPr>
          <w:p>
            <w:pPr>
              <w:jc w:val="right"/>
              <w:bidi w:val="1"/>
            </w:pPr>
            <w:r>
              <w:rPr>
                <w:rFonts w:ascii="Arial" w:hAnsi="Arial" w:cs="Arial"/>
                <w:b w:val="0"/>
                <w:sz w:val="16"/>
              </w:rPr>
              <w:t>لوحة المالك، إدارة الدول والقطاعات والموظفين وAudit Logs.</w:t>
            </w:r>
          </w:p>
        </w:tc>
        <w:tc>
          <w:tcPr>
            <w:tcW w:type="dxa" w:w="2062"/>
            <w:textDirection w:val="rtl"/>
            <w:vAlign w:val="center"/>
          </w:tcPr>
          <w:p>
            <w:pPr>
              <w:jc w:val="right"/>
              <w:bidi w:val="1"/>
            </w:pPr>
            <w:r>
              <w:rPr>
                <w:rFonts w:ascii="Arial" w:hAnsi="Arial" w:cs="Arial"/>
                <w:b w:val="0"/>
                <w:sz w:val="16"/>
              </w:rPr>
              <w:t>4-5 أسابيع</w:t>
            </w:r>
          </w:p>
        </w:tc>
        <w:tc>
          <w:tcPr>
            <w:tcW w:type="dxa" w:w="2062"/>
            <w:textDirection w:val="rtl"/>
            <w:vAlign w:val="center"/>
          </w:tcPr>
          <w:p>
            <w:pPr>
              <w:jc w:val="right"/>
              <w:bidi w:val="1"/>
            </w:pPr>
            <w:r>
              <w:rPr>
                <w:rFonts w:ascii="Arial" w:hAnsi="Arial" w:cs="Arial"/>
                <w:b w:val="0"/>
                <w:sz w:val="16"/>
              </w:rPr>
              <w:t>93%</w:t>
            </w:r>
          </w:p>
        </w:tc>
      </w:tr>
      <w:tr>
        <w:tc>
          <w:tcPr>
            <w:tcW w:type="dxa" w:w="2062"/>
            <w:textDirection w:val="rtl"/>
            <w:vAlign w:val="center"/>
          </w:tcPr>
          <w:p>
            <w:pPr>
              <w:jc w:val="right"/>
              <w:bidi w:val="1"/>
            </w:pPr>
            <w:r>
              <w:rPr>
                <w:rFonts w:ascii="Arial" w:hAnsi="Arial" w:cs="Arial"/>
                <w:b w:val="0"/>
                <w:sz w:val="16"/>
              </w:rPr>
              <w:t>G17</w:t>
            </w:r>
          </w:p>
        </w:tc>
        <w:tc>
          <w:tcPr>
            <w:tcW w:type="dxa" w:w="2062"/>
            <w:textDirection w:val="rtl"/>
            <w:vAlign w:val="center"/>
          </w:tcPr>
          <w:p>
            <w:pPr>
              <w:jc w:val="right"/>
              <w:bidi w:val="1"/>
            </w:pPr>
            <w:r>
              <w:rPr>
                <w:rFonts w:ascii="Arial" w:hAnsi="Arial" w:cs="Arial"/>
                <w:b w:val="0"/>
                <w:sz w:val="16"/>
              </w:rPr>
              <w:t>الاشتراكات والمدفوعات والإيرادات</w:t>
            </w:r>
          </w:p>
        </w:tc>
        <w:tc>
          <w:tcPr>
            <w:tcW w:type="dxa" w:w="2062"/>
            <w:textDirection w:val="rtl"/>
            <w:vAlign w:val="center"/>
          </w:tcPr>
          <w:p>
            <w:pPr>
              <w:jc w:val="right"/>
              <w:bidi w:val="1"/>
            </w:pPr>
            <w:r>
              <w:rPr>
                <w:rFonts w:ascii="Arial" w:hAnsi="Arial" w:cs="Arial"/>
                <w:b w:val="0"/>
                <w:sz w:val="16"/>
              </w:rPr>
              <w:t>الباقات، Hosted Checkout، Webhooks، الفواتير، الاسترداد والضرائب.</w:t>
            </w:r>
          </w:p>
        </w:tc>
        <w:tc>
          <w:tcPr>
            <w:tcW w:type="dxa" w:w="2062"/>
            <w:textDirection w:val="rtl"/>
            <w:vAlign w:val="center"/>
          </w:tcPr>
          <w:p>
            <w:pPr>
              <w:jc w:val="right"/>
              <w:bidi w:val="1"/>
            </w:pPr>
            <w:r>
              <w:rPr>
                <w:rFonts w:ascii="Arial" w:hAnsi="Arial" w:cs="Arial"/>
                <w:b w:val="0"/>
                <w:sz w:val="16"/>
              </w:rPr>
              <w:t>5-7 أسابيع</w:t>
            </w:r>
          </w:p>
        </w:tc>
        <w:tc>
          <w:tcPr>
            <w:tcW w:type="dxa" w:w="2062"/>
            <w:textDirection w:val="rtl"/>
            <w:vAlign w:val="center"/>
          </w:tcPr>
          <w:p>
            <w:pPr>
              <w:jc w:val="right"/>
              <w:bidi w:val="1"/>
            </w:pPr>
            <w:r>
              <w:rPr>
                <w:rFonts w:ascii="Arial" w:hAnsi="Arial" w:cs="Arial"/>
                <w:b w:val="0"/>
                <w:sz w:val="16"/>
              </w:rPr>
              <w:t>95%</w:t>
            </w:r>
          </w:p>
        </w:tc>
      </w:tr>
      <w:tr>
        <w:tc>
          <w:tcPr>
            <w:tcW w:type="dxa" w:w="2062"/>
            <w:textDirection w:val="rtl"/>
            <w:vAlign w:val="center"/>
          </w:tcPr>
          <w:p>
            <w:pPr>
              <w:jc w:val="right"/>
              <w:bidi w:val="1"/>
            </w:pPr>
            <w:r>
              <w:rPr>
                <w:rFonts w:ascii="Arial" w:hAnsi="Arial" w:cs="Arial"/>
                <w:b w:val="0"/>
                <w:sz w:val="16"/>
              </w:rPr>
              <w:t>G18</w:t>
            </w:r>
          </w:p>
        </w:tc>
        <w:tc>
          <w:tcPr>
            <w:tcW w:type="dxa" w:w="2062"/>
            <w:textDirection w:val="rtl"/>
            <w:vAlign w:val="center"/>
          </w:tcPr>
          <w:p>
            <w:pPr>
              <w:jc w:val="right"/>
              <w:bidi w:val="1"/>
            </w:pPr>
            <w:r>
              <w:rPr>
                <w:rFonts w:ascii="Arial" w:hAnsi="Arial" w:cs="Arial"/>
                <w:b w:val="0"/>
                <w:sz w:val="16"/>
              </w:rPr>
              <w:t>الترجمة والوصول وPWA والهاتف</w:t>
            </w:r>
          </w:p>
        </w:tc>
        <w:tc>
          <w:tcPr>
            <w:tcW w:type="dxa" w:w="2062"/>
            <w:textDirection w:val="rtl"/>
            <w:vAlign w:val="center"/>
          </w:tcPr>
          <w:p>
            <w:pPr>
              <w:jc w:val="right"/>
              <w:bidi w:val="1"/>
            </w:pPr>
            <w:r>
              <w:rPr>
                <w:rFonts w:ascii="Arial" w:hAnsi="Arial" w:cs="Arial"/>
                <w:b w:val="0"/>
                <w:sz w:val="16"/>
              </w:rPr>
              <w:t>RTL/LTR، اللغات، WCAG، التثبيت، Offline Shell، Push، وتجارب الأجهزة.</w:t>
            </w:r>
          </w:p>
        </w:tc>
        <w:tc>
          <w:tcPr>
            <w:tcW w:type="dxa" w:w="2062"/>
            <w:textDirection w:val="rtl"/>
            <w:vAlign w:val="center"/>
          </w:tcPr>
          <w:p>
            <w:pPr>
              <w:jc w:val="right"/>
              <w:bidi w:val="1"/>
            </w:pPr>
            <w:r>
              <w:rPr>
                <w:rFonts w:ascii="Arial" w:hAnsi="Arial" w:cs="Arial"/>
                <w:b w:val="0"/>
                <w:sz w:val="16"/>
              </w:rPr>
              <w:t>4-5 أسابيع</w:t>
            </w:r>
          </w:p>
        </w:tc>
        <w:tc>
          <w:tcPr>
            <w:tcW w:type="dxa" w:w="2062"/>
            <w:textDirection w:val="rtl"/>
            <w:vAlign w:val="center"/>
          </w:tcPr>
          <w:p>
            <w:pPr>
              <w:jc w:val="right"/>
              <w:bidi w:val="1"/>
            </w:pPr>
            <w:r>
              <w:rPr>
                <w:rFonts w:ascii="Arial" w:hAnsi="Arial" w:cs="Arial"/>
                <w:b w:val="0"/>
                <w:sz w:val="16"/>
              </w:rPr>
              <w:t>97%</w:t>
            </w:r>
          </w:p>
        </w:tc>
      </w:tr>
      <w:tr>
        <w:tc>
          <w:tcPr>
            <w:tcW w:type="dxa" w:w="2062"/>
            <w:textDirection w:val="rtl"/>
            <w:vAlign w:val="center"/>
          </w:tcPr>
          <w:p>
            <w:pPr>
              <w:jc w:val="right"/>
              <w:bidi w:val="1"/>
            </w:pPr>
            <w:r>
              <w:rPr>
                <w:rFonts w:ascii="Arial" w:hAnsi="Arial" w:cs="Arial"/>
                <w:b w:val="0"/>
                <w:sz w:val="16"/>
              </w:rPr>
              <w:t>G19</w:t>
            </w:r>
          </w:p>
        </w:tc>
        <w:tc>
          <w:tcPr>
            <w:tcW w:type="dxa" w:w="2062"/>
            <w:textDirection w:val="rtl"/>
            <w:vAlign w:val="center"/>
          </w:tcPr>
          <w:p>
            <w:pPr>
              <w:jc w:val="right"/>
              <w:bidi w:val="1"/>
            </w:pPr>
            <w:r>
              <w:rPr>
                <w:rFonts w:ascii="Arial" w:hAnsi="Arial" w:cs="Arial"/>
                <w:b w:val="0"/>
                <w:sz w:val="16"/>
              </w:rPr>
              <w:t>التحليلات والذكاء الاصطناعي المحدود</w:t>
            </w:r>
          </w:p>
        </w:tc>
        <w:tc>
          <w:tcPr>
            <w:tcW w:type="dxa" w:w="2062"/>
            <w:textDirection w:val="rtl"/>
            <w:vAlign w:val="center"/>
          </w:tcPr>
          <w:p>
            <w:pPr>
              <w:jc w:val="right"/>
              <w:bidi w:val="1"/>
            </w:pPr>
            <w:r>
              <w:rPr>
                <w:rFonts w:ascii="Arial" w:hAnsi="Arial" w:cs="Arial"/>
                <w:b w:val="0"/>
                <w:sz w:val="16"/>
              </w:rPr>
              <w:t>Funnels، مؤشرات الأداء، تحسين الوصف واقتراح الفئة ضمن حدود آمنة.</w:t>
            </w:r>
          </w:p>
        </w:tc>
        <w:tc>
          <w:tcPr>
            <w:tcW w:type="dxa" w:w="2062"/>
            <w:textDirection w:val="rtl"/>
            <w:vAlign w:val="center"/>
          </w:tcPr>
          <w:p>
            <w:pPr>
              <w:jc w:val="right"/>
              <w:bidi w:val="1"/>
            </w:pPr>
            <w:r>
              <w:rPr>
                <w:rFonts w:ascii="Arial" w:hAnsi="Arial" w:cs="Arial"/>
                <w:b w:val="0"/>
                <w:sz w:val="16"/>
              </w:rPr>
              <w:t>3-4 أسابيع</w:t>
            </w:r>
          </w:p>
        </w:tc>
        <w:tc>
          <w:tcPr>
            <w:tcW w:type="dxa" w:w="2062"/>
            <w:textDirection w:val="rtl"/>
            <w:vAlign w:val="center"/>
          </w:tcPr>
          <w:p>
            <w:pPr>
              <w:jc w:val="right"/>
              <w:bidi w:val="1"/>
            </w:pPr>
            <w:r>
              <w:rPr>
                <w:rFonts w:ascii="Arial" w:hAnsi="Arial" w:cs="Arial"/>
                <w:b w:val="0"/>
                <w:sz w:val="16"/>
              </w:rPr>
              <w:t>98%</w:t>
            </w:r>
          </w:p>
        </w:tc>
      </w:tr>
      <w:tr>
        <w:tc>
          <w:tcPr>
            <w:tcW w:type="dxa" w:w="2062"/>
            <w:textDirection w:val="rtl"/>
            <w:vAlign w:val="center"/>
          </w:tcPr>
          <w:p>
            <w:pPr>
              <w:jc w:val="right"/>
              <w:bidi w:val="1"/>
            </w:pPr>
            <w:r>
              <w:rPr>
                <w:rFonts w:ascii="Arial" w:hAnsi="Arial" w:cs="Arial"/>
                <w:b w:val="0"/>
                <w:sz w:val="16"/>
              </w:rPr>
              <w:t>G20</w:t>
            </w:r>
          </w:p>
        </w:tc>
        <w:tc>
          <w:tcPr>
            <w:tcW w:type="dxa" w:w="2062"/>
            <w:textDirection w:val="rtl"/>
            <w:vAlign w:val="center"/>
          </w:tcPr>
          <w:p>
            <w:pPr>
              <w:jc w:val="right"/>
              <w:bidi w:val="1"/>
            </w:pPr>
            <w:r>
              <w:rPr>
                <w:rFonts w:ascii="Arial" w:hAnsi="Arial" w:cs="Arial"/>
                <w:b w:val="0"/>
                <w:sz w:val="16"/>
              </w:rPr>
              <w:t>الأداء والتوسع والتعافي من الكوارث</w:t>
            </w:r>
          </w:p>
        </w:tc>
        <w:tc>
          <w:tcPr>
            <w:tcW w:type="dxa" w:w="2062"/>
            <w:textDirection w:val="rtl"/>
            <w:vAlign w:val="center"/>
          </w:tcPr>
          <w:p>
            <w:pPr>
              <w:jc w:val="right"/>
              <w:bidi w:val="1"/>
            </w:pPr>
            <w:r>
              <w:rPr>
                <w:rFonts w:ascii="Arial" w:hAnsi="Arial" w:cs="Arial"/>
                <w:b w:val="0"/>
                <w:sz w:val="16"/>
              </w:rPr>
              <w:t>Load/Stress، فهارس، Cache، Autoscaling، RPO/RTO، واستعادة كاملة.</w:t>
            </w:r>
          </w:p>
        </w:tc>
        <w:tc>
          <w:tcPr>
            <w:tcW w:type="dxa" w:w="2062"/>
            <w:textDirection w:val="rtl"/>
            <w:vAlign w:val="center"/>
          </w:tcPr>
          <w:p>
            <w:pPr>
              <w:jc w:val="right"/>
              <w:bidi w:val="1"/>
            </w:pPr>
            <w:r>
              <w:rPr>
                <w:rFonts w:ascii="Arial" w:hAnsi="Arial" w:cs="Arial"/>
                <w:b w:val="0"/>
                <w:sz w:val="16"/>
              </w:rPr>
              <w:t>4-6 أسابيع</w:t>
            </w:r>
          </w:p>
        </w:tc>
        <w:tc>
          <w:tcPr>
            <w:tcW w:type="dxa" w:w="2062"/>
            <w:textDirection w:val="rtl"/>
            <w:vAlign w:val="center"/>
          </w:tcPr>
          <w:p>
            <w:pPr>
              <w:jc w:val="right"/>
              <w:bidi w:val="1"/>
            </w:pPr>
            <w:r>
              <w:rPr>
                <w:rFonts w:ascii="Arial" w:hAnsi="Arial" w:cs="Arial"/>
                <w:b w:val="0"/>
                <w:sz w:val="16"/>
              </w:rPr>
              <w:t>99%</w:t>
            </w:r>
          </w:p>
        </w:tc>
      </w:tr>
      <w:tr>
        <w:tc>
          <w:tcPr>
            <w:tcW w:type="dxa" w:w="2062"/>
            <w:textDirection w:val="rtl"/>
            <w:vAlign w:val="center"/>
          </w:tcPr>
          <w:p>
            <w:pPr>
              <w:jc w:val="right"/>
              <w:bidi w:val="1"/>
            </w:pPr>
            <w:r>
              <w:rPr>
                <w:rFonts w:ascii="Arial" w:hAnsi="Arial" w:cs="Arial"/>
                <w:b w:val="0"/>
                <w:sz w:val="16"/>
              </w:rPr>
              <w:t>G21</w:t>
            </w:r>
          </w:p>
        </w:tc>
        <w:tc>
          <w:tcPr>
            <w:tcW w:type="dxa" w:w="2062"/>
            <w:textDirection w:val="rtl"/>
            <w:vAlign w:val="center"/>
          </w:tcPr>
          <w:p>
            <w:pPr>
              <w:jc w:val="right"/>
              <w:bidi w:val="1"/>
            </w:pPr>
            <w:r>
              <w:rPr>
                <w:rFonts w:ascii="Arial" w:hAnsi="Arial" w:cs="Arial"/>
                <w:b w:val="0"/>
                <w:sz w:val="16"/>
              </w:rPr>
              <w:t>القانون والخصوصية والامتثال العالمي</w:t>
            </w:r>
          </w:p>
        </w:tc>
        <w:tc>
          <w:tcPr>
            <w:tcW w:type="dxa" w:w="2062"/>
            <w:textDirection w:val="rtl"/>
            <w:vAlign w:val="center"/>
          </w:tcPr>
          <w:p>
            <w:pPr>
              <w:jc w:val="right"/>
              <w:bidi w:val="1"/>
            </w:pPr>
            <w:r>
              <w:rPr>
                <w:rFonts w:ascii="Arial" w:hAnsi="Arial" w:cs="Arial"/>
                <w:b w:val="0"/>
                <w:sz w:val="16"/>
              </w:rPr>
              <w:t>الشروط والسياسات والاحتفاظ والحذف والقاصرين والموردين والموافقات.</w:t>
            </w:r>
          </w:p>
        </w:tc>
        <w:tc>
          <w:tcPr>
            <w:tcW w:type="dxa" w:w="2062"/>
            <w:textDirection w:val="rtl"/>
            <w:vAlign w:val="center"/>
          </w:tcPr>
          <w:p>
            <w:pPr>
              <w:jc w:val="right"/>
              <w:bidi w:val="1"/>
            </w:pPr>
            <w:r>
              <w:rPr>
                <w:rFonts w:ascii="Arial" w:hAnsi="Arial" w:cs="Arial"/>
                <w:b w:val="0"/>
                <w:sz w:val="16"/>
              </w:rPr>
              <w:t>4-6 أسابيع بالتوازي</w:t>
            </w:r>
          </w:p>
        </w:tc>
        <w:tc>
          <w:tcPr>
            <w:tcW w:type="dxa" w:w="2062"/>
            <w:textDirection w:val="rtl"/>
            <w:vAlign w:val="center"/>
          </w:tcPr>
          <w:p>
            <w:pPr>
              <w:jc w:val="right"/>
              <w:bidi w:val="1"/>
            </w:pPr>
            <w:r>
              <w:rPr>
                <w:rFonts w:ascii="Arial" w:hAnsi="Arial" w:cs="Arial"/>
                <w:b w:val="0"/>
                <w:sz w:val="16"/>
              </w:rPr>
              <w:t>99%</w:t>
            </w:r>
          </w:p>
        </w:tc>
      </w:tr>
      <w:tr>
        <w:tc>
          <w:tcPr>
            <w:tcW w:type="dxa" w:w="2062"/>
            <w:textDirection w:val="rtl"/>
            <w:vAlign w:val="center"/>
          </w:tcPr>
          <w:p>
            <w:pPr>
              <w:jc w:val="right"/>
              <w:bidi w:val="1"/>
            </w:pPr>
            <w:r>
              <w:rPr>
                <w:rFonts w:ascii="Arial" w:hAnsi="Arial" w:cs="Arial"/>
                <w:b w:val="0"/>
                <w:sz w:val="16"/>
              </w:rPr>
              <w:t>G22</w:t>
            </w:r>
          </w:p>
        </w:tc>
        <w:tc>
          <w:tcPr>
            <w:tcW w:type="dxa" w:w="2062"/>
            <w:textDirection w:val="rtl"/>
            <w:vAlign w:val="center"/>
          </w:tcPr>
          <w:p>
            <w:pPr>
              <w:jc w:val="right"/>
              <w:bidi w:val="1"/>
            </w:pPr>
            <w:r>
              <w:rPr>
                <w:rFonts w:ascii="Arial" w:hAnsi="Arial" w:cs="Arial"/>
                <w:b w:val="0"/>
                <w:sz w:val="16"/>
              </w:rPr>
              <w:t>الاختبارات الخارجية وUAT والإطلاق العالمي</w:t>
            </w:r>
          </w:p>
        </w:tc>
        <w:tc>
          <w:tcPr>
            <w:tcW w:type="dxa" w:w="2062"/>
            <w:textDirection w:val="rtl"/>
            <w:vAlign w:val="center"/>
          </w:tcPr>
          <w:p>
            <w:pPr>
              <w:jc w:val="right"/>
              <w:bidi w:val="1"/>
            </w:pPr>
            <w:r>
              <w:rPr>
                <w:rFonts w:ascii="Arial" w:hAnsi="Arial" w:cs="Arial"/>
                <w:b w:val="0"/>
                <w:sz w:val="16"/>
              </w:rPr>
              <w:t>Penetration Test، Closed Beta، Public Beta، ثم Global GA والتشغيل.</w:t>
            </w:r>
          </w:p>
        </w:tc>
        <w:tc>
          <w:tcPr>
            <w:tcW w:type="dxa" w:w="2062"/>
            <w:textDirection w:val="rtl"/>
            <w:vAlign w:val="center"/>
          </w:tcPr>
          <w:p>
            <w:pPr>
              <w:jc w:val="right"/>
              <w:bidi w:val="1"/>
            </w:pPr>
            <w:r>
              <w:rPr>
                <w:rFonts w:ascii="Arial" w:hAnsi="Arial" w:cs="Arial"/>
                <w:b w:val="0"/>
                <w:sz w:val="16"/>
              </w:rPr>
              <w:t>6-8 أسابيع</w:t>
            </w:r>
          </w:p>
        </w:tc>
        <w:tc>
          <w:tcPr>
            <w:tcW w:type="dxa" w:w="2062"/>
            <w:textDirection w:val="rtl"/>
            <w:vAlign w:val="center"/>
          </w:tcPr>
          <w:p>
            <w:pPr>
              <w:jc w:val="right"/>
              <w:bidi w:val="1"/>
            </w:pPr>
            <w:r>
              <w:rPr>
                <w:rFonts w:ascii="Arial" w:hAnsi="Arial" w:cs="Arial"/>
                <w:b w:val="0"/>
                <w:sz w:val="16"/>
              </w:rPr>
              <w:t>100%</w:t>
            </w:r>
          </w:p>
        </w:tc>
      </w:tr>
    </w:tbl>
    <w:p/>
    <w:p>
      <w:pPr>
        <w:pStyle w:val="Heading1"/>
        <w:jc w:val="right"/>
        <w:keepNext/>
        <w:bidi w:val="1"/>
      </w:pPr>
      <w:r>
        <w:rPr>
          <w:rFonts w:ascii="Arial" w:hAnsi="Arial" w:cs="Arial"/>
          <w:b/>
          <w:color w:val="1F4E79"/>
          <w:sz w:val="32"/>
        </w:rPr>
        <w:t>المسارات المتوازية لتقليل الوقت</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textDirection w:val="rtl"/>
          </w:tcPr>
          <w:p>
            <w:pPr>
              <w:jc w:val="center"/>
              <w:bidi w:val="1"/>
            </w:pPr>
            <w:r>
              <w:rPr>
                <w:rFonts w:ascii="Arial" w:hAnsi="Arial" w:cs="Arial"/>
                <w:b/>
                <w:color w:val="FFFFFF"/>
                <w:sz w:val="17"/>
              </w:rPr>
              <w:t>المسار</w:t>
            </w:r>
          </w:p>
        </w:tc>
        <w:tc>
          <w:tcPr>
            <w:tcW w:type="dxa" w:w="3437"/>
            <w:shd w:fill="1F4E79"/>
            <w:textDirection w:val="rtl"/>
          </w:tcPr>
          <w:p>
            <w:pPr>
              <w:jc w:val="center"/>
              <w:bidi w:val="1"/>
            </w:pPr>
            <w:r>
              <w:rPr>
                <w:rFonts w:ascii="Arial" w:hAnsi="Arial" w:cs="Arial"/>
                <w:b/>
                <w:color w:val="FFFFFF"/>
                <w:sz w:val="17"/>
              </w:rPr>
              <w:t>المهام الرئيسية</w:t>
            </w:r>
          </w:p>
        </w:tc>
        <w:tc>
          <w:tcPr>
            <w:tcW w:type="dxa" w:w="3437"/>
            <w:shd w:fill="1F4E79"/>
            <w:textDirection w:val="rtl"/>
          </w:tcPr>
          <w:p>
            <w:pPr>
              <w:jc w:val="center"/>
              <w:bidi w:val="1"/>
            </w:pPr>
            <w:r>
              <w:rPr>
                <w:rFonts w:ascii="Arial" w:hAnsi="Arial" w:cs="Arial"/>
                <w:b/>
                <w:color w:val="FFFFFF"/>
                <w:sz w:val="17"/>
              </w:rPr>
              <w:t>الفريق</w:t>
            </w:r>
          </w:p>
        </w:tc>
      </w:tr>
      <w:tr>
        <w:tc>
          <w:tcPr>
            <w:tcW w:type="dxa" w:w="3437"/>
            <w:textDirection w:val="rtl"/>
            <w:vAlign w:val="center"/>
          </w:tcPr>
          <w:p>
            <w:pPr>
              <w:jc w:val="right"/>
              <w:bidi w:val="1"/>
            </w:pPr>
            <w:r>
              <w:rPr>
                <w:rFonts w:ascii="Arial" w:hAnsi="Arial" w:cs="Arial"/>
                <w:b w:val="0"/>
                <w:sz w:val="16"/>
              </w:rPr>
              <w:t>A — المنتج الأساسي</w:t>
            </w:r>
          </w:p>
        </w:tc>
        <w:tc>
          <w:tcPr>
            <w:tcW w:type="dxa" w:w="3437"/>
            <w:textDirection w:val="rtl"/>
            <w:vAlign w:val="center"/>
          </w:tcPr>
          <w:p>
            <w:pPr>
              <w:jc w:val="right"/>
              <w:bidi w:val="1"/>
            </w:pPr>
            <w:r>
              <w:rPr>
                <w:rFonts w:ascii="Arial" w:hAnsi="Arial" w:cs="Arial"/>
                <w:b w:val="0"/>
                <w:sz w:val="16"/>
              </w:rPr>
              <w:t>الهوية، الحسابات، الإعلانات، البحث، الرسائل</w:t>
            </w:r>
          </w:p>
        </w:tc>
        <w:tc>
          <w:tcPr>
            <w:tcW w:type="dxa" w:w="3437"/>
            <w:textDirection w:val="rtl"/>
            <w:vAlign w:val="center"/>
          </w:tcPr>
          <w:p>
            <w:pPr>
              <w:jc w:val="right"/>
              <w:bidi w:val="1"/>
            </w:pPr>
            <w:r>
              <w:rPr>
                <w:rFonts w:ascii="Arial" w:hAnsi="Arial" w:cs="Arial"/>
                <w:b w:val="0"/>
                <w:sz w:val="16"/>
              </w:rPr>
              <w:t>Technical Lead + 2 Full-Stack + Frontend</w:t>
            </w:r>
          </w:p>
        </w:tc>
      </w:tr>
      <w:tr>
        <w:tc>
          <w:tcPr>
            <w:tcW w:type="dxa" w:w="3437"/>
            <w:textDirection w:val="rtl"/>
            <w:vAlign w:val="center"/>
          </w:tcPr>
          <w:p>
            <w:pPr>
              <w:jc w:val="right"/>
              <w:bidi w:val="1"/>
            </w:pPr>
            <w:r>
              <w:rPr>
                <w:rFonts w:ascii="Arial" w:hAnsi="Arial" w:cs="Arial"/>
                <w:b w:val="0"/>
                <w:sz w:val="16"/>
              </w:rPr>
              <w:t>B — المنصة والأمان</w:t>
            </w:r>
          </w:p>
        </w:tc>
        <w:tc>
          <w:tcPr>
            <w:tcW w:type="dxa" w:w="3437"/>
            <w:textDirection w:val="rtl"/>
            <w:vAlign w:val="center"/>
          </w:tcPr>
          <w:p>
            <w:pPr>
              <w:jc w:val="right"/>
              <w:bidi w:val="1"/>
            </w:pPr>
            <w:r>
              <w:rPr>
                <w:rFonts w:ascii="Arial" w:hAnsi="Arial" w:cs="Arial"/>
                <w:b w:val="0"/>
                <w:sz w:val="16"/>
              </w:rPr>
              <w:t>قاعدة البيانات، RLS، CI/CD، المراقبة، النسخ الاحتياطي</w:t>
            </w:r>
          </w:p>
        </w:tc>
        <w:tc>
          <w:tcPr>
            <w:tcW w:type="dxa" w:w="3437"/>
            <w:textDirection w:val="rtl"/>
            <w:vAlign w:val="center"/>
          </w:tcPr>
          <w:p>
            <w:pPr>
              <w:jc w:val="right"/>
              <w:bidi w:val="1"/>
            </w:pPr>
            <w:r>
              <w:rPr>
                <w:rFonts w:ascii="Arial" w:hAnsi="Arial" w:cs="Arial"/>
                <w:b w:val="0"/>
                <w:sz w:val="16"/>
              </w:rPr>
              <w:t>Backend/Security + DevOps</w:t>
            </w:r>
          </w:p>
        </w:tc>
      </w:tr>
      <w:tr>
        <w:tc>
          <w:tcPr>
            <w:tcW w:type="dxa" w:w="3437"/>
            <w:textDirection w:val="rtl"/>
            <w:vAlign w:val="center"/>
          </w:tcPr>
          <w:p>
            <w:pPr>
              <w:jc w:val="right"/>
              <w:bidi w:val="1"/>
            </w:pPr>
            <w:r>
              <w:rPr>
                <w:rFonts w:ascii="Arial" w:hAnsi="Arial" w:cs="Arial"/>
                <w:b w:val="0"/>
                <w:sz w:val="16"/>
              </w:rPr>
              <w:t>C — العالمية والامتثال</w:t>
            </w:r>
          </w:p>
        </w:tc>
        <w:tc>
          <w:tcPr>
            <w:tcW w:type="dxa" w:w="3437"/>
            <w:textDirection w:val="rtl"/>
            <w:vAlign w:val="center"/>
          </w:tcPr>
          <w:p>
            <w:pPr>
              <w:jc w:val="right"/>
              <w:bidi w:val="1"/>
            </w:pPr>
            <w:r>
              <w:rPr>
                <w:rFonts w:ascii="Arial" w:hAnsi="Arial" w:cs="Arial"/>
                <w:b w:val="0"/>
                <w:sz w:val="16"/>
              </w:rPr>
              <w:t>الدول، العملات، اللغات، الدفع، القانون</w:t>
            </w:r>
          </w:p>
        </w:tc>
        <w:tc>
          <w:tcPr>
            <w:tcW w:type="dxa" w:w="3437"/>
            <w:textDirection w:val="rtl"/>
            <w:vAlign w:val="center"/>
          </w:tcPr>
          <w:p>
            <w:pPr>
              <w:jc w:val="right"/>
              <w:bidi w:val="1"/>
            </w:pPr>
            <w:r>
              <w:rPr>
                <w:rFonts w:ascii="Arial" w:hAnsi="Arial" w:cs="Arial"/>
                <w:b w:val="0"/>
                <w:sz w:val="16"/>
              </w:rPr>
              <w:t>Product + Backend + Legal/Payment</w:t>
            </w:r>
          </w:p>
        </w:tc>
      </w:tr>
      <w:tr>
        <w:tc>
          <w:tcPr>
            <w:tcW w:type="dxa" w:w="3437"/>
            <w:textDirection w:val="rtl"/>
            <w:vAlign w:val="center"/>
          </w:tcPr>
          <w:p>
            <w:pPr>
              <w:jc w:val="right"/>
              <w:bidi w:val="1"/>
            </w:pPr>
            <w:r>
              <w:rPr>
                <w:rFonts w:ascii="Arial" w:hAnsi="Arial" w:cs="Arial"/>
                <w:b w:val="0"/>
                <w:sz w:val="16"/>
              </w:rPr>
              <w:t>D — الجودة والتشغيل</w:t>
            </w:r>
          </w:p>
        </w:tc>
        <w:tc>
          <w:tcPr>
            <w:tcW w:type="dxa" w:w="3437"/>
            <w:textDirection w:val="rtl"/>
            <w:vAlign w:val="center"/>
          </w:tcPr>
          <w:p>
            <w:pPr>
              <w:jc w:val="right"/>
              <w:bidi w:val="1"/>
            </w:pPr>
            <w:r>
              <w:rPr>
                <w:rFonts w:ascii="Arial" w:hAnsi="Arial" w:cs="Arial"/>
                <w:b w:val="0"/>
                <w:sz w:val="16"/>
              </w:rPr>
              <w:t>الاختبارات، الإدارة، Tiger Care، المراجعة، الإطلاق</w:t>
            </w:r>
          </w:p>
        </w:tc>
        <w:tc>
          <w:tcPr>
            <w:tcW w:type="dxa" w:w="3437"/>
            <w:textDirection w:val="rtl"/>
            <w:vAlign w:val="center"/>
          </w:tcPr>
          <w:p>
            <w:pPr>
              <w:jc w:val="right"/>
              <w:bidi w:val="1"/>
            </w:pPr>
            <w:r>
              <w:rPr>
                <w:rFonts w:ascii="Arial" w:hAnsi="Arial" w:cs="Arial"/>
                <w:b w:val="0"/>
                <w:sz w:val="16"/>
              </w:rPr>
              <w:t>QA + Operations + Support Lead</w:t>
            </w:r>
          </w:p>
        </w:tc>
      </w:tr>
    </w:tbl>
    <w:p/>
    <w:p>
      <w:pPr>
        <w:pStyle w:val="Heading1"/>
        <w:jc w:val="right"/>
        <w:keepNext/>
        <w:bidi w:val="1"/>
      </w:pPr>
      <w:r>
        <w:rPr>
          <w:rFonts w:ascii="Arial" w:hAnsi="Arial" w:cs="Arial"/>
          <w:b/>
          <w:color w:val="1F4E79"/>
          <w:sz w:val="32"/>
        </w:rPr>
        <w:t>الفريق المطلوب</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textDirection w:val="rtl"/>
          </w:tcPr>
          <w:p>
            <w:pPr>
              <w:jc w:val="center"/>
              <w:bidi w:val="1"/>
            </w:pPr>
            <w:r>
              <w:rPr>
                <w:rFonts w:ascii="Arial" w:hAnsi="Arial" w:cs="Arial"/>
                <w:b/>
                <w:color w:val="FFFFFF"/>
                <w:sz w:val="17"/>
              </w:rPr>
              <w:t>الدور</w:t>
            </w:r>
          </w:p>
        </w:tc>
        <w:tc>
          <w:tcPr>
            <w:tcW w:type="dxa" w:w="3437"/>
            <w:shd w:fill="1F4E79"/>
            <w:textDirection w:val="rtl"/>
          </w:tcPr>
          <w:p>
            <w:pPr>
              <w:jc w:val="center"/>
              <w:bidi w:val="1"/>
            </w:pPr>
            <w:r>
              <w:rPr>
                <w:rFonts w:ascii="Arial" w:hAnsi="Arial" w:cs="Arial"/>
                <w:b/>
                <w:color w:val="FFFFFF"/>
                <w:sz w:val="17"/>
              </w:rPr>
              <w:t>العدد</w:t>
            </w:r>
          </w:p>
        </w:tc>
        <w:tc>
          <w:tcPr>
            <w:tcW w:type="dxa" w:w="3437"/>
            <w:shd w:fill="1F4E79"/>
            <w:textDirection w:val="rtl"/>
          </w:tcPr>
          <w:p>
            <w:pPr>
              <w:jc w:val="center"/>
              <w:bidi w:val="1"/>
            </w:pPr>
            <w:r>
              <w:rPr>
                <w:rFonts w:ascii="Arial" w:hAnsi="Arial" w:cs="Arial"/>
                <w:b/>
                <w:color w:val="FFFFFF"/>
                <w:sz w:val="17"/>
              </w:rPr>
              <w:t>المسؤولية الأساسية</w:t>
            </w:r>
          </w:p>
        </w:tc>
      </w:tr>
      <w:tr>
        <w:tc>
          <w:tcPr>
            <w:tcW w:type="dxa" w:w="3437"/>
            <w:textDirection w:val="rtl"/>
            <w:vAlign w:val="center"/>
          </w:tcPr>
          <w:p>
            <w:pPr>
              <w:jc w:val="right"/>
              <w:bidi w:val="1"/>
            </w:pPr>
            <w:r>
              <w:rPr>
                <w:rFonts w:ascii="Arial" w:hAnsi="Arial" w:cs="Arial"/>
                <w:b w:val="0"/>
                <w:sz w:val="16"/>
              </w:rPr>
              <w:t>Product Owner</w:t>
            </w:r>
          </w:p>
        </w:tc>
        <w:tc>
          <w:tcPr>
            <w:tcW w:type="dxa" w:w="3437"/>
            <w:textDirection w:val="rtl"/>
            <w:vAlign w:val="center"/>
          </w:tcPr>
          <w:p>
            <w:pPr>
              <w:jc w:val="right"/>
              <w:bidi w:val="1"/>
            </w:pPr>
            <w:r>
              <w:rPr>
                <w:rFonts w:ascii="Arial" w:hAnsi="Arial" w:cs="Arial"/>
                <w:b w:val="0"/>
                <w:sz w:val="16"/>
              </w:rPr>
              <w:t>1</w:t>
            </w:r>
          </w:p>
        </w:tc>
        <w:tc>
          <w:tcPr>
            <w:tcW w:type="dxa" w:w="3437"/>
            <w:textDirection w:val="rtl"/>
            <w:vAlign w:val="center"/>
          </w:tcPr>
          <w:p>
            <w:pPr>
              <w:jc w:val="right"/>
              <w:bidi w:val="1"/>
            </w:pPr>
            <w:r>
              <w:rPr>
                <w:rFonts w:ascii="Arial" w:hAnsi="Arial" w:cs="Arial"/>
                <w:b w:val="0"/>
                <w:sz w:val="16"/>
              </w:rPr>
              <w:t>حسم القرارات خلال 24-48 ساعة واعتماد النطاق.</w:t>
            </w:r>
          </w:p>
        </w:tc>
      </w:tr>
      <w:tr>
        <w:tc>
          <w:tcPr>
            <w:tcW w:type="dxa" w:w="3437"/>
            <w:textDirection w:val="rtl"/>
            <w:vAlign w:val="center"/>
          </w:tcPr>
          <w:p>
            <w:pPr>
              <w:jc w:val="right"/>
              <w:bidi w:val="1"/>
            </w:pPr>
            <w:r>
              <w:rPr>
                <w:rFonts w:ascii="Arial" w:hAnsi="Arial" w:cs="Arial"/>
                <w:b w:val="0"/>
                <w:sz w:val="16"/>
              </w:rPr>
              <w:t>Technical Lead/Architect</w:t>
            </w:r>
          </w:p>
        </w:tc>
        <w:tc>
          <w:tcPr>
            <w:tcW w:type="dxa" w:w="3437"/>
            <w:textDirection w:val="rtl"/>
            <w:vAlign w:val="center"/>
          </w:tcPr>
          <w:p>
            <w:pPr>
              <w:jc w:val="right"/>
              <w:bidi w:val="1"/>
            </w:pPr>
            <w:r>
              <w:rPr>
                <w:rFonts w:ascii="Arial" w:hAnsi="Arial" w:cs="Arial"/>
                <w:b w:val="0"/>
                <w:sz w:val="16"/>
              </w:rPr>
              <w:t>1</w:t>
            </w:r>
          </w:p>
        </w:tc>
        <w:tc>
          <w:tcPr>
            <w:tcW w:type="dxa" w:w="3437"/>
            <w:textDirection w:val="rtl"/>
            <w:vAlign w:val="center"/>
          </w:tcPr>
          <w:p>
            <w:pPr>
              <w:jc w:val="right"/>
              <w:bidi w:val="1"/>
            </w:pPr>
            <w:r>
              <w:rPr>
                <w:rFonts w:ascii="Arial" w:hAnsi="Arial" w:cs="Arial"/>
                <w:b w:val="0"/>
                <w:sz w:val="16"/>
              </w:rPr>
              <w:t>المعمارية، تقسيم العمل، المراجعة، التكامل.</w:t>
            </w:r>
          </w:p>
        </w:tc>
      </w:tr>
      <w:tr>
        <w:tc>
          <w:tcPr>
            <w:tcW w:type="dxa" w:w="3437"/>
            <w:textDirection w:val="rtl"/>
            <w:vAlign w:val="center"/>
          </w:tcPr>
          <w:p>
            <w:pPr>
              <w:jc w:val="right"/>
              <w:bidi w:val="1"/>
            </w:pPr>
            <w:r>
              <w:rPr>
                <w:rFonts w:ascii="Arial" w:hAnsi="Arial" w:cs="Arial"/>
                <w:b w:val="0"/>
                <w:sz w:val="16"/>
              </w:rPr>
              <w:t>Full-Stack Engineer</w:t>
            </w:r>
          </w:p>
        </w:tc>
        <w:tc>
          <w:tcPr>
            <w:tcW w:type="dxa" w:w="3437"/>
            <w:textDirection w:val="rtl"/>
            <w:vAlign w:val="center"/>
          </w:tcPr>
          <w:p>
            <w:pPr>
              <w:jc w:val="right"/>
              <w:bidi w:val="1"/>
            </w:pPr>
            <w:r>
              <w:rPr>
                <w:rFonts w:ascii="Arial" w:hAnsi="Arial" w:cs="Arial"/>
                <w:b w:val="0"/>
                <w:sz w:val="16"/>
              </w:rPr>
              <w:t>2</w:t>
            </w:r>
          </w:p>
        </w:tc>
        <w:tc>
          <w:tcPr>
            <w:tcW w:type="dxa" w:w="3437"/>
            <w:textDirection w:val="rtl"/>
            <w:vAlign w:val="center"/>
          </w:tcPr>
          <w:p>
            <w:pPr>
              <w:jc w:val="right"/>
              <w:bidi w:val="1"/>
            </w:pPr>
            <w:r>
              <w:rPr>
                <w:rFonts w:ascii="Arial" w:hAnsi="Arial" w:cs="Arial"/>
                <w:b w:val="0"/>
                <w:sz w:val="16"/>
              </w:rPr>
              <w:t>تنفيذ المنتج والواجهات والخدمات الأساسية.</w:t>
            </w:r>
          </w:p>
        </w:tc>
      </w:tr>
      <w:tr>
        <w:tc>
          <w:tcPr>
            <w:tcW w:type="dxa" w:w="3437"/>
            <w:textDirection w:val="rtl"/>
            <w:vAlign w:val="center"/>
          </w:tcPr>
          <w:p>
            <w:pPr>
              <w:jc w:val="right"/>
              <w:bidi w:val="1"/>
            </w:pPr>
            <w:r>
              <w:rPr>
                <w:rFonts w:ascii="Arial" w:hAnsi="Arial" w:cs="Arial"/>
                <w:b w:val="0"/>
                <w:sz w:val="16"/>
              </w:rPr>
              <w:t>Backend/Database Security Engineer</w:t>
            </w:r>
          </w:p>
        </w:tc>
        <w:tc>
          <w:tcPr>
            <w:tcW w:type="dxa" w:w="3437"/>
            <w:textDirection w:val="rtl"/>
            <w:vAlign w:val="center"/>
          </w:tcPr>
          <w:p>
            <w:pPr>
              <w:jc w:val="right"/>
              <w:bidi w:val="1"/>
            </w:pPr>
            <w:r>
              <w:rPr>
                <w:rFonts w:ascii="Arial" w:hAnsi="Arial" w:cs="Arial"/>
                <w:b w:val="0"/>
                <w:sz w:val="16"/>
              </w:rPr>
              <w:t>1</w:t>
            </w:r>
          </w:p>
        </w:tc>
        <w:tc>
          <w:tcPr>
            <w:tcW w:type="dxa" w:w="3437"/>
            <w:textDirection w:val="rtl"/>
            <w:vAlign w:val="center"/>
          </w:tcPr>
          <w:p>
            <w:pPr>
              <w:jc w:val="right"/>
              <w:bidi w:val="1"/>
            </w:pPr>
            <w:r>
              <w:rPr>
                <w:rFonts w:ascii="Arial" w:hAnsi="Arial" w:cs="Arial"/>
                <w:b w:val="0"/>
                <w:sz w:val="16"/>
              </w:rPr>
              <w:t>Supabase، RLS، Webhooks، البيانات والأداء.</w:t>
            </w:r>
          </w:p>
        </w:tc>
      </w:tr>
      <w:tr>
        <w:tc>
          <w:tcPr>
            <w:tcW w:type="dxa" w:w="3437"/>
            <w:textDirection w:val="rtl"/>
            <w:vAlign w:val="center"/>
          </w:tcPr>
          <w:p>
            <w:pPr>
              <w:jc w:val="right"/>
              <w:bidi w:val="1"/>
            </w:pPr>
            <w:r>
              <w:rPr>
                <w:rFonts w:ascii="Arial" w:hAnsi="Arial" w:cs="Arial"/>
                <w:b w:val="0"/>
                <w:sz w:val="16"/>
              </w:rPr>
              <w:t>Frontend/PWA Engineer</w:t>
            </w:r>
          </w:p>
        </w:tc>
        <w:tc>
          <w:tcPr>
            <w:tcW w:type="dxa" w:w="3437"/>
            <w:textDirection w:val="rtl"/>
            <w:vAlign w:val="center"/>
          </w:tcPr>
          <w:p>
            <w:pPr>
              <w:jc w:val="right"/>
              <w:bidi w:val="1"/>
            </w:pPr>
            <w:r>
              <w:rPr>
                <w:rFonts w:ascii="Arial" w:hAnsi="Arial" w:cs="Arial"/>
                <w:b w:val="0"/>
                <w:sz w:val="16"/>
              </w:rPr>
              <w:t>1</w:t>
            </w:r>
          </w:p>
        </w:tc>
        <w:tc>
          <w:tcPr>
            <w:tcW w:type="dxa" w:w="3437"/>
            <w:textDirection w:val="rtl"/>
            <w:vAlign w:val="center"/>
          </w:tcPr>
          <w:p>
            <w:pPr>
              <w:jc w:val="right"/>
              <w:bidi w:val="1"/>
            </w:pPr>
            <w:r>
              <w:rPr>
                <w:rFonts w:ascii="Arial" w:hAnsi="Arial" w:cs="Arial"/>
                <w:b w:val="0"/>
                <w:sz w:val="16"/>
              </w:rPr>
              <w:t>التجربة، الهاتف، اللغات، الوصول.</w:t>
            </w:r>
          </w:p>
        </w:tc>
      </w:tr>
      <w:tr>
        <w:tc>
          <w:tcPr>
            <w:tcW w:type="dxa" w:w="3437"/>
            <w:textDirection w:val="rtl"/>
            <w:vAlign w:val="center"/>
          </w:tcPr>
          <w:p>
            <w:pPr>
              <w:jc w:val="right"/>
              <w:bidi w:val="1"/>
            </w:pPr>
            <w:r>
              <w:rPr>
                <w:rFonts w:ascii="Arial" w:hAnsi="Arial" w:cs="Arial"/>
                <w:b w:val="0"/>
                <w:sz w:val="16"/>
              </w:rPr>
              <w:t>QA Automation Engineer</w:t>
            </w:r>
          </w:p>
        </w:tc>
        <w:tc>
          <w:tcPr>
            <w:tcW w:type="dxa" w:w="3437"/>
            <w:textDirection w:val="rtl"/>
            <w:vAlign w:val="center"/>
          </w:tcPr>
          <w:p>
            <w:pPr>
              <w:jc w:val="right"/>
              <w:bidi w:val="1"/>
            </w:pPr>
            <w:r>
              <w:rPr>
                <w:rFonts w:ascii="Arial" w:hAnsi="Arial" w:cs="Arial"/>
                <w:b w:val="0"/>
                <w:sz w:val="16"/>
              </w:rPr>
              <w:t>1</w:t>
            </w:r>
          </w:p>
        </w:tc>
        <w:tc>
          <w:tcPr>
            <w:tcW w:type="dxa" w:w="3437"/>
            <w:textDirection w:val="rtl"/>
            <w:vAlign w:val="center"/>
          </w:tcPr>
          <w:p>
            <w:pPr>
              <w:jc w:val="right"/>
              <w:bidi w:val="1"/>
            </w:pPr>
            <w:r>
              <w:rPr>
                <w:rFonts w:ascii="Arial" w:hAnsi="Arial" w:cs="Arial"/>
                <w:b w:val="0"/>
                <w:sz w:val="16"/>
              </w:rPr>
              <w:t>Unit/Integration/E2E وRegression.</w:t>
            </w:r>
          </w:p>
        </w:tc>
      </w:tr>
      <w:tr>
        <w:tc>
          <w:tcPr>
            <w:tcW w:type="dxa" w:w="3437"/>
            <w:textDirection w:val="rtl"/>
            <w:vAlign w:val="center"/>
          </w:tcPr>
          <w:p>
            <w:pPr>
              <w:jc w:val="right"/>
              <w:bidi w:val="1"/>
            </w:pPr>
            <w:r>
              <w:rPr>
                <w:rFonts w:ascii="Arial" w:hAnsi="Arial" w:cs="Arial"/>
                <w:b w:val="0"/>
                <w:sz w:val="16"/>
              </w:rPr>
              <w:t>DevOps/SRE</w:t>
            </w:r>
          </w:p>
        </w:tc>
        <w:tc>
          <w:tcPr>
            <w:tcW w:type="dxa" w:w="3437"/>
            <w:textDirection w:val="rtl"/>
            <w:vAlign w:val="center"/>
          </w:tcPr>
          <w:p>
            <w:pPr>
              <w:jc w:val="right"/>
              <w:bidi w:val="1"/>
            </w:pPr>
            <w:r>
              <w:rPr>
                <w:rFonts w:ascii="Arial" w:hAnsi="Arial" w:cs="Arial"/>
                <w:b w:val="0"/>
                <w:sz w:val="16"/>
              </w:rPr>
              <w:t>1 جزئي أو كامل</w:t>
            </w:r>
          </w:p>
        </w:tc>
        <w:tc>
          <w:tcPr>
            <w:tcW w:type="dxa" w:w="3437"/>
            <w:textDirection w:val="rtl"/>
            <w:vAlign w:val="center"/>
          </w:tcPr>
          <w:p>
            <w:pPr>
              <w:jc w:val="right"/>
              <w:bidi w:val="1"/>
            </w:pPr>
            <w:r>
              <w:rPr>
                <w:rFonts w:ascii="Arial" w:hAnsi="Arial" w:cs="Arial"/>
                <w:b w:val="0"/>
                <w:sz w:val="16"/>
              </w:rPr>
              <w:t>CI/CD، المراقبة، البنية، التعافي.</w:t>
            </w:r>
          </w:p>
        </w:tc>
      </w:tr>
      <w:tr>
        <w:tc>
          <w:tcPr>
            <w:tcW w:type="dxa" w:w="3437"/>
            <w:textDirection w:val="rtl"/>
            <w:vAlign w:val="center"/>
          </w:tcPr>
          <w:p>
            <w:pPr>
              <w:jc w:val="right"/>
              <w:bidi w:val="1"/>
            </w:pPr>
            <w:r>
              <w:rPr>
                <w:rFonts w:ascii="Arial" w:hAnsi="Arial" w:cs="Arial"/>
                <w:b w:val="0"/>
                <w:sz w:val="16"/>
              </w:rPr>
              <w:t>مختصون جزئيون</w:t>
            </w:r>
          </w:p>
        </w:tc>
        <w:tc>
          <w:tcPr>
            <w:tcW w:type="dxa" w:w="3437"/>
            <w:textDirection w:val="rtl"/>
            <w:vAlign w:val="center"/>
          </w:tcPr>
          <w:p>
            <w:pPr>
              <w:jc w:val="right"/>
              <w:bidi w:val="1"/>
            </w:pPr>
            <w:r>
              <w:rPr>
                <w:rFonts w:ascii="Arial" w:hAnsi="Arial" w:cs="Arial"/>
                <w:b w:val="0"/>
                <w:sz w:val="16"/>
              </w:rPr>
              <w:t>حسب الحاجة</w:t>
            </w:r>
          </w:p>
        </w:tc>
        <w:tc>
          <w:tcPr>
            <w:tcW w:type="dxa" w:w="3437"/>
            <w:textDirection w:val="rtl"/>
            <w:vAlign w:val="center"/>
          </w:tcPr>
          <w:p>
            <w:pPr>
              <w:jc w:val="right"/>
              <w:bidi w:val="1"/>
            </w:pPr>
            <w:r>
              <w:rPr>
                <w:rFonts w:ascii="Arial" w:hAnsi="Arial" w:cs="Arial"/>
                <w:b w:val="0"/>
                <w:sz w:val="16"/>
              </w:rPr>
              <w:t>قانون، أمن خارجي، ترجمة، UX، دفع وضرائب.</w:t>
            </w:r>
          </w:p>
        </w:tc>
      </w:tr>
    </w:tbl>
    <w:p/>
    <w:p>
      <w:r>
        <w:br w:type="page"/>
      </w:r>
    </w:p>
    <w:p>
      <w:pPr>
        <w:pStyle w:val="Heading1"/>
        <w:jc w:val="right"/>
        <w:keepNext/>
        <w:bidi w:val="1"/>
      </w:pPr>
      <w:r>
        <w:rPr>
          <w:rFonts w:ascii="Arial" w:hAnsi="Arial" w:cs="Arial"/>
          <w:b/>
          <w:color w:val="1F4E79"/>
          <w:sz w:val="32"/>
        </w:rPr>
        <w:t>G00 — تثبيت الرؤية والنطاق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اعتماد تعريف Global V1، القطاعات، الفئات المستهدفة، نموذج الإيراد، وسياسة عدم الاحتفاظ بأموال الصفقات.</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2 أسبوع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5%</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G00-01 — وثيقة تعريف المنتج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يحوّل رؤية المنصة إلى عقد منتج ثابت يحدد المستخدمين والقطاعات والميزات وحدود المسؤولية.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يعرف المستخدم بوضوح ما تقدمه المنصة وما لا تقدمه.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يمنع تضخم النطاق ويجعل التكلفة والموعد قابلين للقياس.</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يجمع المبرمج وصاحب المنتج القرارات في وثيقة versioned، وينشئ قائمة In Scope/Out of Scope ويربط كل Epic بها.</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موافقة المالك والقائد التقني والقانوني على نسخة واحدة مرقمة.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G00-02 — تحديد نموذج الإيرادات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الاشتراكات، الإعلانات المميزة، باقات الشركات، وما يؤجل بعد الإطلاق.</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يحصل المستخدم على أسعار وباقات مفهومة دون رسوم مفاجئة.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يوحد منطق الاستحقاقات والفوترة منذ البداية.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ينشئ الفريق جداول plan/entitlement وخرائط البلدان والعملات دون تفعيل الدفع بعد.</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اعتماد باقات V1 وحدودها وتسعيرها المرجعي.</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G00-03 — سياسة الدول واللغات والإطلاق</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الدول المسموحة والمحظورة واللغات الأولية وآلية التوسع.</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تجربة محلية مناسبة للغة والعملة والقانون.</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إطلاق عالمي قابل للتحكم بدل فتح غير منضبط.</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Capability Matrix أولية ومعرفات ISO للدول والعملات واللغات.</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وجود قرار قابل للتنفيذ لكل دولة وميزة.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G01 — تدقيق الحالة الحالية وتنظيف المستودع</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تثبيت مصدر الحقيقة، فرز الملفات والفروع، حماية main، وتحويل المستودع إلى خاص.</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2-3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G01-01 — جرد المستودع والملفات والفروع</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حصر كل ما هو مدمج ومحلي وتجريبي وقديم.</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يحمي المستخدم من أعطال ناتجة عن أكواد متعارضة.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يمنع ضياع العمل ويقلل الدين التقني.</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يشغل المبرمج git status/log/branch audits، يصنف الملفات ويصدر تقرير Keep/Fix/Archive/Delete.</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توجد ملفات مجهولة أو فروع غير موثقة.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G01-02 — تثبيت مصدر الحقيقة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اعتماد مستودع واحد وفرع main واحد وحالة رسمية للمراحل.</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يحصل المستخدم على نسخة مستقرة متسقة.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يمنع اختلاف النسخ بين المطورين.</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تفعيل branch protection ومنع الدفع المباشر وربط PR بقالب ومراجعة.</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كل تغيير يمر عبر PR ناجح.</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G01-03 — تنظيف Runtime والنسخ القديمة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إزالة تحميل أنظمة أو سكربتات متكررة مع حفظ أرشيف قابل للاسترجاع.</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صفحات أسرع وأخطاء أقل.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التعقيد ومساحة الهجوم.</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يحدد المبرمج dependency graph ويزيل الاستخدام الفعلي فقط بعد اختبارات regression.</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عدم وجود duplicated auth/runtime في build النهائي.</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G02 — منظومة التطوير والنشر والحوكمة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CI/CD، البيئات، إدارة الأسرار، Feature Flags، المراجعات، وخطة التراجع.</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13%</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G02-01 — إنشاء CI إلزامي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تشغيل البناء والاختبارات والفحوص الأمنية على كل PR.</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إصدارات أكثر استقرارًا.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تقليل الأعطال اليدوية وتوحيد الجودة.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إعداد workflows للبناء وlint وunit وintegration وsecret scan وdependency scan.</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يمكن الدمج عند فشل أي فحص حرج.</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G02-02 — إعداد البيئات المنفصلة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Development وStaging وProduction بمفاتيح وقواعد بيانات منفصلة.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يحمي بيانات المستخدم من تجارب المطورين.</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يمنع نشرًا غير مقصود ويسهل الاختبار.</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ملفات إعداد بيئية، سياسات وصول، وseed بيانات تجريبية لـStaging.</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تتشارك البيئات أسرارًا أو بيانات حساسة.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G02-03 — النشر والتراجع وFeature Flags</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نشر آلي قابل للعكس وتشغيل الميزات تدريجيًا.</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يتجنب المستخدم أعطالًا واسعة عند إطلاق ميزة.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يتيح تعطيل الوظائف الحساسة دون نشر جديد.</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إعداد deployment pipeline، health checks، rollback، flags حسب الدولة والدور.</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 rollback فعلي في Staging.</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G03 — البنية السحابية العالمية الأساسية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DNS وCDN وWAF والمراقبة والنسخ الاحتياطي والطوابير والبريد والإشعارات.</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18%</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G03-01 — DNS وCDN وWAF 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توجيه سريع وحماية أولية من الهجمات.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تحميل أسرع من مناطق مختلفة.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الضغط وحماية الخدمة.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تكوين النطاق، TLS، CDN cache policies، WAF وقواعد rate limit.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اختبارات TLS وcache وWAF.</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G03-02 — المراقبة والسجلات والتنبيهات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تجميع الأخطاء والمقاييس والتتبعات.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حل أسرع للمشكلات التي تواجهه.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معرفة الأعطال قبل الشكاوى.</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دمج error monitoring وstructured logs وuptime alerts ولوحات تشغيل.</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تنبيه فعلي عند عطل تجريبي.</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G03-03 — المهام الخلفية والطوابير</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فصل البريد والصور والإشعارات والمهام الثقيلة عن طلب المستخدم.</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استجابة أسرع وعدم فقدان العمليات.</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تحمل الأعطال وإعادة المحاولة.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queue workers مع idempotency وretry وdead-letter.</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اختبار الفشل وإعادة المحاولة دون تكرار.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G04 — الهوية والدخول وربط Clerk مع Supabase</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نظام هوية موحد، الجلسات، MFA للإدارة، Webhooks وربط الملف الداخلي.</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5-7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28%</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G04-01 — توحيد Clerk كنظام الهوية الوحيد</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إلغاء مسارات الدخول المتضاربة واعتماد البريد وGoogle.</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دخول واضح واستعادة كلمة المرور بسهولة.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أخطاء الحسابات والدعم.</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تنظيف auth runtime، تكوين Clerk، routes، callbacks، session guards ورسائل الخطأ.</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التسجيل والدخول والخروج والاستعادة على الهاتف والويب.</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G04-02 — ربط Clerk بملف Supabase الداخلي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إنشاء ملف واحد ثابت لكل هوية خارجية.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يحتفظ المستخدم ببياناته عبر الأجهزة.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سلامة العلاقات والاشتراكات والإعلانات.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user_profiles وidentity_links، webhook موقع، upsert idempotent ومعالجة الحذف.</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يمكن إنشاء ملفين لنفس Clerk user.</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G04-03 — MFA وجلسات الإدارة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رفع حماية الحسابات الإدارية.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يحمي بيانات المستخدم من اختراق موظف.</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تقليل خطر الاستيلاء على لوحة الإدارة.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فرض MFA للأدوار الحساسة، إدارة الجلسات والأجهزة وإبطالها.</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 إبطال جلسة وجهاز مشبوه.</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G05 — قاعدة البيانات والأمان وRLS والتخزين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المخططات، migrations، الصلاحيات، Storage Policies، التدقيق والاستعادة.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5-7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38%</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G05-01 — اعتماد مخطط قاعدة البيانات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تحويل التصميم إلى schema رسمي قابل للترحيل.</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بيانات مستقرة وسليمة.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قاعدة قابلة للنمو والتدقيق.</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migrations للجداول والقيود والفهارس والعلاقات مع rollback scripts.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تطبيق نظيف على قاعدة جديدة وموجودة.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G05-02 — تطبيق RLS الشامل</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من يقرأ ويكتب كل صف.</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خصوصية فعلية بين الحسابات.</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منع التسريب حتى لو تم تجاوز الواجهة.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كتابة policies واختبارات مستخدم A/B والأدوار الإدارية ومبدأ deny by default.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جميع اختبارات السماح والمنع.</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G05-03 — سياسات التخزين والنسخ الاحتياطي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حماية الصور والملفات وتجربة الاستعادة.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لا تظهر الملفات الخاصة لغير أصحابها.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استمرارية العمل بعد الحذف أو العطل.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إعداد buckets وسياسات signed URLs وretention وbackup/restore runbook.</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استعادة نسخة Staging بنجاح.</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G06 — النموذج العالمي للدول واللغات والعملات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Capability Matrix، المناطق الزمنية، وحدات القياس، والقيود القانونية المحلية.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44%</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G06-01 — قاعدة بيانات الدول والمناطق</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تمثيل الدول والمدن والمناطق بشكل معياري.</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اختيار موقع صحيح وبحث محلي دقيق.</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تقارير وتوسع دون نصوص عشوائية.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country/region/city datasets بمعرفات ISO وفهارس وترجمة أسماء.</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عدم قبول مواقع غير مرتبطة بدولة صالحة.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G06-02 — العملات والمناطق الزمنية والوحدات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إظهار الأسعار والتاريخ والقياسات حسب المستخدم.</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تجربة مألوفة في كل بلد.</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اللبس والنزاعات.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تخزين المبلغ بوحدة صغرى مع currency code، وتنسيق locale دون تحويلات عائمة.</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اختبارات عملات وتوقيت صيفي ووحدات.</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G06-03 — Capability Matrix</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تشغيل أو منع التسجيل والنشر والدفع حسب الدولة.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لا يرى المستخدم ميزة غير متاحة قانونيًا.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تحكم عالمي من لوحة الإدارة.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جدول country_capabilities وAPI cache وfeature checks في الواجهة والخلفية.</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تعطيل دولة أو ميزة دون تغيير الكود.</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G07 — التسجيل وOnboarding والملفات الشخصية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أنواع الحسابات، الخصوصية، التحقق، إدارة الحساب، التصدير والحذف.</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50%</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G07-01 — رحلة Onboarding</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جمع الحد الأدنى من البيانات بعد التسجيل.</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بداية سهلة وموجهة.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رفع نسبة إكمال الحساب.</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wizard قابل للاستكمال، validation، progress state وanalytics events.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إكمال الرحلة وإعادة الدخول دون فقدان التقدم.</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G07-02 — أنواع الحسابات والتحقق</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فرد وشركة ومقدم خدمة وأدوار داخلية.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ملف يعكس صفته ويزيد الثقة.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تطبيق صلاحيات وتسعير مناسب.</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account_type وverification_status ومرفقات آمنة وسير مراجعة.</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يمنح الدور بمجرد تعديل الواجهة.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G07-03 — إدارة الخصوصية والحذف والتصدير</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إعدادات عامة/خاصة وتنزيل البيانات وحذف الحساب.</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سيطرة واضحة على بياناته.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امتثال وثقة وتقليل المخاطر.</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بناء export job، deletion workflow، grace period، anonymization وaudit.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طلب التصدير والحذف يعملان end-to-end.</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G08 — محرك القطاعات والفئات والحقول الديناميكية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تعريف القطاعات والفئات والحقول وقواعد التحقق من لوحة الإدارة.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4-5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56%</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G08-01 — تعريف القطاعات والفئات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هيكل قابل للإدارة لثلاثة قطاعات وتوسع لاحق.</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وصول أسرع للفئة الصحيحة.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إضافة فئات دون إصدار برمجي.</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sector/category tables وترتيب وترجمة وحالات نشر.</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يمكن إنشاء فئة من الإدارة وظهورها وفق الصلاحية.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G08-02 — الحقول الديناميكية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تعريف حقول كل فئة وأنواعها وقواعدها.</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نموذج نشر مناسب لكل منتج أو خدمة.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محرك واحد بدل كود متكرر.</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field_definition وoption sets وvalidation schema renderer.</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تغيير الحقل من الإدارة ينعكس بأمان.</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G08-03 — صلاحيات النشر القطاعية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من ينشر وفي أي قطاع ودولة.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منع عروض غير مصرح بها.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مرونة تجارية ورقابية.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إضافة publishing_entitlements وفحوص server-side.</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يمكن تجاوز المنع بطلب API مباشر.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G09 — محرك الإعلانات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المسودات، المراجعة، النشر، الرفض، التجديد، الانتهاء، والأرشفة.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6-8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66%</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G09-01 — دورة حياة الإعلان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مسودة، مراجعة، منشور، مرفوض، موقوف، منتهي، مباع، مؤرشف.</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يفهم حالة إعلانه ويتحكم بها.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تشغيل واضح وقابل للتدقيق.</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تنفيذ state machine ومعاملات وقواعد انتقال وأحداث audit.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منع الانتقالات غير القانونية واختبار كل حالة.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G09-02 — إنشاء وتعديل الإعلان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نموذج عالمي بالعملة والموقع والحقول الديناميكية.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نشر سهل ودقيق.</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بيانات أفضل للبحث والتحويل.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بناء API create/update/draft، validation، autosave، ownership checks.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حفظ واستكمال المسودة من جهاز آخر.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G09-03 — المراجعة والرفض وإعادة التقديم</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إرسال الإعلان للمراجعة مع أسباب واضحة.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يحصل المستخدم على سبب وتصحيح عادل.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المحتوى المخالف والنزاعات.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moderation queue وreason codes وresubmit flow وnotifications.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كل قرار له مراجع ووقت وسبب.</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G09-04 — الانتهاء والتجديد والأرشفة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إدارة مدة الإعلان والإغلاق التلقائي.</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محتوى حديث وغير مضلل.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تحسين جودة السوق وتحصيل الإيرادات.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scheduled jobs، renewal policy، reminders، archive and restore.</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 انتهاء تلقائي وتجديد دون تكرار.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G10 — الصور والوسائط وCDN</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رفع آمن، ضغط، صور مصغرة، غلاف، ترتيب، حذف، وحماية التخزين.</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70%</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G10-01 — رفع الصور الآمن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رفع مباشر محدود ومتحقق منه.</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رفع سريع من الهاتف.</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منع ملفات ضارة وتكلفة غير مضبوطة.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signed upload، MIME sniffing، size/count limits وownership.</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رفض ملف مخالف وقبول ملف صالح.</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G10-02 — المعالجة والتحسين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ضغط وتحويل وإنشاء صور مصغرة.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تحميل أسرع وجودة ثابتة.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التخزين والنقل.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queue worker للصورة، variants، metadata stripping وفشل قابل للاستعادة.</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قياس انخفاض الحجم وعدم كسر الجودة.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G10-03 — إدارة الغلاف والترتيب والحذف</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ترتيب الصور واختيار الغلاف وتنظيف الملفات.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عرض احترافي وتحكم واضح.</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عدم تراكم ملفات يتيمة.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transactions لربط الصور، orphan cleanup job وdelete policies.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حذف الإعلان يطبق سياسة الملفات الصحيحة.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G11 — Feed والبحث والاكتشاف والتفاصيل</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بحث وفلاتر وترتيب وSEO وروابط مشاركة وإعلانات محفوظة.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4-5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76%</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G11-01 — Feed عالمي ومحلي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عرض محتوى مناسب للدولة والاهتمامات.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اكتشاف أسرع لما يهمه.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زيادة المشاهدة والتفاعل.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إنشاء query service بصفحات وفلاتر ودعم featured rules.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نتائج ثابتة دون تكرار أو فقد.</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G11-02 — البحث والفلاتر والترتيب</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بحث نصي وهيكلي حسب الفئة والسعر والموقع.</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يصل للعرض المطلوب بسرعة.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تحسين التحويل وجودة البيانات.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فهارس، search vector أو خدمة بحث عند الحاجة، validation للفلاتر.</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اختبارات دقة وأداء للبحث.</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G11-03 — صفحة التفاصيل والحفظ والمشاركة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صفحة إعلان كاملة وروابط محفوظة ومشاركة.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قرار أفضل والعودة لاحقًا.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زيادة الزيارات العضوية والاحتفاظ.</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routes مستقرة، metadata، favorites table، share tracking وprivacy rules.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الرابط يعمل عالميًا والإعلان المحذوف لا يتسرب.</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G12 — المحادثات الفردية الآمنة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Realtime، القراءة، الحظر، الإبلاغ، مكافحة Spam وسياسات الاحتفاظ.</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4-5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81%</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G12-01 — إنشاء المحادثة الفردية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بدء محادثة مرتبطة بإعلان بين طرفين.</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تواصل مباشر وآمن.</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زيادة إتمام الصفقات دون مجموعات معقدة.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conversation uniqueness، participants، RLS وAPI idempotent.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تنشأ محادثات مكررة لنفس السياق.</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G12-02 — الرسائل الفورية وحالة القراءة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إرسال واستلام وقراءة Realtime.</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تجربة سريعة وواضحة.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رفع التفاعل والعودة.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message table، realtime subscriptions، cursor pagination، read receipts.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اختبارات اتصال وفصل وإعادة اتصال.</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G12-03 — الحظر والإبلاغ ومكافحة Spam</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منع الإساءة والرسائل المتكررة.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أمان وسيطرة على التواصل.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إساءة الاستخدام وتكاليف الدعم.</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block relations، rate limits، abuse signals، report hooks.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الحظر يمنع الرسائل على الخادم لا الواجهة فقط.</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G13 — الإشعارات والمشاركة والدعوات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داخل المنصة والبريد وPush، التفضيلات، Deep Links، وحدود الدعوات.</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84%</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G13-01 — مركز الإشعارات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قائمة موحدة للأحداث المهمة.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لا يفوّت رسالة أو قرارًا.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زيادة العودة والاحتفاظ.</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notification table، templates، unread counters وdeduplication.</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كل حدث ينتج إشعارًا واحدًا فقط.</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G13-02 — البريد وPush والتفضيلات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قنوات متعددة قابلة للتحكم.</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يختار القنوات المناسبة له.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تواصل فعال دون إزعاج.</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provider integration، opt-in/out، quiet hours، retry وbounce handling.</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احترام التفضيلات وإثبات التسليم.</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G13-03 — الدعوات والمشاركة الخاصة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دعوات محدودة قابلة للإلغاء والانتهاء.</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مشاركة موثوقة مع أشخاص محددين.</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نمو منضبط وميزة حصرية.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invite tokens hashed، limits، expiration، acceptance flow.</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تقبل دعوة منتهية أو ملغاة.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G14 — Trust &amp; Safety والمراجعة والاستئناف</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البلاغات، القرارات، العقوبات، الاستئناف، ومكافحة الاحتيال.</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5-6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88%</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G14-01 — نظام البلاغات الموحد</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بلاغ عن إعلان أو مستخدم أو رسالة.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طريقة سهلة للحماية وطلب المراجعة.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مصدر مركزي لإدارة المخاطر.</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report types، evidence، priority، ownership وSLA.</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كل بلاغ قابل للتتبع ولا يكرر بلا داع.</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G14-02 — سير المراجعة والعقوبات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تحذير وتعليق وحظر وإزالة بمبررات.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قرارات أكثر عدلًا وشفافية.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حماية السمعة وتقليل المخالفات.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case workflow، permission separation، reason codes وaudit immutable.</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قرار حساس دون سجل وهوية منفذ.</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G14-03 — الاستئناف ومكافحة الاحتيال</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اعتراض المستخدم وإشارات احتيال أولية.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فرصة عادلة لتصحيح القرار.</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الأخطاء وتحسين جودة المراجعة.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appeal workflow، duplicate/velocity signals، manual review dashboard.</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إغلاق الاستئناف بقرار مستقل موثق.</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G15 — Tiger Care والدعم متعدد اللغات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التذاكر، SLA، التصعيد، الردود، الرضا، والتقارير.</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90%</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G15-01 — نظام تذاكر Tiger Care</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إنشاء ومتابعة تذكرة دعم.</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يحصل على مساعدة منظمة.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تتبع الطلبات بدل الرسائل المبعثرة.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ticket schema، statuses، categories، attachments وRLS.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المستخدم يرى تذاكره فقط.</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G15-02 — SLA والتصعيد والتوجيه</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وقت الاستجابة وتحويل التذكرة.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استجابة أسرع وأكثر عدلًا.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قياس أداء الدعم ومنع النسيان.</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assignment rules، timers، escalations، alerts وbusiness hours.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 تجاوز SLA وتصعيد تلقائي.</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G15-03 — الدعم متعدد اللغات وقياس الرضا</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قوالب وترجمة وتقييم بعد الإغلاق.</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دعم بلغته وتحسين مستمر.</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معرفة جودة الخدمة والفجوات.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localized templates، CSAT survey، reporting.</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تقرير شهري للزمن والرضا.</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G16 — الإدارة العالمية والصلاحيات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لوحة المالك، إدارة الدول والقطاعات والموظفين وAudit Logs.</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4-5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93%</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G16-01 — مصفوفة الأدوار والصلاحيات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Owner وGlobal/Country/Region/Sector Admin وModerator وSupport.</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حماية بياناته من وصول غير ضروري.</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مبدأ أقل صلاحية وتوسع إداري.</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RBAC/ABAC server-side، scope by geography/sector وtests.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مصفوفة السماح والمنع لكل دور.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G16-02 — لوحة الإدارة العالمية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إدارة المستخدمين والدول والقطاعات والمحتوى.</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قرارات أسرع وشكاوى أقل.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تشغيل المنصة من دون تعديل الكود.</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admin APIs، dashboards، pagination، filters، bulk actions safeguarded.</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كل إجراء إداري موثق وقابل للتراجع حيث يلزم.</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G16-03 — Audit Logs وتقارير المالك</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سجل غير قابل للتلاعب للإجراءات الحساسة.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ثقة أعلى عند النزاع.</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تحقيقات وأمن وامتثال.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append-only audit، export، retention، access restrictions.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يستطيع الموظف تعديل سجله.</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G17 — الاشتراكات والمدفوعات والإيرادات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الباقات، Hosted Checkout، Webhooks، الفواتير، الاسترداد والضرائب.</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5-7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95%</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G17-01 — الباقات والاستحقاقات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تعريف ما يحصل عليه كل اشتراك.</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يعرف حدوده ومزاياه بوضوح.</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مصدر دخل ومنطق مركزي للميزات.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plans، entitlements، usage counters، grace periods وserver checks.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تتفعل ميزة بلا استحقاق صالح.</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G17-02 — Hosted Checkout وWebhooks</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دفع لدى مزود خارجي مع معالجة موثوقة.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دفع آمن وسهل.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تقليل نطاق بيانات البطاقات.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checkout sessions، signed webhooks، idempotency، ledger.</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اختبار نجاح وفشل وتكرار webhook.</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G17-03 — الفواتير والتجديد والإلغاء والاسترداد</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إدارة دورة الاشتراك كاملة.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شفافية وتحكم مالي.</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النزاعات والتسرب المالي.</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invoice records، renewal jobs، cancellation policy، refunds، tax metadata.</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مطابقة السجل الداخلي مع المزود.</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G18 — الترجمة والوصول وPWA والهاتف</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RTL/LTR، اللغات، WCAG، التثبيت، Offline Shell، Push، وتجارب الأجهزة.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4-5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97%</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G18-01 — نظام الترجمة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فصل النصوص وترجمتها وإدارة fallback.</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استخدام بلغته الطبيعية.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فتح أسواق جديدة دون نسخ تطبيق.</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i18n keys، locale files، pluralization، translation workflow.</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نصوص ثابتة غير مترجمة في الرحلات الأساسية.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G18-02 — الوصول WCAG وRTL/LTR</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تباين ولوحة مفاتيح وقارئ شاشة واتجاهات.</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استخدام المنصة لمستخدمين أكثر.</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امتثال وتقليل إعادة البناء.</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semantic HTML، ARIA، focus management، automated and manual a11y tests.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نجاح تدقيق الوصول للرحلات الأساسية.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G18-03 — PWA وتجارب الهاتف</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تثبيت، تحديث آمن، Offline Shell، Push وDeep Links.</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تجربة قريبة من التطبيق دون تنزيل متجر.</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إطلاق أسرع وأقل تكلفة.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manifest، service worker، cache strategy، update prompt، device testing.</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اكتمال الرحلة الأساسية على Android وiOS.</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G19 — التحليلات والذكاء الاصطناعي المحدود</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Funnels، مؤشرات الأداء، تحسين الوصف واقتراح الفئة ضمن حدود آمنة.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3-4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98%</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G19-01 — نظام الأحداث والتحليلات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قياس التسجيل والنشر والبحث والمحادثة والاشتراك.</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تحسينات مبنية على سلوكه الحقيقي.</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قرارات منتج وتسويق دقيقة.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event taxonomy، consent-aware tracking، warehouse/reporting.</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تطابق الأحداث مع تعريف موثق دون بيانات حساسة.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G19-02 — لوحات مؤشرات التشغيل</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Funnels، retention، moderation، support، revenue.</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خدمة أسرع وجودة أفضل.</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كشف الاختناقات والمشكلات.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dashboards مع أدوار ووصول محدود.</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المؤشرات قابلة للمطابقة مع المصدر.</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G19-03 — AI محدود وآمن</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اقتراح فئة وتحسين وصف وإشارات مخالفة.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يوفر الوقت ويحسن الإعلان.</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جودة محتوى أعلى دون مخاطرة قرارات آلية نهائية.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provider abstraction، prompt guards، logging redacted، human-in-loop.</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حظر أو قرار مالي يصدر آليًا وحده.</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G20 — الأداء والتوسع والتعافي من الكوارث</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Load/Stress، فهارس، Cache، Autoscaling، RPO/RTO، واستعادة كاملة.</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4-6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99%</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G20-01 — اختبارات الأداء والضغط</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قياس السعة والاستجابة تحت حمل حقيقي.</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سرعة وثبات في أوقات الذروة.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تحديد السعة قبل الأعطال.</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load scenarios، thresholds، bottleneck profiling وcapacity report.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تحقيق SLOs المعتمدة.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G20-02 — التحسين والتوسع</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فهارس وCache وطوابير وAutoscaling.</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استجابة أسرع عالميًا.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التكلفة لكل مستخدم.</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query tuning، CDN policies، worker scaling، cost budgets.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تحسن مقاس قبل/بعد موثق.</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G20-03 — التعافي من الكوارث</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RPO/RTO واستعادة واختبار انقطاع.</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حماية بياناته واستمرارية الخدمة.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تقليل أثر الحوادث الكبرى.</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backup validation، restore drill، runbooks، read-only mode، kill switches.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تمرين استعادة ناجح وموقع عليه.</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G21 — القانون والخصوصية والامتثال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الشروط والسياسات والاحتفاظ والحذف والقاصرين والموردين والموافقات.</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4-6 أسابيع بالتوازي</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99%</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G21-01 — الشروط والخصوصية وسياسات المحتوى</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وثائق واضحة متعددة اللغات حسب الدولة.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يعرف حقوقه والتزاماته.</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تقليل المخاطر القانونية والنزاعات.</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ربط policy versions بالموافقات وتخزين consent records.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إظهار النسخة الصحيحة وتسجيل الموافقة.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G21-02 — الاحتفاظ والحذف وطلبات البيانات</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سياسة عملية وليست نصًا فقط.</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تنزيل وحذف بياناته عند الاستحقاق.</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امتثال وتقليل البيانات الزائدة.</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retention jobs، legal holds، DSAR workflow، deletion verification.</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طلب تجريبي يُنفذ ويُوثق.</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G21-03 — القاصرين والموردين والامتثال المحلي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تحديد العمر وإدارة عقود الموردين وقواعد الدول.</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حماية أوضح للفئات الحساسة.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خفض التعرض التنظيمي.</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age gate، vendor inventory، DPAs، country compliance checklist.</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لا تفتح دولة دون اكتمال بوابة الامتثال.</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r>
        <w:br w:type="page"/>
      </w:r>
    </w:p>
    <w:p>
      <w:pPr>
        <w:pStyle w:val="Heading1"/>
        <w:jc w:val="right"/>
        <w:keepNext/>
        <w:bidi w:val="1"/>
      </w:pPr>
      <w:r>
        <w:rPr>
          <w:rFonts w:ascii="Arial" w:hAnsi="Arial" w:cs="Arial"/>
          <w:b/>
          <w:color w:val="1F4E79"/>
          <w:sz w:val="32"/>
        </w:rPr>
        <w:t>G22 — الاختبارات الخارجية وUAT والإطلاق العالمي</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هدف المرحلة</w:t>
            </w:r>
          </w:p>
        </w:tc>
        <w:tc>
          <w:tcPr>
            <w:tcW w:type="dxa" w:w="5156"/>
            <w:textDirection w:val="rtl"/>
            <w:vAlign w:val="center"/>
          </w:tcPr>
          <w:p>
            <w:pPr>
              <w:jc w:val="right"/>
              <w:bidi w:val="1"/>
            </w:pPr>
            <w:r>
              <w:rPr>
                <w:rFonts w:ascii="Arial" w:hAnsi="Arial" w:cs="Arial"/>
                <w:b w:val="0"/>
                <w:sz w:val="18"/>
              </w:rPr>
              <w:t>Penetration Test، Closed Beta، Public Beta، ثم Global GA والتشغيل.</w:t>
            </w:r>
          </w:p>
        </w:tc>
      </w:tr>
      <w:tr>
        <w:tc>
          <w:tcPr>
            <w:tcW w:type="dxa" w:w="5156"/>
            <w:shd w:fill="D9EAF7"/>
            <w:textDirection w:val="rtl"/>
            <w:vAlign w:val="center"/>
          </w:tcPr>
          <w:p>
            <w:pPr>
              <w:jc w:val="right"/>
              <w:bidi w:val="1"/>
            </w:pPr>
            <w:r>
              <w:rPr>
                <w:rFonts w:ascii="Arial" w:hAnsi="Arial" w:cs="Arial"/>
                <w:b/>
                <w:sz w:val="18"/>
              </w:rPr>
              <w:t>المدة المتوقعة</w:t>
            </w:r>
          </w:p>
        </w:tc>
        <w:tc>
          <w:tcPr>
            <w:tcW w:type="dxa" w:w="5156"/>
            <w:textDirection w:val="rtl"/>
            <w:vAlign w:val="center"/>
          </w:tcPr>
          <w:p>
            <w:pPr>
              <w:jc w:val="right"/>
              <w:bidi w:val="1"/>
            </w:pPr>
            <w:r>
              <w:rPr>
                <w:rFonts w:ascii="Arial" w:hAnsi="Arial" w:cs="Arial"/>
                <w:b w:val="0"/>
                <w:sz w:val="18"/>
              </w:rPr>
              <w:t>6-8 أسابيع</w:t>
            </w:r>
          </w:p>
        </w:tc>
      </w:tr>
      <w:tr>
        <w:tc>
          <w:tcPr>
            <w:tcW w:type="dxa" w:w="5156"/>
            <w:shd w:fill="D9EAF7"/>
            <w:textDirection w:val="rtl"/>
            <w:vAlign w:val="center"/>
          </w:tcPr>
          <w:p>
            <w:pPr>
              <w:jc w:val="right"/>
              <w:bidi w:val="1"/>
            </w:pPr>
            <w:r>
              <w:rPr>
                <w:rFonts w:ascii="Arial" w:hAnsi="Arial" w:cs="Arial"/>
                <w:b/>
                <w:sz w:val="18"/>
              </w:rPr>
              <w:t>نسبة الإنجاز التراكمية بعد الإغلاق</w:t>
            </w:r>
          </w:p>
        </w:tc>
        <w:tc>
          <w:tcPr>
            <w:tcW w:type="dxa" w:w="5156"/>
            <w:textDirection w:val="rtl"/>
            <w:vAlign w:val="center"/>
          </w:tcPr>
          <w:p>
            <w:pPr>
              <w:jc w:val="right"/>
              <w:bidi w:val="1"/>
            </w:pPr>
            <w:r>
              <w:rPr>
                <w:rFonts w:ascii="Arial" w:hAnsi="Arial" w:cs="Arial"/>
                <w:b w:val="0"/>
                <w:sz w:val="18"/>
              </w:rPr>
              <w:t>100%</w:t>
            </w:r>
          </w:p>
        </w:tc>
      </w:tr>
      <w:tr>
        <w:tc>
          <w:tcPr>
            <w:tcW w:type="dxa" w:w="5156"/>
            <w:shd w:fill="D9EAF7"/>
            <w:textDirection w:val="rtl"/>
            <w:vAlign w:val="center"/>
          </w:tcPr>
          <w:p>
            <w:pPr>
              <w:jc w:val="right"/>
              <w:bidi w:val="1"/>
            </w:pPr>
            <w:r>
              <w:rPr>
                <w:rFonts w:ascii="Arial" w:hAnsi="Arial" w:cs="Arial"/>
                <w:b/>
                <w:sz w:val="18"/>
              </w:rPr>
              <w:t>قاعدة الانتقال</w:t>
            </w:r>
          </w:p>
        </w:tc>
        <w:tc>
          <w:tcPr>
            <w:tcW w:type="dxa" w:w="5156"/>
            <w:textDirection w:val="rtl"/>
            <w:vAlign w:val="center"/>
          </w:tcPr>
          <w:p>
            <w:pPr>
              <w:jc w:val="right"/>
              <w:bidi w:val="1"/>
            </w:pPr>
            <w:r>
              <w:rPr>
                <w:rFonts w:ascii="Arial" w:hAnsi="Arial" w:cs="Arial"/>
                <w:b w:val="0"/>
                <w:sz w:val="18"/>
              </w:rPr>
              <w:t>لا تبدأ المرحلة التابعة قبل تحقق شروط الإغلاق أو وجود خطة توازٍ معتمدة.</w:t>
            </w:r>
          </w:p>
        </w:tc>
      </w:tr>
    </w:tbl>
    <w:p/>
    <w:p>
      <w:pPr>
        <w:pStyle w:val="Heading2"/>
        <w:jc w:val="right"/>
        <w:keepNext/>
        <w:bidi w:val="1"/>
      </w:pPr>
      <w:r>
        <w:rPr>
          <w:rFonts w:ascii="Arial" w:hAnsi="Arial" w:cs="Arial"/>
          <w:b/>
          <w:color w:val="1F4E79"/>
          <w:sz w:val="28"/>
        </w:rPr>
        <w:t>G22-01 — الاختبارات النهائية الخارجية</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Penetration وE2E وMobile وPayment وRLS وRestore.</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إطلاق أكثر أمانًا واستقرارًا.</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منع عيوب حرجة قبل السمعة والإيراد.</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تنسيق خطط الاختبار وإصلاح النتائج وإعادة التحقق.</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صفر ثغرات حرجة وصفر عيوب إطلاق مانعة.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G22-02 — Global Closed Beta</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100-300 مستخدم من لغات ومناطق متعددة.</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تجربة مبكرة ودعم مباشر.</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تعلم واقعي دون مخاطرة فتح واسع.</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feature flags، invite cohorts، dashboards، feedback loops.</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تحقيق مؤشرات الاستقرار والدعم المحددة.</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2"/>
        <w:jc w:val="right"/>
        <w:keepNext/>
        <w:bidi w:val="1"/>
      </w:pPr>
      <w:r>
        <w:rPr>
          <w:rFonts w:ascii="Arial" w:hAnsi="Arial" w:cs="Arial"/>
          <w:b/>
          <w:color w:val="1F4E79"/>
          <w:sz w:val="28"/>
        </w:rPr>
        <w:t>G22-03 — Public Beta ثم Global GA</w:t>
      </w:r>
    </w:p>
    <w:tbl>
      <w:tblPr>
        <w:tblStyle w:val="TableGrid"/>
        <w:tblW w:type="auto" w:w="0"/>
        <w:jc w:val="center"/>
        <w:tblLook w:firstColumn="1" w:firstRow="1" w:lastColumn="0" w:lastRow="0" w:noHBand="0" w:noVBand="1" w:val="04A0"/>
      </w:tblPr>
      <w:tblGrid>
        <w:gridCol w:w="5156"/>
        <w:gridCol w:w="5156"/>
      </w:tblGrid>
      <w:tr>
        <w:tc>
          <w:tcPr>
            <w:tcW w:type="dxa" w:w="5156"/>
            <w:shd w:fill="D9EAF7"/>
            <w:textDirection w:val="rtl"/>
            <w:vAlign w:val="center"/>
          </w:tcPr>
          <w:p>
            <w:pPr>
              <w:jc w:val="right"/>
              <w:bidi w:val="1"/>
            </w:pPr>
            <w:r>
              <w:rPr>
                <w:rFonts w:ascii="Arial" w:hAnsi="Arial" w:cs="Arial"/>
                <w:b/>
                <w:sz w:val="18"/>
              </w:rPr>
              <w:t>الهدف</w:t>
            </w:r>
          </w:p>
        </w:tc>
        <w:tc>
          <w:tcPr>
            <w:tcW w:type="dxa" w:w="5156"/>
            <w:textDirection w:val="rtl"/>
            <w:vAlign w:val="center"/>
          </w:tcPr>
          <w:p>
            <w:pPr>
              <w:jc w:val="right"/>
              <w:bidi w:val="1"/>
            </w:pPr>
            <w:r>
              <w:rPr>
                <w:rFonts w:ascii="Arial" w:hAnsi="Arial" w:cs="Arial"/>
                <w:b w:val="0"/>
                <w:sz w:val="18"/>
              </w:rPr>
              <w:t>فتح تدريجي للدول والاشتراكات مع مراقبة وتراجع.</w:t>
            </w:r>
          </w:p>
        </w:tc>
      </w:tr>
      <w:tr>
        <w:tc>
          <w:tcPr>
            <w:tcW w:type="dxa" w:w="5156"/>
            <w:shd w:fill="D9EAF7"/>
            <w:textDirection w:val="rtl"/>
            <w:vAlign w:val="center"/>
          </w:tcPr>
          <w:p>
            <w:pPr>
              <w:jc w:val="right"/>
              <w:bidi w:val="1"/>
            </w:pPr>
            <w:r>
              <w:rPr>
                <w:rFonts w:ascii="Arial" w:hAnsi="Arial" w:cs="Arial"/>
                <w:b/>
                <w:sz w:val="18"/>
              </w:rPr>
              <w:t>الفائدة للمستخدم</w:t>
            </w:r>
          </w:p>
        </w:tc>
        <w:tc>
          <w:tcPr>
            <w:tcW w:type="dxa" w:w="5156"/>
            <w:textDirection w:val="rtl"/>
            <w:vAlign w:val="center"/>
          </w:tcPr>
          <w:p>
            <w:pPr>
              <w:jc w:val="right"/>
              <w:bidi w:val="1"/>
            </w:pPr>
            <w:r>
              <w:rPr>
                <w:rFonts w:ascii="Arial" w:hAnsi="Arial" w:cs="Arial"/>
                <w:b w:val="0"/>
                <w:sz w:val="18"/>
              </w:rPr>
              <w:t>خدمة عالمية حقيقية مستقرة.</w:t>
            </w:r>
          </w:p>
        </w:tc>
      </w:tr>
      <w:tr>
        <w:tc>
          <w:tcPr>
            <w:tcW w:type="dxa" w:w="5156"/>
            <w:shd w:fill="D9EAF7"/>
            <w:textDirection w:val="rtl"/>
            <w:vAlign w:val="center"/>
          </w:tcPr>
          <w:p>
            <w:pPr>
              <w:jc w:val="right"/>
              <w:bidi w:val="1"/>
            </w:pPr>
            <w:r>
              <w:rPr>
                <w:rFonts w:ascii="Arial" w:hAnsi="Arial" w:cs="Arial"/>
                <w:b/>
                <w:sz w:val="18"/>
              </w:rPr>
              <w:t>الفائدة للمنصة</w:t>
            </w:r>
          </w:p>
        </w:tc>
        <w:tc>
          <w:tcPr>
            <w:tcW w:type="dxa" w:w="5156"/>
            <w:textDirection w:val="rtl"/>
            <w:vAlign w:val="center"/>
          </w:tcPr>
          <w:p>
            <w:pPr>
              <w:jc w:val="right"/>
              <w:bidi w:val="1"/>
            </w:pPr>
            <w:r>
              <w:rPr>
                <w:rFonts w:ascii="Arial" w:hAnsi="Arial" w:cs="Arial"/>
                <w:b w:val="0"/>
                <w:sz w:val="18"/>
              </w:rPr>
              <w:t>بدء الإيرادات والنمو المنضبط.</w:t>
            </w:r>
          </w:p>
        </w:tc>
      </w:tr>
      <w:tr>
        <w:tc>
          <w:tcPr>
            <w:tcW w:type="dxa" w:w="5156"/>
            <w:shd w:fill="D9EAF7"/>
            <w:textDirection w:val="rtl"/>
            <w:vAlign w:val="center"/>
          </w:tcPr>
          <w:p>
            <w:pPr>
              <w:jc w:val="right"/>
              <w:bidi w:val="1"/>
            </w:pPr>
            <w:r>
              <w:rPr>
                <w:rFonts w:ascii="Arial" w:hAnsi="Arial" w:cs="Arial"/>
                <w:b/>
                <w:sz w:val="18"/>
              </w:rPr>
              <w:t>عمل المبرمج والفريق</w:t>
            </w:r>
          </w:p>
        </w:tc>
        <w:tc>
          <w:tcPr>
            <w:tcW w:type="dxa" w:w="5156"/>
            <w:textDirection w:val="rtl"/>
            <w:vAlign w:val="center"/>
          </w:tcPr>
          <w:p>
            <w:pPr>
              <w:jc w:val="right"/>
              <w:bidi w:val="1"/>
            </w:pPr>
            <w:r>
              <w:rPr>
                <w:rFonts w:ascii="Arial" w:hAnsi="Arial" w:cs="Arial"/>
                <w:b w:val="0"/>
                <w:sz w:val="18"/>
              </w:rPr>
              <w:t>country waves، on-call، launch checklist، rollback drills، post-launch review.</w:t>
            </w:r>
          </w:p>
        </w:tc>
      </w:tr>
      <w:tr>
        <w:tc>
          <w:tcPr>
            <w:tcW w:type="dxa" w:w="5156"/>
            <w:shd w:fill="D9EAF7"/>
            <w:textDirection w:val="rtl"/>
            <w:vAlign w:val="center"/>
          </w:tcPr>
          <w:p>
            <w:pPr>
              <w:jc w:val="right"/>
              <w:bidi w:val="1"/>
            </w:pPr>
            <w:r>
              <w:rPr>
                <w:rFonts w:ascii="Arial" w:hAnsi="Arial" w:cs="Arial"/>
                <w:b/>
                <w:sz w:val="18"/>
              </w:rPr>
              <w:t>معيار القبول الرئيسي</w:t>
            </w:r>
          </w:p>
        </w:tc>
        <w:tc>
          <w:tcPr>
            <w:tcW w:type="dxa" w:w="5156"/>
            <w:textDirection w:val="rtl"/>
            <w:vAlign w:val="center"/>
          </w:tcPr>
          <w:p>
            <w:pPr>
              <w:jc w:val="right"/>
              <w:bidi w:val="1"/>
            </w:pPr>
            <w:r>
              <w:rPr>
                <w:rFonts w:ascii="Arial" w:hAnsi="Arial" w:cs="Arial"/>
                <w:b w:val="0"/>
                <w:sz w:val="18"/>
              </w:rPr>
              <w:t>موافقة الإطلاق وتحقق SLOs وأمن ودفع ودعم.</w:t>
            </w:r>
          </w:p>
        </w:tc>
      </w:tr>
    </w:tbl>
    <w:p/>
    <w:p>
      <w:pPr>
        <w:pStyle w:val="Heading3"/>
        <w:jc w:val="right"/>
        <w:keepNext/>
        <w:bidi w:val="1"/>
      </w:pPr>
      <w:r>
        <w:rPr>
          <w:rFonts w:ascii="Arial" w:hAnsi="Arial" w:cs="Arial"/>
          <w:b/>
          <w:color w:val="1F4E79"/>
          <w:sz w:val="24"/>
        </w:rPr>
        <w:t>التنفيذ التفصيلي</w:t>
      </w:r>
    </w:p>
    <w:p>
      <w:pPr>
        <w:pStyle w:val="ListBullet"/>
        <w:spacing w:after="30"/>
        <w:jc w:val="right"/>
        <w:bidi w:val="1"/>
      </w:pPr>
      <w:r>
        <w:rPr>
          <w:rFonts w:ascii="Arial" w:hAnsi="Arial" w:cs="Arial"/>
          <w:b w:val="0"/>
          <w:sz w:val="19"/>
        </w:rPr>
        <w:t>تحليل المتطلبات السابقة وربط المهمة بالمرحلة والقرارات المعتمدة.</w:t>
      </w:r>
    </w:p>
    <w:p>
      <w:pPr>
        <w:pStyle w:val="ListBullet"/>
        <w:spacing w:after="30"/>
        <w:jc w:val="right"/>
        <w:bidi w:val="1"/>
      </w:pPr>
      <w:r>
        <w:rPr>
          <w:rFonts w:ascii="Arial" w:hAnsi="Arial" w:cs="Arial"/>
          <w:b w:val="0"/>
          <w:sz w:val="19"/>
        </w:rPr>
        <w:t>تحديد نموذج البيانات وواجهات API وحالات النجاح والفشل قبل كتابة الكود.</w:t>
      </w:r>
    </w:p>
    <w:p>
      <w:pPr>
        <w:pStyle w:val="ListBullet"/>
        <w:spacing w:after="30"/>
        <w:jc w:val="right"/>
        <w:bidi w:val="1"/>
      </w:pPr>
      <w:r>
        <w:rPr>
          <w:rFonts w:ascii="Arial" w:hAnsi="Arial" w:cs="Arial"/>
          <w:b w:val="0"/>
          <w:sz w:val="19"/>
        </w:rPr>
        <w:t>تنفيذ التحقق على الخادم وعدم الاعتماد على إخفاء عناصر الواجهة فقط.</w:t>
      </w:r>
    </w:p>
    <w:p>
      <w:pPr>
        <w:pStyle w:val="ListBullet"/>
        <w:spacing w:after="30"/>
        <w:jc w:val="right"/>
        <w:bidi w:val="1"/>
      </w:pPr>
      <w:r>
        <w:rPr>
          <w:rFonts w:ascii="Arial" w:hAnsi="Arial" w:cs="Arial"/>
          <w:b w:val="0"/>
          <w:sz w:val="19"/>
        </w:rPr>
        <w:t>إضافة تسجيل منظم للأحداث المهمة دون تخزين أسرار أو بيانات حساسة في السجلات.</w:t>
      </w:r>
    </w:p>
    <w:p>
      <w:pPr>
        <w:pStyle w:val="ListBullet"/>
        <w:spacing w:after="30"/>
        <w:jc w:val="right"/>
        <w:bidi w:val="1"/>
      </w:pPr>
      <w:r>
        <w:rPr>
          <w:rFonts w:ascii="Arial" w:hAnsi="Arial" w:cs="Arial"/>
          <w:b w:val="0"/>
          <w:sz w:val="19"/>
        </w:rPr>
        <w:t>إضافة اختبارات Unit وIntegration واختبار صلاحيات أو فشل مناسب للمهمة.</w:t>
      </w:r>
    </w:p>
    <w:p>
      <w:pPr>
        <w:pStyle w:val="ListBullet"/>
        <w:spacing w:after="30"/>
        <w:jc w:val="right"/>
        <w:bidi w:val="1"/>
      </w:pPr>
      <w:r>
        <w:rPr>
          <w:rFonts w:ascii="Arial" w:hAnsi="Arial" w:cs="Arial"/>
          <w:b w:val="0"/>
          <w:sz w:val="19"/>
        </w:rPr>
        <w:t>تجربة المهمة على Staging ببيانات غير إنتاجية وتوثيق الدليل.</w:t>
      </w:r>
    </w:p>
    <w:p>
      <w:pPr>
        <w:pStyle w:val="ListBullet"/>
        <w:spacing w:after="30"/>
        <w:jc w:val="right"/>
        <w:bidi w:val="1"/>
      </w:pPr>
      <w:r>
        <w:rPr>
          <w:rFonts w:ascii="Arial" w:hAnsi="Arial" w:cs="Arial"/>
          <w:b w:val="0"/>
          <w:sz w:val="19"/>
        </w:rPr>
        <w:t>تحديث الوثائق، سجل التغيير، وخطة التراجع قبل الدمج.</w:t>
      </w:r>
    </w:p>
    <w:p>
      <w:pPr>
        <w:pStyle w:val="Heading3"/>
        <w:jc w:val="right"/>
        <w:keepNext/>
        <w:bidi w:val="1"/>
      </w:pPr>
      <w:r>
        <w:rPr>
          <w:rFonts w:ascii="Arial" w:hAnsi="Arial" w:cs="Arial"/>
          <w:b/>
          <w:color w:val="1F4E79"/>
          <w:sz w:val="24"/>
        </w:rPr>
        <w:t>مسؤوليات الاختبار والجودة</w:t>
      </w:r>
    </w:p>
    <w:p>
      <w:pPr>
        <w:pStyle w:val="ListBullet"/>
        <w:spacing w:after="30"/>
        <w:jc w:val="right"/>
        <w:bidi w:val="1"/>
      </w:pPr>
      <w:r>
        <w:rPr>
          <w:rFonts w:ascii="Arial" w:hAnsi="Arial" w:cs="Arial"/>
          <w:b w:val="0"/>
          <w:sz w:val="19"/>
        </w:rPr>
        <w:t>اختبار المسار السعيد من البداية للنهاية.</w:t>
      </w:r>
    </w:p>
    <w:p>
      <w:pPr>
        <w:pStyle w:val="ListBullet"/>
        <w:spacing w:after="30"/>
        <w:jc w:val="right"/>
        <w:bidi w:val="1"/>
      </w:pPr>
      <w:r>
        <w:rPr>
          <w:rFonts w:ascii="Arial" w:hAnsi="Arial" w:cs="Arial"/>
          <w:b w:val="0"/>
          <w:sz w:val="19"/>
        </w:rPr>
        <w:t>اختبار المدخلات الخاطئة والحالات الحدية والانقطاع وإعادة المحاولة.</w:t>
      </w:r>
    </w:p>
    <w:p>
      <w:pPr>
        <w:pStyle w:val="ListBullet"/>
        <w:spacing w:after="30"/>
        <w:jc w:val="right"/>
        <w:bidi w:val="1"/>
      </w:pPr>
      <w:r>
        <w:rPr>
          <w:rFonts w:ascii="Arial" w:hAnsi="Arial" w:cs="Arial"/>
          <w:b w:val="0"/>
          <w:sz w:val="19"/>
        </w:rPr>
        <w:t>اختبار حسابين مختلفين عند وجود بيانات خاصة.</w:t>
      </w:r>
    </w:p>
    <w:p>
      <w:pPr>
        <w:pStyle w:val="ListBullet"/>
        <w:spacing w:after="30"/>
        <w:jc w:val="right"/>
        <w:bidi w:val="1"/>
      </w:pPr>
      <w:r>
        <w:rPr>
          <w:rFonts w:ascii="Arial" w:hAnsi="Arial" w:cs="Arial"/>
          <w:b w:val="0"/>
          <w:sz w:val="19"/>
        </w:rPr>
        <w:t>اختبار الهاتف والكمبيوتر واللغة العربية والإنجليزية عند تأثير المهمة على الواجهة.</w:t>
      </w:r>
    </w:p>
    <w:p>
      <w:pPr>
        <w:pStyle w:val="ListBullet"/>
        <w:spacing w:after="30"/>
        <w:jc w:val="right"/>
        <w:bidi w:val="1"/>
      </w:pPr>
      <w:r>
        <w:rPr>
          <w:rFonts w:ascii="Arial" w:hAnsi="Arial" w:cs="Arial"/>
          <w:b w:val="0"/>
          <w:sz w:val="19"/>
        </w:rPr>
        <w:t>اختبار Regression لضمان عدم كسر الوظائف السابقة.</w:t>
      </w:r>
    </w:p>
    <w:p>
      <w:pPr>
        <w:pStyle w:val="Heading3"/>
        <w:jc w:val="right"/>
        <w:keepNext/>
        <w:bidi w:val="1"/>
      </w:pPr>
      <w:r>
        <w:rPr>
          <w:rFonts w:ascii="Arial" w:hAnsi="Arial" w:cs="Arial"/>
          <w:b/>
          <w:color w:val="1F4E79"/>
          <w:sz w:val="24"/>
        </w:rPr>
        <w:t>تعريف الاكتمال</w:t>
      </w:r>
    </w:p>
    <w:p>
      <w:pPr>
        <w:spacing w:after="60"/>
        <w:jc w:val="right"/>
        <w:bidi w:val="1"/>
      </w:pPr>
      <w:r>
        <w:rPr>
          <w:rFonts w:ascii="Arial" w:hAnsi="Arial" w:cs="Arial"/>
          <w:b w:val="0"/>
        </w:rPr>
        <w:t>تعد المهمة مكتملة فقط عند: مراجعة الكود، نجاح CI، نجاح الاختبارات، عدم وجود ثغرة حرجة، نجاح Staging، تحديث الوثائق، وجود Rollback، واعتماد المسؤول المحدد.</w:t>
      </w:r>
    </w:p>
    <w:p>
      <w:pPr>
        <w:pStyle w:val="Heading1"/>
        <w:jc w:val="right"/>
        <w:keepNext/>
        <w:bidi w:val="1"/>
      </w:pPr>
      <w:r>
        <w:rPr>
          <w:rFonts w:ascii="Arial" w:hAnsi="Arial" w:cs="Arial"/>
          <w:b/>
          <w:color w:val="1F4E79"/>
          <w:sz w:val="32"/>
        </w:rPr>
        <w:t>مصفوفة المسؤوليات RACI المختصرة</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F4E79"/>
            <w:textDirection w:val="rtl"/>
          </w:tcPr>
          <w:p>
            <w:pPr>
              <w:jc w:val="center"/>
              <w:bidi w:val="1"/>
            </w:pPr>
            <w:r>
              <w:rPr>
                <w:rFonts w:ascii="Arial" w:hAnsi="Arial" w:cs="Arial"/>
                <w:b/>
                <w:color w:val="FFFFFF"/>
                <w:sz w:val="17"/>
              </w:rPr>
              <w:t>مجال العمل</w:t>
            </w:r>
          </w:p>
        </w:tc>
        <w:tc>
          <w:tcPr>
            <w:tcW w:type="dxa" w:w="2062"/>
            <w:shd w:fill="1F4E79"/>
            <w:textDirection w:val="rtl"/>
          </w:tcPr>
          <w:p>
            <w:pPr>
              <w:jc w:val="center"/>
              <w:bidi w:val="1"/>
            </w:pPr>
            <w:r>
              <w:rPr>
                <w:rFonts w:ascii="Arial" w:hAnsi="Arial" w:cs="Arial"/>
                <w:b/>
                <w:color w:val="FFFFFF"/>
                <w:sz w:val="17"/>
              </w:rPr>
              <w:t>مسؤول R</w:t>
            </w:r>
          </w:p>
        </w:tc>
        <w:tc>
          <w:tcPr>
            <w:tcW w:type="dxa" w:w="2062"/>
            <w:shd w:fill="1F4E79"/>
            <w:textDirection w:val="rtl"/>
          </w:tcPr>
          <w:p>
            <w:pPr>
              <w:jc w:val="center"/>
              <w:bidi w:val="1"/>
            </w:pPr>
            <w:r>
              <w:rPr>
                <w:rFonts w:ascii="Arial" w:hAnsi="Arial" w:cs="Arial"/>
                <w:b/>
                <w:color w:val="FFFFFF"/>
                <w:sz w:val="17"/>
              </w:rPr>
              <w:t>صاحب قرار A</w:t>
            </w:r>
          </w:p>
        </w:tc>
        <w:tc>
          <w:tcPr>
            <w:tcW w:type="dxa" w:w="2062"/>
            <w:shd w:fill="1F4E79"/>
            <w:textDirection w:val="rtl"/>
          </w:tcPr>
          <w:p>
            <w:pPr>
              <w:jc w:val="center"/>
              <w:bidi w:val="1"/>
            </w:pPr>
            <w:r>
              <w:rPr>
                <w:rFonts w:ascii="Arial" w:hAnsi="Arial" w:cs="Arial"/>
                <w:b/>
                <w:color w:val="FFFFFF"/>
                <w:sz w:val="17"/>
              </w:rPr>
              <w:t>مستشار C</w:t>
            </w:r>
          </w:p>
        </w:tc>
        <w:tc>
          <w:tcPr>
            <w:tcW w:type="dxa" w:w="2062"/>
            <w:shd w:fill="1F4E79"/>
            <w:textDirection w:val="rtl"/>
          </w:tcPr>
          <w:p>
            <w:pPr>
              <w:jc w:val="center"/>
              <w:bidi w:val="1"/>
            </w:pPr>
            <w:r>
              <w:rPr>
                <w:rFonts w:ascii="Arial" w:hAnsi="Arial" w:cs="Arial"/>
                <w:b/>
                <w:color w:val="FFFFFF"/>
                <w:sz w:val="17"/>
              </w:rPr>
              <w:t>مطلع I</w:t>
            </w:r>
          </w:p>
        </w:tc>
      </w:tr>
      <w:tr>
        <w:tc>
          <w:tcPr>
            <w:tcW w:type="dxa" w:w="2062"/>
            <w:textDirection w:val="rtl"/>
            <w:vAlign w:val="center"/>
          </w:tcPr>
          <w:p>
            <w:pPr>
              <w:jc w:val="right"/>
              <w:bidi w:val="1"/>
            </w:pPr>
            <w:r>
              <w:rPr>
                <w:rFonts w:ascii="Arial" w:hAnsi="Arial" w:cs="Arial"/>
                <w:b w:val="0"/>
                <w:sz w:val="16"/>
              </w:rPr>
              <w:t>النطاق والميزات</w:t>
            </w:r>
          </w:p>
        </w:tc>
        <w:tc>
          <w:tcPr>
            <w:tcW w:type="dxa" w:w="2062"/>
            <w:textDirection w:val="rtl"/>
            <w:vAlign w:val="center"/>
          </w:tcPr>
          <w:p>
            <w:pPr>
              <w:jc w:val="right"/>
              <w:bidi w:val="1"/>
            </w:pPr>
            <w:r>
              <w:rPr>
                <w:rFonts w:ascii="Arial" w:hAnsi="Arial" w:cs="Arial"/>
                <w:b w:val="0"/>
                <w:sz w:val="16"/>
              </w:rPr>
              <w:t>Product Owner</w:t>
            </w:r>
          </w:p>
        </w:tc>
        <w:tc>
          <w:tcPr>
            <w:tcW w:type="dxa" w:w="2062"/>
            <w:textDirection w:val="rtl"/>
            <w:vAlign w:val="center"/>
          </w:tcPr>
          <w:p>
            <w:pPr>
              <w:jc w:val="right"/>
              <w:bidi w:val="1"/>
            </w:pPr>
            <w:r>
              <w:rPr>
                <w:rFonts w:ascii="Arial" w:hAnsi="Arial" w:cs="Arial"/>
                <w:b w:val="0"/>
                <w:sz w:val="16"/>
              </w:rPr>
              <w:t>مالك المشروع</w:t>
            </w:r>
          </w:p>
        </w:tc>
        <w:tc>
          <w:tcPr>
            <w:tcW w:type="dxa" w:w="2062"/>
            <w:textDirection w:val="rtl"/>
            <w:vAlign w:val="center"/>
          </w:tcPr>
          <w:p>
            <w:pPr>
              <w:jc w:val="right"/>
              <w:bidi w:val="1"/>
            </w:pPr>
            <w:r>
              <w:rPr>
                <w:rFonts w:ascii="Arial" w:hAnsi="Arial" w:cs="Arial"/>
                <w:b w:val="0"/>
                <w:sz w:val="16"/>
              </w:rPr>
              <w:t>Technical Lead/UX/Legal</w:t>
            </w:r>
          </w:p>
        </w:tc>
        <w:tc>
          <w:tcPr>
            <w:tcW w:type="dxa" w:w="2062"/>
            <w:textDirection w:val="rtl"/>
            <w:vAlign w:val="center"/>
          </w:tcPr>
          <w:p>
            <w:pPr>
              <w:jc w:val="right"/>
              <w:bidi w:val="1"/>
            </w:pPr>
            <w:r>
              <w:rPr>
                <w:rFonts w:ascii="Arial" w:hAnsi="Arial" w:cs="Arial"/>
                <w:b w:val="0"/>
                <w:sz w:val="16"/>
              </w:rPr>
              <w:t>الفريق</w:t>
            </w:r>
          </w:p>
        </w:tc>
      </w:tr>
      <w:tr>
        <w:tc>
          <w:tcPr>
            <w:tcW w:type="dxa" w:w="2062"/>
            <w:textDirection w:val="rtl"/>
            <w:vAlign w:val="center"/>
          </w:tcPr>
          <w:p>
            <w:pPr>
              <w:jc w:val="right"/>
              <w:bidi w:val="1"/>
            </w:pPr>
            <w:r>
              <w:rPr>
                <w:rFonts w:ascii="Arial" w:hAnsi="Arial" w:cs="Arial"/>
                <w:b w:val="0"/>
                <w:sz w:val="16"/>
              </w:rPr>
              <w:t>المعمارية</w:t>
            </w:r>
          </w:p>
        </w:tc>
        <w:tc>
          <w:tcPr>
            <w:tcW w:type="dxa" w:w="2062"/>
            <w:textDirection w:val="rtl"/>
            <w:vAlign w:val="center"/>
          </w:tcPr>
          <w:p>
            <w:pPr>
              <w:jc w:val="right"/>
              <w:bidi w:val="1"/>
            </w:pPr>
            <w:r>
              <w:rPr>
                <w:rFonts w:ascii="Arial" w:hAnsi="Arial" w:cs="Arial"/>
                <w:b w:val="0"/>
                <w:sz w:val="16"/>
              </w:rPr>
              <w:t>Technical Lead</w:t>
            </w:r>
          </w:p>
        </w:tc>
        <w:tc>
          <w:tcPr>
            <w:tcW w:type="dxa" w:w="2062"/>
            <w:textDirection w:val="rtl"/>
            <w:vAlign w:val="center"/>
          </w:tcPr>
          <w:p>
            <w:pPr>
              <w:jc w:val="right"/>
              <w:bidi w:val="1"/>
            </w:pPr>
            <w:r>
              <w:rPr>
                <w:rFonts w:ascii="Arial" w:hAnsi="Arial" w:cs="Arial"/>
                <w:b w:val="0"/>
                <w:sz w:val="16"/>
              </w:rPr>
              <w:t>مالك المشروع</w:t>
            </w:r>
          </w:p>
        </w:tc>
        <w:tc>
          <w:tcPr>
            <w:tcW w:type="dxa" w:w="2062"/>
            <w:textDirection w:val="rtl"/>
            <w:vAlign w:val="center"/>
          </w:tcPr>
          <w:p>
            <w:pPr>
              <w:jc w:val="right"/>
              <w:bidi w:val="1"/>
            </w:pPr>
            <w:r>
              <w:rPr>
                <w:rFonts w:ascii="Arial" w:hAnsi="Arial" w:cs="Arial"/>
                <w:b w:val="0"/>
                <w:sz w:val="16"/>
              </w:rPr>
              <w:t>Backend/DevOps/Security</w:t>
            </w:r>
          </w:p>
        </w:tc>
        <w:tc>
          <w:tcPr>
            <w:tcW w:type="dxa" w:w="2062"/>
            <w:textDirection w:val="rtl"/>
            <w:vAlign w:val="center"/>
          </w:tcPr>
          <w:p>
            <w:pPr>
              <w:jc w:val="right"/>
              <w:bidi w:val="1"/>
            </w:pPr>
            <w:r>
              <w:rPr>
                <w:rFonts w:ascii="Arial" w:hAnsi="Arial" w:cs="Arial"/>
                <w:b w:val="0"/>
                <w:sz w:val="16"/>
              </w:rPr>
              <w:t>الفريق</w:t>
            </w:r>
          </w:p>
        </w:tc>
      </w:tr>
      <w:tr>
        <w:tc>
          <w:tcPr>
            <w:tcW w:type="dxa" w:w="2062"/>
            <w:textDirection w:val="rtl"/>
            <w:vAlign w:val="center"/>
          </w:tcPr>
          <w:p>
            <w:pPr>
              <w:jc w:val="right"/>
              <w:bidi w:val="1"/>
            </w:pPr>
            <w:r>
              <w:rPr>
                <w:rFonts w:ascii="Arial" w:hAnsi="Arial" w:cs="Arial"/>
                <w:b w:val="0"/>
                <w:sz w:val="16"/>
              </w:rPr>
              <w:t>الهوية والبيانات</w:t>
            </w:r>
          </w:p>
        </w:tc>
        <w:tc>
          <w:tcPr>
            <w:tcW w:type="dxa" w:w="2062"/>
            <w:textDirection w:val="rtl"/>
            <w:vAlign w:val="center"/>
          </w:tcPr>
          <w:p>
            <w:pPr>
              <w:jc w:val="right"/>
              <w:bidi w:val="1"/>
            </w:pPr>
            <w:r>
              <w:rPr>
                <w:rFonts w:ascii="Arial" w:hAnsi="Arial" w:cs="Arial"/>
                <w:b w:val="0"/>
                <w:sz w:val="16"/>
              </w:rPr>
              <w:t>Backend Security</w:t>
            </w:r>
          </w:p>
        </w:tc>
        <w:tc>
          <w:tcPr>
            <w:tcW w:type="dxa" w:w="2062"/>
            <w:textDirection w:val="rtl"/>
            <w:vAlign w:val="center"/>
          </w:tcPr>
          <w:p>
            <w:pPr>
              <w:jc w:val="right"/>
              <w:bidi w:val="1"/>
            </w:pPr>
            <w:r>
              <w:rPr>
                <w:rFonts w:ascii="Arial" w:hAnsi="Arial" w:cs="Arial"/>
                <w:b w:val="0"/>
                <w:sz w:val="16"/>
              </w:rPr>
              <w:t>Technical Lead</w:t>
            </w:r>
          </w:p>
        </w:tc>
        <w:tc>
          <w:tcPr>
            <w:tcW w:type="dxa" w:w="2062"/>
            <w:textDirection w:val="rtl"/>
            <w:vAlign w:val="center"/>
          </w:tcPr>
          <w:p>
            <w:pPr>
              <w:jc w:val="right"/>
              <w:bidi w:val="1"/>
            </w:pPr>
            <w:r>
              <w:rPr>
                <w:rFonts w:ascii="Arial" w:hAnsi="Arial" w:cs="Arial"/>
                <w:b w:val="0"/>
                <w:sz w:val="16"/>
              </w:rPr>
              <w:t>QA/DevOps</w:t>
            </w:r>
          </w:p>
        </w:tc>
        <w:tc>
          <w:tcPr>
            <w:tcW w:type="dxa" w:w="2062"/>
            <w:textDirection w:val="rtl"/>
            <w:vAlign w:val="center"/>
          </w:tcPr>
          <w:p>
            <w:pPr>
              <w:jc w:val="right"/>
              <w:bidi w:val="1"/>
            </w:pPr>
            <w:r>
              <w:rPr>
                <w:rFonts w:ascii="Arial" w:hAnsi="Arial" w:cs="Arial"/>
                <w:b w:val="0"/>
                <w:sz w:val="16"/>
              </w:rPr>
              <w:t>Product Owner</w:t>
            </w:r>
          </w:p>
        </w:tc>
      </w:tr>
      <w:tr>
        <w:tc>
          <w:tcPr>
            <w:tcW w:type="dxa" w:w="2062"/>
            <w:textDirection w:val="rtl"/>
            <w:vAlign w:val="center"/>
          </w:tcPr>
          <w:p>
            <w:pPr>
              <w:jc w:val="right"/>
              <w:bidi w:val="1"/>
            </w:pPr>
            <w:r>
              <w:rPr>
                <w:rFonts w:ascii="Arial" w:hAnsi="Arial" w:cs="Arial"/>
                <w:b w:val="0"/>
                <w:sz w:val="16"/>
              </w:rPr>
              <w:t>الواجهات وتجربة المستخدم</w:t>
            </w:r>
          </w:p>
        </w:tc>
        <w:tc>
          <w:tcPr>
            <w:tcW w:type="dxa" w:w="2062"/>
            <w:textDirection w:val="rtl"/>
            <w:vAlign w:val="center"/>
          </w:tcPr>
          <w:p>
            <w:pPr>
              <w:jc w:val="right"/>
              <w:bidi w:val="1"/>
            </w:pPr>
            <w:r>
              <w:rPr>
                <w:rFonts w:ascii="Arial" w:hAnsi="Arial" w:cs="Arial"/>
                <w:b w:val="0"/>
                <w:sz w:val="16"/>
              </w:rPr>
              <w:t>Frontend/UX</w:t>
            </w:r>
          </w:p>
        </w:tc>
        <w:tc>
          <w:tcPr>
            <w:tcW w:type="dxa" w:w="2062"/>
            <w:textDirection w:val="rtl"/>
            <w:vAlign w:val="center"/>
          </w:tcPr>
          <w:p>
            <w:pPr>
              <w:jc w:val="right"/>
              <w:bidi w:val="1"/>
            </w:pPr>
            <w:r>
              <w:rPr>
                <w:rFonts w:ascii="Arial" w:hAnsi="Arial" w:cs="Arial"/>
                <w:b w:val="0"/>
                <w:sz w:val="16"/>
              </w:rPr>
              <w:t>Product Owner</w:t>
            </w:r>
          </w:p>
        </w:tc>
        <w:tc>
          <w:tcPr>
            <w:tcW w:type="dxa" w:w="2062"/>
            <w:textDirection w:val="rtl"/>
            <w:vAlign w:val="center"/>
          </w:tcPr>
          <w:p>
            <w:pPr>
              <w:jc w:val="right"/>
              <w:bidi w:val="1"/>
            </w:pPr>
            <w:r>
              <w:rPr>
                <w:rFonts w:ascii="Arial" w:hAnsi="Arial" w:cs="Arial"/>
                <w:b w:val="0"/>
                <w:sz w:val="16"/>
              </w:rPr>
              <w:t>QA/Accessibility</w:t>
            </w:r>
          </w:p>
        </w:tc>
        <w:tc>
          <w:tcPr>
            <w:tcW w:type="dxa" w:w="2062"/>
            <w:textDirection w:val="rtl"/>
            <w:vAlign w:val="center"/>
          </w:tcPr>
          <w:p>
            <w:pPr>
              <w:jc w:val="right"/>
              <w:bidi w:val="1"/>
            </w:pPr>
            <w:r>
              <w:rPr>
                <w:rFonts w:ascii="Arial" w:hAnsi="Arial" w:cs="Arial"/>
                <w:b w:val="0"/>
                <w:sz w:val="16"/>
              </w:rPr>
              <w:t>الفريق</w:t>
            </w:r>
          </w:p>
        </w:tc>
      </w:tr>
      <w:tr>
        <w:tc>
          <w:tcPr>
            <w:tcW w:type="dxa" w:w="2062"/>
            <w:textDirection w:val="rtl"/>
            <w:vAlign w:val="center"/>
          </w:tcPr>
          <w:p>
            <w:pPr>
              <w:jc w:val="right"/>
              <w:bidi w:val="1"/>
            </w:pPr>
            <w:r>
              <w:rPr>
                <w:rFonts w:ascii="Arial" w:hAnsi="Arial" w:cs="Arial"/>
                <w:b w:val="0"/>
                <w:sz w:val="16"/>
              </w:rPr>
              <w:t>الدفع والضرائب</w:t>
            </w:r>
          </w:p>
        </w:tc>
        <w:tc>
          <w:tcPr>
            <w:tcW w:type="dxa" w:w="2062"/>
            <w:textDirection w:val="rtl"/>
            <w:vAlign w:val="center"/>
          </w:tcPr>
          <w:p>
            <w:pPr>
              <w:jc w:val="right"/>
              <w:bidi w:val="1"/>
            </w:pPr>
            <w:r>
              <w:rPr>
                <w:rFonts w:ascii="Arial" w:hAnsi="Arial" w:cs="Arial"/>
                <w:b w:val="0"/>
                <w:sz w:val="16"/>
              </w:rPr>
              <w:t>Backend/Payment</w:t>
            </w:r>
          </w:p>
        </w:tc>
        <w:tc>
          <w:tcPr>
            <w:tcW w:type="dxa" w:w="2062"/>
            <w:textDirection w:val="rtl"/>
            <w:vAlign w:val="center"/>
          </w:tcPr>
          <w:p>
            <w:pPr>
              <w:jc w:val="right"/>
              <w:bidi w:val="1"/>
            </w:pPr>
            <w:r>
              <w:rPr>
                <w:rFonts w:ascii="Arial" w:hAnsi="Arial" w:cs="Arial"/>
                <w:b w:val="0"/>
                <w:sz w:val="16"/>
              </w:rPr>
              <w:t>مالك المشروع</w:t>
            </w:r>
          </w:p>
        </w:tc>
        <w:tc>
          <w:tcPr>
            <w:tcW w:type="dxa" w:w="2062"/>
            <w:textDirection w:val="rtl"/>
            <w:vAlign w:val="center"/>
          </w:tcPr>
          <w:p>
            <w:pPr>
              <w:jc w:val="right"/>
              <w:bidi w:val="1"/>
            </w:pPr>
            <w:r>
              <w:rPr>
                <w:rFonts w:ascii="Arial" w:hAnsi="Arial" w:cs="Arial"/>
                <w:b w:val="0"/>
                <w:sz w:val="16"/>
              </w:rPr>
              <w:t>Legal/Tax/Finance</w:t>
            </w:r>
          </w:p>
        </w:tc>
        <w:tc>
          <w:tcPr>
            <w:tcW w:type="dxa" w:w="2062"/>
            <w:textDirection w:val="rtl"/>
            <w:vAlign w:val="center"/>
          </w:tcPr>
          <w:p>
            <w:pPr>
              <w:jc w:val="right"/>
              <w:bidi w:val="1"/>
            </w:pPr>
            <w:r>
              <w:rPr>
                <w:rFonts w:ascii="Arial" w:hAnsi="Arial" w:cs="Arial"/>
                <w:b w:val="0"/>
                <w:sz w:val="16"/>
              </w:rPr>
              <w:t>Support</w:t>
            </w:r>
          </w:p>
        </w:tc>
      </w:tr>
      <w:tr>
        <w:tc>
          <w:tcPr>
            <w:tcW w:type="dxa" w:w="2062"/>
            <w:textDirection w:val="rtl"/>
            <w:vAlign w:val="center"/>
          </w:tcPr>
          <w:p>
            <w:pPr>
              <w:jc w:val="right"/>
              <w:bidi w:val="1"/>
            </w:pPr>
            <w:r>
              <w:rPr>
                <w:rFonts w:ascii="Arial" w:hAnsi="Arial" w:cs="Arial"/>
                <w:b w:val="0"/>
                <w:sz w:val="16"/>
              </w:rPr>
              <w:t>الأمن والإطلاق</w:t>
            </w:r>
          </w:p>
        </w:tc>
        <w:tc>
          <w:tcPr>
            <w:tcW w:type="dxa" w:w="2062"/>
            <w:textDirection w:val="rtl"/>
            <w:vAlign w:val="center"/>
          </w:tcPr>
          <w:p>
            <w:pPr>
              <w:jc w:val="right"/>
              <w:bidi w:val="1"/>
            </w:pPr>
            <w:r>
              <w:rPr>
                <w:rFonts w:ascii="Arial" w:hAnsi="Arial" w:cs="Arial"/>
                <w:b w:val="0"/>
                <w:sz w:val="16"/>
              </w:rPr>
              <w:t>Security/QA/DevOps</w:t>
            </w:r>
          </w:p>
        </w:tc>
        <w:tc>
          <w:tcPr>
            <w:tcW w:type="dxa" w:w="2062"/>
            <w:textDirection w:val="rtl"/>
            <w:vAlign w:val="center"/>
          </w:tcPr>
          <w:p>
            <w:pPr>
              <w:jc w:val="right"/>
              <w:bidi w:val="1"/>
            </w:pPr>
            <w:r>
              <w:rPr>
                <w:rFonts w:ascii="Arial" w:hAnsi="Arial" w:cs="Arial"/>
                <w:b w:val="0"/>
                <w:sz w:val="16"/>
              </w:rPr>
              <w:t>Technical Lead + Owner</w:t>
            </w:r>
          </w:p>
        </w:tc>
        <w:tc>
          <w:tcPr>
            <w:tcW w:type="dxa" w:w="2062"/>
            <w:textDirection w:val="rtl"/>
            <w:vAlign w:val="center"/>
          </w:tcPr>
          <w:p>
            <w:pPr>
              <w:jc w:val="right"/>
              <w:bidi w:val="1"/>
            </w:pPr>
            <w:r>
              <w:rPr>
                <w:rFonts w:ascii="Arial" w:hAnsi="Arial" w:cs="Arial"/>
                <w:b w:val="0"/>
                <w:sz w:val="16"/>
              </w:rPr>
              <w:t>Legal/Operations</w:t>
            </w:r>
          </w:p>
        </w:tc>
        <w:tc>
          <w:tcPr>
            <w:tcW w:type="dxa" w:w="2062"/>
            <w:textDirection w:val="rtl"/>
            <w:vAlign w:val="center"/>
          </w:tcPr>
          <w:p>
            <w:pPr>
              <w:jc w:val="right"/>
              <w:bidi w:val="1"/>
            </w:pPr>
            <w:r>
              <w:rPr>
                <w:rFonts w:ascii="Arial" w:hAnsi="Arial" w:cs="Arial"/>
                <w:b w:val="0"/>
                <w:sz w:val="16"/>
              </w:rPr>
              <w:t>الفريق</w:t>
            </w:r>
          </w:p>
        </w:tc>
      </w:tr>
    </w:tbl>
    <w:p/>
    <w:p>
      <w:pPr>
        <w:pStyle w:val="Heading1"/>
        <w:jc w:val="right"/>
        <w:keepNext/>
        <w:bidi w:val="1"/>
      </w:pPr>
      <w:r>
        <w:rPr>
          <w:rFonts w:ascii="Arial" w:hAnsi="Arial" w:cs="Arial"/>
          <w:b/>
          <w:color w:val="1F4E79"/>
          <w:sz w:val="32"/>
        </w:rPr>
        <w:t>بوابات المنع من الإطلاق</w:t>
      </w:r>
    </w:p>
    <w:p>
      <w:pPr>
        <w:pStyle w:val="ListBullet"/>
        <w:spacing w:after="30"/>
        <w:jc w:val="right"/>
        <w:bidi w:val="1"/>
      </w:pPr>
      <w:r>
        <w:rPr>
          <w:rFonts w:ascii="Arial" w:hAnsi="Arial" w:cs="Arial"/>
          <w:b w:val="0"/>
          <w:sz w:val="19"/>
        </w:rPr>
        <w:t>وجود ثغرة أمنية حرجة أو عالية غير معالجة.</w:t>
      </w:r>
    </w:p>
    <w:p>
      <w:pPr>
        <w:pStyle w:val="ListBullet"/>
        <w:spacing w:after="30"/>
        <w:jc w:val="right"/>
        <w:bidi w:val="1"/>
      </w:pPr>
      <w:r>
        <w:rPr>
          <w:rFonts w:ascii="Arial" w:hAnsi="Arial" w:cs="Arial"/>
          <w:b w:val="0"/>
          <w:sz w:val="19"/>
        </w:rPr>
        <w:t>إمكانية مستخدم الوصول إلى بيانات مستخدم آخر.</w:t>
      </w:r>
    </w:p>
    <w:p>
      <w:pPr>
        <w:pStyle w:val="ListBullet"/>
        <w:spacing w:after="30"/>
        <w:jc w:val="right"/>
        <w:bidi w:val="1"/>
      </w:pPr>
      <w:r>
        <w:rPr>
          <w:rFonts w:ascii="Arial" w:hAnsi="Arial" w:cs="Arial"/>
          <w:b w:val="0"/>
          <w:sz w:val="19"/>
        </w:rPr>
        <w:t>فشل الدفع أو تكرار خصم/تفعيل الاشتراك.</w:t>
      </w:r>
    </w:p>
    <w:p>
      <w:pPr>
        <w:pStyle w:val="ListBullet"/>
        <w:spacing w:after="30"/>
        <w:jc w:val="right"/>
        <w:bidi w:val="1"/>
      </w:pPr>
      <w:r>
        <w:rPr>
          <w:rFonts w:ascii="Arial" w:hAnsi="Arial" w:cs="Arial"/>
          <w:b w:val="0"/>
          <w:sz w:val="19"/>
        </w:rPr>
        <w:t>عدم نجاح استعادة نسخة احتياطية.</w:t>
      </w:r>
    </w:p>
    <w:p>
      <w:pPr>
        <w:pStyle w:val="ListBullet"/>
        <w:spacing w:after="30"/>
        <w:jc w:val="right"/>
        <w:bidi w:val="1"/>
      </w:pPr>
      <w:r>
        <w:rPr>
          <w:rFonts w:ascii="Arial" w:hAnsi="Arial" w:cs="Arial"/>
          <w:b w:val="0"/>
          <w:sz w:val="19"/>
        </w:rPr>
        <w:t>عدم وجود نظام بلاغ واستئناف ودعم فعلي.</w:t>
      </w:r>
    </w:p>
    <w:p>
      <w:pPr>
        <w:pStyle w:val="ListBullet"/>
        <w:spacing w:after="30"/>
        <w:jc w:val="right"/>
        <w:bidi w:val="1"/>
      </w:pPr>
      <w:r>
        <w:rPr>
          <w:rFonts w:ascii="Arial" w:hAnsi="Arial" w:cs="Arial"/>
          <w:b w:val="0"/>
          <w:sz w:val="19"/>
        </w:rPr>
        <w:t>فشل الرحلة الأساسية: تسجيل → ملف → إعلان → بحث → محادثة.</w:t>
      </w:r>
    </w:p>
    <w:p>
      <w:pPr>
        <w:pStyle w:val="ListBullet"/>
        <w:spacing w:after="30"/>
        <w:jc w:val="right"/>
        <w:bidi w:val="1"/>
      </w:pPr>
      <w:r>
        <w:rPr>
          <w:rFonts w:ascii="Arial" w:hAnsi="Arial" w:cs="Arial"/>
          <w:b w:val="0"/>
          <w:sz w:val="19"/>
        </w:rPr>
        <w:t>غياب سياسات قانونية أو موافقات لازمة لدولة مفتوحة.</w:t>
      </w:r>
    </w:p>
    <w:p>
      <w:pPr>
        <w:pStyle w:val="ListBullet"/>
        <w:spacing w:after="30"/>
        <w:jc w:val="right"/>
        <w:bidi w:val="1"/>
      </w:pPr>
      <w:r>
        <w:rPr>
          <w:rFonts w:ascii="Arial" w:hAnsi="Arial" w:cs="Arial"/>
          <w:b w:val="0"/>
          <w:sz w:val="19"/>
        </w:rPr>
        <w:t>غياب خطة Rollback أو فريق استجابة للحوادث.</w:t>
      </w:r>
    </w:p>
    <w:p>
      <w:pPr>
        <w:pStyle w:val="Heading1"/>
        <w:jc w:val="right"/>
        <w:keepNext/>
        <w:bidi w:val="1"/>
      </w:pPr>
      <w:r>
        <w:rPr>
          <w:rFonts w:ascii="Arial" w:hAnsi="Arial" w:cs="Arial"/>
          <w:b/>
          <w:color w:val="1F4E79"/>
          <w:sz w:val="32"/>
        </w:rPr>
        <w:t>خطة الإطلاق العالمي</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1F4E79"/>
            <w:textDirection w:val="rtl"/>
          </w:tcPr>
          <w:p>
            <w:pPr>
              <w:jc w:val="center"/>
              <w:bidi w:val="1"/>
            </w:pPr>
            <w:r>
              <w:rPr>
                <w:rFonts w:ascii="Arial" w:hAnsi="Arial" w:cs="Arial"/>
                <w:b/>
                <w:color w:val="FFFFFF"/>
                <w:sz w:val="17"/>
              </w:rPr>
              <w:t>الموجة</w:t>
            </w:r>
          </w:p>
        </w:tc>
        <w:tc>
          <w:tcPr>
            <w:tcW w:type="dxa" w:w="2578"/>
            <w:shd w:fill="1F4E79"/>
            <w:textDirection w:val="rtl"/>
          </w:tcPr>
          <w:p>
            <w:pPr>
              <w:jc w:val="center"/>
              <w:bidi w:val="1"/>
            </w:pPr>
            <w:r>
              <w:rPr>
                <w:rFonts w:ascii="Arial" w:hAnsi="Arial" w:cs="Arial"/>
                <w:b/>
                <w:color w:val="FFFFFF"/>
                <w:sz w:val="17"/>
              </w:rPr>
              <w:t>النطاق</w:t>
            </w:r>
          </w:p>
        </w:tc>
        <w:tc>
          <w:tcPr>
            <w:tcW w:type="dxa" w:w="2578"/>
            <w:shd w:fill="1F4E79"/>
            <w:textDirection w:val="rtl"/>
          </w:tcPr>
          <w:p>
            <w:pPr>
              <w:jc w:val="center"/>
              <w:bidi w:val="1"/>
            </w:pPr>
            <w:r>
              <w:rPr>
                <w:rFonts w:ascii="Arial" w:hAnsi="Arial" w:cs="Arial"/>
                <w:b/>
                <w:color w:val="FFFFFF"/>
                <w:sz w:val="17"/>
              </w:rPr>
              <w:t>المدة</w:t>
            </w:r>
          </w:p>
        </w:tc>
        <w:tc>
          <w:tcPr>
            <w:tcW w:type="dxa" w:w="2578"/>
            <w:shd w:fill="1F4E79"/>
            <w:textDirection w:val="rtl"/>
          </w:tcPr>
          <w:p>
            <w:pPr>
              <w:jc w:val="center"/>
              <w:bidi w:val="1"/>
            </w:pPr>
            <w:r>
              <w:rPr>
                <w:rFonts w:ascii="Arial" w:hAnsi="Arial" w:cs="Arial"/>
                <w:b/>
                <w:color w:val="FFFFFF"/>
                <w:sz w:val="17"/>
              </w:rPr>
              <w:t>شرط الانتقال</w:t>
            </w:r>
          </w:p>
        </w:tc>
      </w:tr>
      <w:tr>
        <w:tc>
          <w:tcPr>
            <w:tcW w:type="dxa" w:w="2578"/>
            <w:textDirection w:val="rtl"/>
            <w:vAlign w:val="center"/>
          </w:tcPr>
          <w:p>
            <w:pPr>
              <w:jc w:val="right"/>
              <w:bidi w:val="1"/>
            </w:pPr>
            <w:r>
              <w:rPr>
                <w:rFonts w:ascii="Arial" w:hAnsi="Arial" w:cs="Arial"/>
                <w:b w:val="0"/>
                <w:sz w:val="16"/>
              </w:rPr>
              <w:t>Internal Alpha</w:t>
            </w:r>
          </w:p>
        </w:tc>
        <w:tc>
          <w:tcPr>
            <w:tcW w:type="dxa" w:w="2578"/>
            <w:textDirection w:val="rtl"/>
            <w:vAlign w:val="center"/>
          </w:tcPr>
          <w:p>
            <w:pPr>
              <w:jc w:val="right"/>
              <w:bidi w:val="1"/>
            </w:pPr>
            <w:r>
              <w:rPr>
                <w:rFonts w:ascii="Arial" w:hAnsi="Arial" w:cs="Arial"/>
                <w:b w:val="0"/>
                <w:sz w:val="16"/>
              </w:rPr>
              <w:t>الفريق وبيانات تجريبية فقط</w:t>
            </w:r>
          </w:p>
        </w:tc>
        <w:tc>
          <w:tcPr>
            <w:tcW w:type="dxa" w:w="2578"/>
            <w:textDirection w:val="rtl"/>
            <w:vAlign w:val="center"/>
          </w:tcPr>
          <w:p>
            <w:pPr>
              <w:jc w:val="right"/>
              <w:bidi w:val="1"/>
            </w:pPr>
            <w:r>
              <w:rPr>
                <w:rFonts w:ascii="Arial" w:hAnsi="Arial" w:cs="Arial"/>
                <w:b w:val="0"/>
                <w:sz w:val="16"/>
              </w:rPr>
              <w:t>1 أسبوع</w:t>
            </w:r>
          </w:p>
        </w:tc>
        <w:tc>
          <w:tcPr>
            <w:tcW w:type="dxa" w:w="2578"/>
            <w:textDirection w:val="rtl"/>
            <w:vAlign w:val="center"/>
          </w:tcPr>
          <w:p>
            <w:pPr>
              <w:jc w:val="right"/>
              <w:bidi w:val="1"/>
            </w:pPr>
            <w:r>
              <w:rPr>
                <w:rFonts w:ascii="Arial" w:hAnsi="Arial" w:cs="Arial"/>
                <w:b w:val="0"/>
                <w:sz w:val="16"/>
              </w:rPr>
              <w:t>نجاح E2E والأمن الأساسي.</w:t>
            </w:r>
          </w:p>
        </w:tc>
      </w:tr>
      <w:tr>
        <w:tc>
          <w:tcPr>
            <w:tcW w:type="dxa" w:w="2578"/>
            <w:textDirection w:val="rtl"/>
            <w:vAlign w:val="center"/>
          </w:tcPr>
          <w:p>
            <w:pPr>
              <w:jc w:val="right"/>
              <w:bidi w:val="1"/>
            </w:pPr>
            <w:r>
              <w:rPr>
                <w:rFonts w:ascii="Arial" w:hAnsi="Arial" w:cs="Arial"/>
                <w:b w:val="0"/>
                <w:sz w:val="16"/>
              </w:rPr>
              <w:t>Global Closed Beta</w:t>
            </w:r>
          </w:p>
        </w:tc>
        <w:tc>
          <w:tcPr>
            <w:tcW w:type="dxa" w:w="2578"/>
            <w:textDirection w:val="rtl"/>
            <w:vAlign w:val="center"/>
          </w:tcPr>
          <w:p>
            <w:pPr>
              <w:jc w:val="right"/>
              <w:bidi w:val="1"/>
            </w:pPr>
            <w:r>
              <w:rPr>
                <w:rFonts w:ascii="Arial" w:hAnsi="Arial" w:cs="Arial"/>
                <w:b w:val="0"/>
                <w:sz w:val="16"/>
              </w:rPr>
              <w:t>100-300 مستخدم من عدة مناطق ولغات</w:t>
            </w:r>
          </w:p>
        </w:tc>
        <w:tc>
          <w:tcPr>
            <w:tcW w:type="dxa" w:w="2578"/>
            <w:textDirection w:val="rtl"/>
            <w:vAlign w:val="center"/>
          </w:tcPr>
          <w:p>
            <w:pPr>
              <w:jc w:val="right"/>
              <w:bidi w:val="1"/>
            </w:pPr>
            <w:r>
              <w:rPr>
                <w:rFonts w:ascii="Arial" w:hAnsi="Arial" w:cs="Arial"/>
                <w:b w:val="0"/>
                <w:sz w:val="16"/>
              </w:rPr>
              <w:t>2-3 أسابيع</w:t>
            </w:r>
          </w:p>
        </w:tc>
        <w:tc>
          <w:tcPr>
            <w:tcW w:type="dxa" w:w="2578"/>
            <w:textDirection w:val="rtl"/>
            <w:vAlign w:val="center"/>
          </w:tcPr>
          <w:p>
            <w:pPr>
              <w:jc w:val="right"/>
              <w:bidi w:val="1"/>
            </w:pPr>
            <w:r>
              <w:rPr>
                <w:rFonts w:ascii="Arial" w:hAnsi="Arial" w:cs="Arial"/>
                <w:b w:val="0"/>
                <w:sz w:val="16"/>
              </w:rPr>
              <w:t>استقرار الأعطال والدعم والأداء.</w:t>
            </w:r>
          </w:p>
        </w:tc>
      </w:tr>
      <w:tr>
        <w:tc>
          <w:tcPr>
            <w:tcW w:type="dxa" w:w="2578"/>
            <w:textDirection w:val="rtl"/>
            <w:vAlign w:val="center"/>
          </w:tcPr>
          <w:p>
            <w:pPr>
              <w:jc w:val="right"/>
              <w:bidi w:val="1"/>
            </w:pPr>
            <w:r>
              <w:rPr>
                <w:rFonts w:ascii="Arial" w:hAnsi="Arial" w:cs="Arial"/>
                <w:b w:val="0"/>
                <w:sz w:val="16"/>
              </w:rPr>
              <w:t>Global Public Beta</w:t>
            </w:r>
          </w:p>
        </w:tc>
        <w:tc>
          <w:tcPr>
            <w:tcW w:type="dxa" w:w="2578"/>
            <w:textDirection w:val="rtl"/>
            <w:vAlign w:val="center"/>
          </w:tcPr>
          <w:p>
            <w:pPr>
              <w:jc w:val="right"/>
              <w:bidi w:val="1"/>
            </w:pPr>
            <w:r>
              <w:rPr>
                <w:rFonts w:ascii="Arial" w:hAnsi="Arial" w:cs="Arial"/>
                <w:b w:val="0"/>
                <w:sz w:val="16"/>
              </w:rPr>
              <w:t>فتح تدريجي للدول المسموحة</w:t>
            </w:r>
          </w:p>
        </w:tc>
        <w:tc>
          <w:tcPr>
            <w:tcW w:type="dxa" w:w="2578"/>
            <w:textDirection w:val="rtl"/>
            <w:vAlign w:val="center"/>
          </w:tcPr>
          <w:p>
            <w:pPr>
              <w:jc w:val="right"/>
              <w:bidi w:val="1"/>
            </w:pPr>
            <w:r>
              <w:rPr>
                <w:rFonts w:ascii="Arial" w:hAnsi="Arial" w:cs="Arial"/>
                <w:b w:val="0"/>
                <w:sz w:val="16"/>
              </w:rPr>
              <w:t>3-4 أسابيع</w:t>
            </w:r>
          </w:p>
        </w:tc>
        <w:tc>
          <w:tcPr>
            <w:tcW w:type="dxa" w:w="2578"/>
            <w:textDirection w:val="rtl"/>
            <w:vAlign w:val="center"/>
          </w:tcPr>
          <w:p>
            <w:pPr>
              <w:jc w:val="right"/>
              <w:bidi w:val="1"/>
            </w:pPr>
            <w:r>
              <w:rPr>
                <w:rFonts w:ascii="Arial" w:hAnsi="Arial" w:cs="Arial"/>
                <w:b w:val="0"/>
                <w:sz w:val="16"/>
              </w:rPr>
              <w:t>نجاح الدفع والمراجعة وSLOs.</w:t>
            </w:r>
          </w:p>
        </w:tc>
      </w:tr>
      <w:tr>
        <w:tc>
          <w:tcPr>
            <w:tcW w:type="dxa" w:w="2578"/>
            <w:textDirection w:val="rtl"/>
            <w:vAlign w:val="center"/>
          </w:tcPr>
          <w:p>
            <w:pPr>
              <w:jc w:val="right"/>
              <w:bidi w:val="1"/>
            </w:pPr>
            <w:r>
              <w:rPr>
                <w:rFonts w:ascii="Arial" w:hAnsi="Arial" w:cs="Arial"/>
                <w:b w:val="0"/>
                <w:sz w:val="16"/>
              </w:rPr>
              <w:t>Global GA</w:t>
            </w:r>
          </w:p>
        </w:tc>
        <w:tc>
          <w:tcPr>
            <w:tcW w:type="dxa" w:w="2578"/>
            <w:textDirection w:val="rtl"/>
            <w:vAlign w:val="center"/>
          </w:tcPr>
          <w:p>
            <w:pPr>
              <w:jc w:val="right"/>
              <w:bidi w:val="1"/>
            </w:pPr>
            <w:r>
              <w:rPr>
                <w:rFonts w:ascii="Arial" w:hAnsi="Arial" w:cs="Arial"/>
                <w:b w:val="0"/>
                <w:sz w:val="16"/>
              </w:rPr>
              <w:t>إطلاق تجاري عالمي عام</w:t>
            </w:r>
          </w:p>
        </w:tc>
        <w:tc>
          <w:tcPr>
            <w:tcW w:type="dxa" w:w="2578"/>
            <w:textDirection w:val="rtl"/>
            <w:vAlign w:val="center"/>
          </w:tcPr>
          <w:p>
            <w:pPr>
              <w:jc w:val="right"/>
              <w:bidi w:val="1"/>
            </w:pPr>
            <w:r>
              <w:rPr>
                <w:rFonts w:ascii="Arial" w:hAnsi="Arial" w:cs="Arial"/>
                <w:b w:val="0"/>
                <w:sz w:val="16"/>
              </w:rPr>
              <w:t>مستمر</w:t>
            </w:r>
          </w:p>
        </w:tc>
        <w:tc>
          <w:tcPr>
            <w:tcW w:type="dxa" w:w="2578"/>
            <w:textDirection w:val="rtl"/>
            <w:vAlign w:val="center"/>
          </w:tcPr>
          <w:p>
            <w:pPr>
              <w:jc w:val="right"/>
              <w:bidi w:val="1"/>
            </w:pPr>
            <w:r>
              <w:rPr>
                <w:rFonts w:ascii="Arial" w:hAnsi="Arial" w:cs="Arial"/>
                <w:b w:val="0"/>
                <w:sz w:val="16"/>
              </w:rPr>
              <w:t>صفر مانع إطلاق وموافقة نهائية.</w:t>
            </w:r>
          </w:p>
        </w:tc>
      </w:tr>
    </w:tbl>
    <w:p/>
    <w:p>
      <w:pPr>
        <w:pStyle w:val="Heading1"/>
        <w:jc w:val="right"/>
        <w:keepNext/>
        <w:bidi w:val="1"/>
      </w:pPr>
      <w:r>
        <w:rPr>
          <w:rFonts w:ascii="Arial" w:hAnsi="Arial" w:cs="Arial"/>
          <w:b/>
          <w:color w:val="1F4E79"/>
          <w:sz w:val="32"/>
        </w:rPr>
        <w:t>الاختصارات الزمنية المسموحة</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textDirection w:val="rtl"/>
          </w:tcPr>
          <w:p>
            <w:pPr>
              <w:jc w:val="center"/>
              <w:bidi w:val="1"/>
            </w:pPr>
            <w:r>
              <w:rPr>
                <w:rFonts w:ascii="Arial" w:hAnsi="Arial" w:cs="Arial"/>
                <w:b/>
                <w:color w:val="FFFFFF"/>
                <w:sz w:val="17"/>
              </w:rPr>
              <w:t>الاختصار</w:t>
            </w:r>
          </w:p>
        </w:tc>
        <w:tc>
          <w:tcPr>
            <w:tcW w:type="dxa" w:w="3437"/>
            <w:shd w:fill="1F4E79"/>
            <w:textDirection w:val="rtl"/>
          </w:tcPr>
          <w:p>
            <w:pPr>
              <w:jc w:val="center"/>
              <w:bidi w:val="1"/>
            </w:pPr>
            <w:r>
              <w:rPr>
                <w:rFonts w:ascii="Arial" w:hAnsi="Arial" w:cs="Arial"/>
                <w:b/>
                <w:color w:val="FFFFFF"/>
                <w:sz w:val="17"/>
              </w:rPr>
              <w:t>كيف يطبق</w:t>
            </w:r>
          </w:p>
        </w:tc>
        <w:tc>
          <w:tcPr>
            <w:tcW w:type="dxa" w:w="3437"/>
            <w:shd w:fill="1F4E79"/>
            <w:textDirection w:val="rtl"/>
          </w:tcPr>
          <w:p>
            <w:pPr>
              <w:jc w:val="center"/>
              <w:bidi w:val="1"/>
            </w:pPr>
            <w:r>
              <w:rPr>
                <w:rFonts w:ascii="Arial" w:hAnsi="Arial" w:cs="Arial"/>
                <w:b/>
                <w:color w:val="FFFFFF"/>
                <w:sz w:val="17"/>
              </w:rPr>
              <w:t>التوفير المتوقع</w:t>
            </w:r>
          </w:p>
        </w:tc>
      </w:tr>
      <w:tr>
        <w:tc>
          <w:tcPr>
            <w:tcW w:type="dxa" w:w="3437"/>
            <w:textDirection w:val="rtl"/>
            <w:vAlign w:val="center"/>
          </w:tcPr>
          <w:p>
            <w:pPr>
              <w:jc w:val="right"/>
              <w:bidi w:val="1"/>
            </w:pPr>
            <w:r>
              <w:rPr>
                <w:rFonts w:ascii="Arial" w:hAnsi="Arial" w:cs="Arial"/>
                <w:b w:val="0"/>
                <w:sz w:val="16"/>
              </w:rPr>
              <w:t>تجميد Global V1</w:t>
            </w:r>
          </w:p>
        </w:tc>
        <w:tc>
          <w:tcPr>
            <w:tcW w:type="dxa" w:w="3437"/>
            <w:textDirection w:val="rtl"/>
            <w:vAlign w:val="center"/>
          </w:tcPr>
          <w:p>
            <w:pPr>
              <w:jc w:val="right"/>
              <w:bidi w:val="1"/>
            </w:pPr>
            <w:r>
              <w:rPr>
                <w:rFonts w:ascii="Arial" w:hAnsi="Arial" w:cs="Arial"/>
                <w:b w:val="0"/>
                <w:sz w:val="16"/>
              </w:rPr>
              <w:t>منع الميزات خارج العقد حتى بعد الإطلاق</w:t>
            </w:r>
          </w:p>
        </w:tc>
        <w:tc>
          <w:tcPr>
            <w:tcW w:type="dxa" w:w="3437"/>
            <w:textDirection w:val="rtl"/>
            <w:vAlign w:val="center"/>
          </w:tcPr>
          <w:p>
            <w:pPr>
              <w:jc w:val="right"/>
              <w:bidi w:val="1"/>
            </w:pPr>
            <w:r>
              <w:rPr>
                <w:rFonts w:ascii="Arial" w:hAnsi="Arial" w:cs="Arial"/>
                <w:b w:val="0"/>
                <w:sz w:val="16"/>
              </w:rPr>
              <w:t>2-4 أشهر</w:t>
            </w:r>
          </w:p>
        </w:tc>
      </w:tr>
      <w:tr>
        <w:tc>
          <w:tcPr>
            <w:tcW w:type="dxa" w:w="3437"/>
            <w:textDirection w:val="rtl"/>
            <w:vAlign w:val="center"/>
          </w:tcPr>
          <w:p>
            <w:pPr>
              <w:jc w:val="right"/>
              <w:bidi w:val="1"/>
            </w:pPr>
            <w:r>
              <w:rPr>
                <w:rFonts w:ascii="Arial" w:hAnsi="Arial" w:cs="Arial"/>
                <w:b w:val="0"/>
                <w:sz w:val="16"/>
              </w:rPr>
              <w:t>الخدمات المدارة</w:t>
            </w:r>
          </w:p>
        </w:tc>
        <w:tc>
          <w:tcPr>
            <w:tcW w:type="dxa" w:w="3437"/>
            <w:textDirection w:val="rtl"/>
            <w:vAlign w:val="center"/>
          </w:tcPr>
          <w:p>
            <w:pPr>
              <w:jc w:val="right"/>
              <w:bidi w:val="1"/>
            </w:pPr>
            <w:r>
              <w:rPr>
                <w:rFonts w:ascii="Arial" w:hAnsi="Arial" w:cs="Arial"/>
                <w:b w:val="0"/>
                <w:sz w:val="16"/>
              </w:rPr>
              <w:t>Clerk/Supabase/CDN/Hosted Checkout/Monitoring</w:t>
            </w:r>
          </w:p>
        </w:tc>
        <w:tc>
          <w:tcPr>
            <w:tcW w:type="dxa" w:w="3437"/>
            <w:textDirection w:val="rtl"/>
            <w:vAlign w:val="center"/>
          </w:tcPr>
          <w:p>
            <w:pPr>
              <w:jc w:val="right"/>
              <w:bidi w:val="1"/>
            </w:pPr>
            <w:r>
              <w:rPr>
                <w:rFonts w:ascii="Arial" w:hAnsi="Arial" w:cs="Arial"/>
                <w:b w:val="0"/>
                <w:sz w:val="16"/>
              </w:rPr>
              <w:t>2-4 أشهر</w:t>
            </w:r>
          </w:p>
        </w:tc>
      </w:tr>
      <w:tr>
        <w:tc>
          <w:tcPr>
            <w:tcW w:type="dxa" w:w="3437"/>
            <w:textDirection w:val="rtl"/>
            <w:vAlign w:val="center"/>
          </w:tcPr>
          <w:p>
            <w:pPr>
              <w:jc w:val="right"/>
              <w:bidi w:val="1"/>
            </w:pPr>
            <w:r>
              <w:rPr>
                <w:rFonts w:ascii="Arial" w:hAnsi="Arial" w:cs="Arial"/>
                <w:b w:val="0"/>
                <w:sz w:val="16"/>
              </w:rPr>
              <w:t>PWA أولًا</w:t>
            </w:r>
          </w:p>
        </w:tc>
        <w:tc>
          <w:tcPr>
            <w:tcW w:type="dxa" w:w="3437"/>
            <w:textDirection w:val="rtl"/>
            <w:vAlign w:val="center"/>
          </w:tcPr>
          <w:p>
            <w:pPr>
              <w:jc w:val="right"/>
              <w:bidi w:val="1"/>
            </w:pPr>
            <w:r>
              <w:rPr>
                <w:rFonts w:ascii="Arial" w:hAnsi="Arial" w:cs="Arial"/>
                <w:b w:val="0"/>
                <w:sz w:val="16"/>
              </w:rPr>
              <w:t>عدم بناء Native مستقل قبل الاستقرار</w:t>
            </w:r>
          </w:p>
        </w:tc>
        <w:tc>
          <w:tcPr>
            <w:tcW w:type="dxa" w:w="3437"/>
            <w:textDirection w:val="rtl"/>
            <w:vAlign w:val="center"/>
          </w:tcPr>
          <w:p>
            <w:pPr>
              <w:jc w:val="right"/>
              <w:bidi w:val="1"/>
            </w:pPr>
            <w:r>
              <w:rPr>
                <w:rFonts w:ascii="Arial" w:hAnsi="Arial" w:cs="Arial"/>
                <w:b w:val="0"/>
                <w:sz w:val="16"/>
              </w:rPr>
              <w:t>2-3 أشهر</w:t>
            </w:r>
          </w:p>
        </w:tc>
      </w:tr>
      <w:tr>
        <w:tc>
          <w:tcPr>
            <w:tcW w:type="dxa" w:w="3437"/>
            <w:textDirection w:val="rtl"/>
            <w:vAlign w:val="center"/>
          </w:tcPr>
          <w:p>
            <w:pPr>
              <w:jc w:val="right"/>
              <w:bidi w:val="1"/>
            </w:pPr>
            <w:r>
              <w:rPr>
                <w:rFonts w:ascii="Arial" w:hAnsi="Arial" w:cs="Arial"/>
                <w:b w:val="0"/>
                <w:sz w:val="16"/>
              </w:rPr>
              <w:t>محرك قطاعات واحد</w:t>
            </w:r>
          </w:p>
        </w:tc>
        <w:tc>
          <w:tcPr>
            <w:tcW w:type="dxa" w:w="3437"/>
            <w:textDirection w:val="rtl"/>
            <w:vAlign w:val="center"/>
          </w:tcPr>
          <w:p>
            <w:pPr>
              <w:jc w:val="right"/>
              <w:bidi w:val="1"/>
            </w:pPr>
            <w:r>
              <w:rPr>
                <w:rFonts w:ascii="Arial" w:hAnsi="Arial" w:cs="Arial"/>
                <w:b w:val="0"/>
                <w:sz w:val="16"/>
              </w:rPr>
              <w:t>حقول ديناميكية بدل 3 تطبيقات</w:t>
            </w:r>
          </w:p>
        </w:tc>
        <w:tc>
          <w:tcPr>
            <w:tcW w:type="dxa" w:w="3437"/>
            <w:textDirection w:val="rtl"/>
            <w:vAlign w:val="center"/>
          </w:tcPr>
          <w:p>
            <w:pPr>
              <w:jc w:val="right"/>
              <w:bidi w:val="1"/>
            </w:pPr>
            <w:r>
              <w:rPr>
                <w:rFonts w:ascii="Arial" w:hAnsi="Arial" w:cs="Arial"/>
                <w:b w:val="0"/>
                <w:sz w:val="16"/>
              </w:rPr>
              <w:t>1-2 شهر</w:t>
            </w:r>
          </w:p>
        </w:tc>
      </w:tr>
      <w:tr>
        <w:tc>
          <w:tcPr>
            <w:tcW w:type="dxa" w:w="3437"/>
            <w:textDirection w:val="rtl"/>
            <w:vAlign w:val="center"/>
          </w:tcPr>
          <w:p>
            <w:pPr>
              <w:jc w:val="right"/>
              <w:bidi w:val="1"/>
            </w:pPr>
            <w:r>
              <w:rPr>
                <w:rFonts w:ascii="Arial" w:hAnsi="Arial" w:cs="Arial"/>
                <w:b w:val="0"/>
                <w:sz w:val="16"/>
              </w:rPr>
              <w:t>عدم حفظ أموال الصفقات</w:t>
            </w:r>
          </w:p>
        </w:tc>
        <w:tc>
          <w:tcPr>
            <w:tcW w:type="dxa" w:w="3437"/>
            <w:textDirection w:val="rtl"/>
            <w:vAlign w:val="center"/>
          </w:tcPr>
          <w:p>
            <w:pPr>
              <w:jc w:val="right"/>
              <w:bidi w:val="1"/>
            </w:pPr>
            <w:r>
              <w:rPr>
                <w:rFonts w:ascii="Arial" w:hAnsi="Arial" w:cs="Arial"/>
                <w:b w:val="0"/>
                <w:sz w:val="16"/>
              </w:rPr>
              <w:t>اشتراكات المنصة فقط دون Escrow</w:t>
            </w:r>
          </w:p>
        </w:tc>
        <w:tc>
          <w:tcPr>
            <w:tcW w:type="dxa" w:w="3437"/>
            <w:textDirection w:val="rtl"/>
            <w:vAlign w:val="center"/>
          </w:tcPr>
          <w:p>
            <w:pPr>
              <w:jc w:val="right"/>
              <w:bidi w:val="1"/>
            </w:pPr>
            <w:r>
              <w:rPr>
                <w:rFonts w:ascii="Arial" w:hAnsi="Arial" w:cs="Arial"/>
                <w:b w:val="0"/>
                <w:sz w:val="16"/>
              </w:rPr>
              <w:t>3-6 أشهر</w:t>
            </w:r>
          </w:p>
        </w:tc>
      </w:tr>
      <w:tr>
        <w:tc>
          <w:tcPr>
            <w:tcW w:type="dxa" w:w="3437"/>
            <w:textDirection w:val="rtl"/>
            <w:vAlign w:val="center"/>
          </w:tcPr>
          <w:p>
            <w:pPr>
              <w:jc w:val="right"/>
              <w:bidi w:val="1"/>
            </w:pPr>
            <w:r>
              <w:rPr>
                <w:rFonts w:ascii="Arial" w:hAnsi="Arial" w:cs="Arial"/>
                <w:b w:val="0"/>
                <w:sz w:val="16"/>
              </w:rPr>
              <w:t>تنفيذ متوازٍ منضبط</w:t>
            </w:r>
          </w:p>
        </w:tc>
        <w:tc>
          <w:tcPr>
            <w:tcW w:type="dxa" w:w="3437"/>
            <w:textDirection w:val="rtl"/>
            <w:vAlign w:val="center"/>
          </w:tcPr>
          <w:p>
            <w:pPr>
              <w:jc w:val="right"/>
              <w:bidi w:val="1"/>
            </w:pPr>
            <w:r>
              <w:rPr>
                <w:rFonts w:ascii="Arial" w:hAnsi="Arial" w:cs="Arial"/>
                <w:b w:val="0"/>
                <w:sz w:val="16"/>
              </w:rPr>
              <w:t>أربعة مسارات بقيادة تقنية واحدة</w:t>
            </w:r>
          </w:p>
        </w:tc>
        <w:tc>
          <w:tcPr>
            <w:tcW w:type="dxa" w:w="3437"/>
            <w:textDirection w:val="rtl"/>
            <w:vAlign w:val="center"/>
          </w:tcPr>
          <w:p>
            <w:pPr>
              <w:jc w:val="right"/>
              <w:bidi w:val="1"/>
            </w:pPr>
            <w:r>
              <w:rPr>
                <w:rFonts w:ascii="Arial" w:hAnsi="Arial" w:cs="Arial"/>
                <w:b w:val="0"/>
                <w:sz w:val="16"/>
              </w:rPr>
              <w:t>خفض المدة إلى 8-10 أشهر</w:t>
            </w:r>
          </w:p>
        </w:tc>
      </w:tr>
    </w:tbl>
    <w:p/>
    <w:p>
      <w:pPr>
        <w:pStyle w:val="Heading1"/>
        <w:jc w:val="right"/>
        <w:keepNext/>
        <w:bidi w:val="1"/>
      </w:pPr>
      <w:r>
        <w:rPr>
          <w:rFonts w:ascii="Arial" w:hAnsi="Arial" w:cs="Arial"/>
          <w:b/>
          <w:color w:val="1F4E79"/>
          <w:sz w:val="32"/>
        </w:rPr>
        <w:t>ما لا يجوز اختصاره</w:t>
      </w:r>
    </w:p>
    <w:p>
      <w:pPr>
        <w:pStyle w:val="ListBullet"/>
        <w:spacing w:after="30"/>
        <w:jc w:val="right"/>
        <w:bidi w:val="1"/>
      </w:pPr>
      <w:r>
        <w:rPr>
          <w:rFonts w:ascii="Arial" w:hAnsi="Arial" w:cs="Arial"/>
          <w:b w:val="0"/>
          <w:sz w:val="19"/>
        </w:rPr>
        <w:t>RLS والصلاحيات وسياسات التخزين.</w:t>
      </w:r>
    </w:p>
    <w:p>
      <w:pPr>
        <w:pStyle w:val="ListBullet"/>
        <w:spacing w:after="30"/>
        <w:jc w:val="right"/>
        <w:bidi w:val="1"/>
      </w:pPr>
      <w:r>
        <w:rPr>
          <w:rFonts w:ascii="Arial" w:hAnsi="Arial" w:cs="Arial"/>
          <w:b w:val="0"/>
          <w:sz w:val="19"/>
        </w:rPr>
        <w:t>اختبارات الدفع وWebhooks وIdempotency.</w:t>
      </w:r>
    </w:p>
    <w:p>
      <w:pPr>
        <w:pStyle w:val="ListBullet"/>
        <w:spacing w:after="30"/>
        <w:jc w:val="right"/>
        <w:bidi w:val="1"/>
      </w:pPr>
      <w:r>
        <w:rPr>
          <w:rFonts w:ascii="Arial" w:hAnsi="Arial" w:cs="Arial"/>
          <w:b w:val="0"/>
          <w:sz w:val="19"/>
        </w:rPr>
        <w:t>النسخ الاحتياطي والاستعادة والتعافي.</w:t>
      </w:r>
    </w:p>
    <w:p>
      <w:pPr>
        <w:pStyle w:val="ListBullet"/>
        <w:spacing w:after="30"/>
        <w:jc w:val="right"/>
        <w:bidi w:val="1"/>
      </w:pPr>
      <w:r>
        <w:rPr>
          <w:rFonts w:ascii="Arial" w:hAnsi="Arial" w:cs="Arial"/>
          <w:b w:val="0"/>
          <w:sz w:val="19"/>
        </w:rPr>
        <w:t>حماية الرسائل والملفات الخاصة.</w:t>
      </w:r>
    </w:p>
    <w:p>
      <w:pPr>
        <w:pStyle w:val="ListBullet"/>
        <w:spacing w:after="30"/>
        <w:jc w:val="right"/>
        <w:bidi w:val="1"/>
      </w:pPr>
      <w:r>
        <w:rPr>
          <w:rFonts w:ascii="Arial" w:hAnsi="Arial" w:cs="Arial"/>
          <w:b w:val="0"/>
          <w:sz w:val="19"/>
        </w:rPr>
        <w:t>Audit Logs وإدارة الأسرار.</w:t>
      </w:r>
    </w:p>
    <w:p>
      <w:pPr>
        <w:pStyle w:val="ListBullet"/>
        <w:spacing w:after="30"/>
        <w:jc w:val="right"/>
        <w:bidi w:val="1"/>
      </w:pPr>
      <w:r>
        <w:rPr>
          <w:rFonts w:ascii="Arial" w:hAnsi="Arial" w:cs="Arial"/>
          <w:b w:val="0"/>
          <w:sz w:val="19"/>
        </w:rPr>
        <w:t>البلاغ والاستئناف وحماية القاصرين.</w:t>
      </w:r>
    </w:p>
    <w:p>
      <w:pPr>
        <w:pStyle w:val="ListBullet"/>
        <w:spacing w:after="30"/>
        <w:jc w:val="right"/>
        <w:bidi w:val="1"/>
      </w:pPr>
      <w:r>
        <w:rPr>
          <w:rFonts w:ascii="Arial" w:hAnsi="Arial" w:cs="Arial"/>
          <w:b w:val="0"/>
          <w:sz w:val="19"/>
        </w:rPr>
        <w:t>Staging وUAT وPenetration Test.</w:t>
      </w:r>
    </w:p>
    <w:p>
      <w:pPr>
        <w:pStyle w:val="ListBullet"/>
        <w:spacing w:after="30"/>
        <w:jc w:val="right"/>
        <w:bidi w:val="1"/>
      </w:pPr>
      <w:r>
        <w:rPr>
          <w:rFonts w:ascii="Arial" w:hAnsi="Arial" w:cs="Arial"/>
          <w:b w:val="0"/>
          <w:sz w:val="19"/>
        </w:rPr>
        <w:t>المراجعة القانونية للدول المفتوحة.</w:t>
      </w:r>
    </w:p>
    <w:p>
      <w:pPr>
        <w:pStyle w:val="Heading1"/>
        <w:jc w:val="right"/>
        <w:keepNext/>
        <w:bidi w:val="1"/>
      </w:pPr>
      <w:r>
        <w:rPr>
          <w:rFonts w:ascii="Arial" w:hAnsi="Arial" w:cs="Arial"/>
          <w:b/>
          <w:color w:val="1F4E79"/>
          <w:sz w:val="32"/>
        </w:rPr>
        <w:t>الجدول الزمني التنفيذي المقترح</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textDirection w:val="rtl"/>
          </w:tcPr>
          <w:p>
            <w:pPr>
              <w:jc w:val="center"/>
              <w:bidi w:val="1"/>
            </w:pPr>
            <w:r>
              <w:rPr>
                <w:rFonts w:ascii="Arial" w:hAnsi="Arial" w:cs="Arial"/>
                <w:b/>
                <w:color w:val="FFFFFF"/>
                <w:sz w:val="17"/>
              </w:rPr>
              <w:t>الفترة</w:t>
            </w:r>
          </w:p>
        </w:tc>
        <w:tc>
          <w:tcPr>
            <w:tcW w:type="dxa" w:w="3437"/>
            <w:shd w:fill="1F4E79"/>
            <w:textDirection w:val="rtl"/>
          </w:tcPr>
          <w:p>
            <w:pPr>
              <w:jc w:val="center"/>
              <w:bidi w:val="1"/>
            </w:pPr>
            <w:r>
              <w:rPr>
                <w:rFonts w:ascii="Arial" w:hAnsi="Arial" w:cs="Arial"/>
                <w:b/>
                <w:color w:val="FFFFFF"/>
                <w:sz w:val="17"/>
              </w:rPr>
              <w:t>النتيجة المستهدفة</w:t>
            </w:r>
          </w:p>
        </w:tc>
        <w:tc>
          <w:tcPr>
            <w:tcW w:type="dxa" w:w="3437"/>
            <w:shd w:fill="1F4E79"/>
            <w:textDirection w:val="rtl"/>
          </w:tcPr>
          <w:p>
            <w:pPr>
              <w:jc w:val="center"/>
              <w:bidi w:val="1"/>
            </w:pPr>
            <w:r>
              <w:rPr>
                <w:rFonts w:ascii="Arial" w:hAnsi="Arial" w:cs="Arial"/>
                <w:b/>
                <w:color w:val="FFFFFF"/>
                <w:sz w:val="17"/>
              </w:rPr>
              <w:t>الإنجاز التقريبي</w:t>
            </w:r>
          </w:p>
        </w:tc>
      </w:tr>
      <w:tr>
        <w:tc>
          <w:tcPr>
            <w:tcW w:type="dxa" w:w="3437"/>
            <w:textDirection w:val="rtl"/>
            <w:vAlign w:val="center"/>
          </w:tcPr>
          <w:p>
            <w:pPr>
              <w:jc w:val="right"/>
              <w:bidi w:val="1"/>
            </w:pPr>
            <w:r>
              <w:rPr>
                <w:rFonts w:ascii="Arial" w:hAnsi="Arial" w:cs="Arial"/>
                <w:b w:val="0"/>
                <w:sz w:val="16"/>
              </w:rPr>
              <w:t>الشهر 1</w:t>
            </w:r>
          </w:p>
        </w:tc>
        <w:tc>
          <w:tcPr>
            <w:tcW w:type="dxa" w:w="3437"/>
            <w:textDirection w:val="rtl"/>
            <w:vAlign w:val="center"/>
          </w:tcPr>
          <w:p>
            <w:pPr>
              <w:jc w:val="right"/>
              <w:bidi w:val="1"/>
            </w:pPr>
            <w:r>
              <w:rPr>
                <w:rFonts w:ascii="Arial" w:hAnsi="Arial" w:cs="Arial"/>
                <w:b w:val="0"/>
                <w:sz w:val="16"/>
              </w:rPr>
              <w:t>تثبيت النطاق، تنظيف المستودع، CI/CD، بدء الهوية والأمان</w:t>
            </w:r>
          </w:p>
        </w:tc>
        <w:tc>
          <w:tcPr>
            <w:tcW w:type="dxa" w:w="3437"/>
            <w:textDirection w:val="rtl"/>
            <w:vAlign w:val="center"/>
          </w:tcPr>
          <w:p>
            <w:pPr>
              <w:jc w:val="right"/>
              <w:bidi w:val="1"/>
            </w:pPr>
            <w:r>
              <w:rPr>
                <w:rFonts w:ascii="Arial" w:hAnsi="Arial" w:cs="Arial"/>
                <w:b w:val="0"/>
                <w:sz w:val="16"/>
              </w:rPr>
              <w:t>35%</w:t>
            </w:r>
          </w:p>
        </w:tc>
      </w:tr>
      <w:tr>
        <w:tc>
          <w:tcPr>
            <w:tcW w:type="dxa" w:w="3437"/>
            <w:textDirection w:val="rtl"/>
            <w:vAlign w:val="center"/>
          </w:tcPr>
          <w:p>
            <w:pPr>
              <w:jc w:val="right"/>
              <w:bidi w:val="1"/>
            </w:pPr>
            <w:r>
              <w:rPr>
                <w:rFonts w:ascii="Arial" w:hAnsi="Arial" w:cs="Arial"/>
                <w:b w:val="0"/>
                <w:sz w:val="16"/>
              </w:rPr>
              <w:t>الشهر 2</w:t>
            </w:r>
          </w:p>
        </w:tc>
        <w:tc>
          <w:tcPr>
            <w:tcW w:type="dxa" w:w="3437"/>
            <w:textDirection w:val="rtl"/>
            <w:vAlign w:val="center"/>
          </w:tcPr>
          <w:p>
            <w:pPr>
              <w:jc w:val="right"/>
              <w:bidi w:val="1"/>
            </w:pPr>
            <w:r>
              <w:rPr>
                <w:rFonts w:ascii="Arial" w:hAnsi="Arial" w:cs="Arial"/>
                <w:b w:val="0"/>
                <w:sz w:val="16"/>
              </w:rPr>
              <w:t>إغلاق Clerk/Supabase وRLS والنموذج العالمي</w:t>
            </w:r>
          </w:p>
        </w:tc>
        <w:tc>
          <w:tcPr>
            <w:tcW w:type="dxa" w:w="3437"/>
            <w:textDirection w:val="rtl"/>
            <w:vAlign w:val="center"/>
          </w:tcPr>
          <w:p>
            <w:pPr>
              <w:jc w:val="right"/>
              <w:bidi w:val="1"/>
            </w:pPr>
            <w:r>
              <w:rPr>
                <w:rFonts w:ascii="Arial" w:hAnsi="Arial" w:cs="Arial"/>
                <w:b w:val="0"/>
                <w:sz w:val="16"/>
              </w:rPr>
              <w:t>45%</w:t>
            </w:r>
          </w:p>
        </w:tc>
      </w:tr>
      <w:tr>
        <w:tc>
          <w:tcPr>
            <w:tcW w:type="dxa" w:w="3437"/>
            <w:textDirection w:val="rtl"/>
            <w:vAlign w:val="center"/>
          </w:tcPr>
          <w:p>
            <w:pPr>
              <w:jc w:val="right"/>
              <w:bidi w:val="1"/>
            </w:pPr>
            <w:r>
              <w:rPr>
                <w:rFonts w:ascii="Arial" w:hAnsi="Arial" w:cs="Arial"/>
                <w:b w:val="0"/>
                <w:sz w:val="16"/>
              </w:rPr>
              <w:t>الشهر 3</w:t>
            </w:r>
          </w:p>
        </w:tc>
        <w:tc>
          <w:tcPr>
            <w:tcW w:type="dxa" w:w="3437"/>
            <w:textDirection w:val="rtl"/>
            <w:vAlign w:val="center"/>
          </w:tcPr>
          <w:p>
            <w:pPr>
              <w:jc w:val="right"/>
              <w:bidi w:val="1"/>
            </w:pPr>
            <w:r>
              <w:rPr>
                <w:rFonts w:ascii="Arial" w:hAnsi="Arial" w:cs="Arial"/>
                <w:b w:val="0"/>
                <w:sz w:val="16"/>
              </w:rPr>
              <w:t>Onboarding والحسابات ومحرك القطاعات</w:t>
            </w:r>
          </w:p>
        </w:tc>
        <w:tc>
          <w:tcPr>
            <w:tcW w:type="dxa" w:w="3437"/>
            <w:textDirection w:val="rtl"/>
            <w:vAlign w:val="center"/>
          </w:tcPr>
          <w:p>
            <w:pPr>
              <w:jc w:val="right"/>
              <w:bidi w:val="1"/>
            </w:pPr>
            <w:r>
              <w:rPr>
                <w:rFonts w:ascii="Arial" w:hAnsi="Arial" w:cs="Arial"/>
                <w:b w:val="0"/>
                <w:sz w:val="16"/>
              </w:rPr>
              <w:t>55%</w:t>
            </w:r>
          </w:p>
        </w:tc>
      </w:tr>
      <w:tr>
        <w:tc>
          <w:tcPr>
            <w:tcW w:type="dxa" w:w="3437"/>
            <w:textDirection w:val="rtl"/>
            <w:vAlign w:val="center"/>
          </w:tcPr>
          <w:p>
            <w:pPr>
              <w:jc w:val="right"/>
              <w:bidi w:val="1"/>
            </w:pPr>
            <w:r>
              <w:rPr>
                <w:rFonts w:ascii="Arial" w:hAnsi="Arial" w:cs="Arial"/>
                <w:b w:val="0"/>
                <w:sz w:val="16"/>
              </w:rPr>
              <w:t>الشهر 4-5</w:t>
            </w:r>
          </w:p>
        </w:tc>
        <w:tc>
          <w:tcPr>
            <w:tcW w:type="dxa" w:w="3437"/>
            <w:textDirection w:val="rtl"/>
            <w:vAlign w:val="center"/>
          </w:tcPr>
          <w:p>
            <w:pPr>
              <w:jc w:val="right"/>
              <w:bidi w:val="1"/>
            </w:pPr>
            <w:r>
              <w:rPr>
                <w:rFonts w:ascii="Arial" w:hAnsi="Arial" w:cs="Arial"/>
                <w:b w:val="0"/>
                <w:sz w:val="16"/>
              </w:rPr>
              <w:t>الإعلانات والصور والبحث والتفاصيل</w:t>
            </w:r>
          </w:p>
        </w:tc>
        <w:tc>
          <w:tcPr>
            <w:tcW w:type="dxa" w:w="3437"/>
            <w:textDirection w:val="rtl"/>
            <w:vAlign w:val="center"/>
          </w:tcPr>
          <w:p>
            <w:pPr>
              <w:jc w:val="right"/>
              <w:bidi w:val="1"/>
            </w:pPr>
            <w:r>
              <w:rPr>
                <w:rFonts w:ascii="Arial" w:hAnsi="Arial" w:cs="Arial"/>
                <w:b w:val="0"/>
                <w:sz w:val="16"/>
              </w:rPr>
              <w:t>76%</w:t>
            </w:r>
          </w:p>
        </w:tc>
      </w:tr>
      <w:tr>
        <w:tc>
          <w:tcPr>
            <w:tcW w:type="dxa" w:w="3437"/>
            <w:textDirection w:val="rtl"/>
            <w:vAlign w:val="center"/>
          </w:tcPr>
          <w:p>
            <w:pPr>
              <w:jc w:val="right"/>
              <w:bidi w:val="1"/>
            </w:pPr>
            <w:r>
              <w:rPr>
                <w:rFonts w:ascii="Arial" w:hAnsi="Arial" w:cs="Arial"/>
                <w:b w:val="0"/>
                <w:sz w:val="16"/>
              </w:rPr>
              <w:t>الشهر 6</w:t>
            </w:r>
          </w:p>
        </w:tc>
        <w:tc>
          <w:tcPr>
            <w:tcW w:type="dxa" w:w="3437"/>
            <w:textDirection w:val="rtl"/>
            <w:vAlign w:val="center"/>
          </w:tcPr>
          <w:p>
            <w:pPr>
              <w:jc w:val="right"/>
              <w:bidi w:val="1"/>
            </w:pPr>
            <w:r>
              <w:rPr>
                <w:rFonts w:ascii="Arial" w:hAnsi="Arial" w:cs="Arial"/>
                <w:b w:val="0"/>
                <w:sz w:val="16"/>
              </w:rPr>
              <w:t>المحادثات والإشعارات والمراجعة والدعم</w:t>
            </w:r>
          </w:p>
        </w:tc>
        <w:tc>
          <w:tcPr>
            <w:tcW w:type="dxa" w:w="3437"/>
            <w:textDirection w:val="rtl"/>
            <w:vAlign w:val="center"/>
          </w:tcPr>
          <w:p>
            <w:pPr>
              <w:jc w:val="right"/>
              <w:bidi w:val="1"/>
            </w:pPr>
            <w:r>
              <w:rPr>
                <w:rFonts w:ascii="Arial" w:hAnsi="Arial" w:cs="Arial"/>
                <w:b w:val="0"/>
                <w:sz w:val="16"/>
              </w:rPr>
              <w:t>90%</w:t>
            </w:r>
          </w:p>
        </w:tc>
      </w:tr>
      <w:tr>
        <w:tc>
          <w:tcPr>
            <w:tcW w:type="dxa" w:w="3437"/>
            <w:textDirection w:val="rtl"/>
            <w:vAlign w:val="center"/>
          </w:tcPr>
          <w:p>
            <w:pPr>
              <w:jc w:val="right"/>
              <w:bidi w:val="1"/>
            </w:pPr>
            <w:r>
              <w:rPr>
                <w:rFonts w:ascii="Arial" w:hAnsi="Arial" w:cs="Arial"/>
                <w:b w:val="0"/>
                <w:sz w:val="16"/>
              </w:rPr>
              <w:t>الشهر 7</w:t>
            </w:r>
          </w:p>
        </w:tc>
        <w:tc>
          <w:tcPr>
            <w:tcW w:type="dxa" w:w="3437"/>
            <w:textDirection w:val="rtl"/>
            <w:vAlign w:val="center"/>
          </w:tcPr>
          <w:p>
            <w:pPr>
              <w:jc w:val="right"/>
              <w:bidi w:val="1"/>
            </w:pPr>
            <w:r>
              <w:rPr>
                <w:rFonts w:ascii="Arial" w:hAnsi="Arial" w:cs="Arial"/>
                <w:b w:val="0"/>
                <w:sz w:val="16"/>
              </w:rPr>
              <w:t>الإدارة والدفع والاشتراكات</w:t>
            </w:r>
          </w:p>
        </w:tc>
        <w:tc>
          <w:tcPr>
            <w:tcW w:type="dxa" w:w="3437"/>
            <w:textDirection w:val="rtl"/>
            <w:vAlign w:val="center"/>
          </w:tcPr>
          <w:p>
            <w:pPr>
              <w:jc w:val="right"/>
              <w:bidi w:val="1"/>
            </w:pPr>
            <w:r>
              <w:rPr>
                <w:rFonts w:ascii="Arial" w:hAnsi="Arial" w:cs="Arial"/>
                <w:b w:val="0"/>
                <w:sz w:val="16"/>
              </w:rPr>
              <w:t>95%</w:t>
            </w:r>
          </w:p>
        </w:tc>
      </w:tr>
      <w:tr>
        <w:tc>
          <w:tcPr>
            <w:tcW w:type="dxa" w:w="3437"/>
            <w:textDirection w:val="rtl"/>
            <w:vAlign w:val="center"/>
          </w:tcPr>
          <w:p>
            <w:pPr>
              <w:jc w:val="right"/>
              <w:bidi w:val="1"/>
            </w:pPr>
            <w:r>
              <w:rPr>
                <w:rFonts w:ascii="Arial" w:hAnsi="Arial" w:cs="Arial"/>
                <w:b w:val="0"/>
                <w:sz w:val="16"/>
              </w:rPr>
              <w:t>الشهر 8</w:t>
            </w:r>
          </w:p>
        </w:tc>
        <w:tc>
          <w:tcPr>
            <w:tcW w:type="dxa" w:w="3437"/>
            <w:textDirection w:val="rtl"/>
            <w:vAlign w:val="center"/>
          </w:tcPr>
          <w:p>
            <w:pPr>
              <w:jc w:val="right"/>
              <w:bidi w:val="1"/>
            </w:pPr>
            <w:r>
              <w:rPr>
                <w:rFonts w:ascii="Arial" w:hAnsi="Arial" w:cs="Arial"/>
                <w:b w:val="0"/>
                <w:sz w:val="16"/>
              </w:rPr>
              <w:t>اللغات وPWA والأداء والقانون</w:t>
            </w:r>
          </w:p>
        </w:tc>
        <w:tc>
          <w:tcPr>
            <w:tcW w:type="dxa" w:w="3437"/>
            <w:textDirection w:val="rtl"/>
            <w:vAlign w:val="center"/>
          </w:tcPr>
          <w:p>
            <w:pPr>
              <w:jc w:val="right"/>
              <w:bidi w:val="1"/>
            </w:pPr>
            <w:r>
              <w:rPr>
                <w:rFonts w:ascii="Arial" w:hAnsi="Arial" w:cs="Arial"/>
                <w:b w:val="0"/>
                <w:sz w:val="16"/>
              </w:rPr>
              <w:t>98%</w:t>
            </w:r>
          </w:p>
        </w:tc>
      </w:tr>
      <w:tr>
        <w:tc>
          <w:tcPr>
            <w:tcW w:type="dxa" w:w="3437"/>
            <w:textDirection w:val="rtl"/>
            <w:vAlign w:val="center"/>
          </w:tcPr>
          <w:p>
            <w:pPr>
              <w:jc w:val="right"/>
              <w:bidi w:val="1"/>
            </w:pPr>
            <w:r>
              <w:rPr>
                <w:rFonts w:ascii="Arial" w:hAnsi="Arial" w:cs="Arial"/>
                <w:b w:val="0"/>
                <w:sz w:val="16"/>
              </w:rPr>
              <w:t>الشهر 9</w:t>
            </w:r>
          </w:p>
        </w:tc>
        <w:tc>
          <w:tcPr>
            <w:tcW w:type="dxa" w:w="3437"/>
            <w:textDirection w:val="rtl"/>
            <w:vAlign w:val="center"/>
          </w:tcPr>
          <w:p>
            <w:pPr>
              <w:jc w:val="right"/>
              <w:bidi w:val="1"/>
            </w:pPr>
            <w:r>
              <w:rPr>
                <w:rFonts w:ascii="Arial" w:hAnsi="Arial" w:cs="Arial"/>
                <w:b w:val="0"/>
                <w:sz w:val="16"/>
              </w:rPr>
              <w:t>اختبارات خارجية وClosed Beta</w:t>
            </w:r>
          </w:p>
        </w:tc>
        <w:tc>
          <w:tcPr>
            <w:tcW w:type="dxa" w:w="3437"/>
            <w:textDirection w:val="rtl"/>
            <w:vAlign w:val="center"/>
          </w:tcPr>
          <w:p>
            <w:pPr>
              <w:jc w:val="right"/>
              <w:bidi w:val="1"/>
            </w:pPr>
            <w:r>
              <w:rPr>
                <w:rFonts w:ascii="Arial" w:hAnsi="Arial" w:cs="Arial"/>
                <w:b w:val="0"/>
                <w:sz w:val="16"/>
              </w:rPr>
              <w:t>99%</w:t>
            </w:r>
          </w:p>
        </w:tc>
      </w:tr>
      <w:tr>
        <w:tc>
          <w:tcPr>
            <w:tcW w:type="dxa" w:w="3437"/>
            <w:textDirection w:val="rtl"/>
            <w:vAlign w:val="center"/>
          </w:tcPr>
          <w:p>
            <w:pPr>
              <w:jc w:val="right"/>
              <w:bidi w:val="1"/>
            </w:pPr>
            <w:r>
              <w:rPr>
                <w:rFonts w:ascii="Arial" w:hAnsi="Arial" w:cs="Arial"/>
                <w:b w:val="0"/>
                <w:sz w:val="16"/>
              </w:rPr>
              <w:t>الشهر 10</w:t>
            </w:r>
          </w:p>
        </w:tc>
        <w:tc>
          <w:tcPr>
            <w:tcW w:type="dxa" w:w="3437"/>
            <w:textDirection w:val="rtl"/>
            <w:vAlign w:val="center"/>
          </w:tcPr>
          <w:p>
            <w:pPr>
              <w:jc w:val="right"/>
              <w:bidi w:val="1"/>
            </w:pPr>
            <w:r>
              <w:rPr>
                <w:rFonts w:ascii="Arial" w:hAnsi="Arial" w:cs="Arial"/>
                <w:b w:val="0"/>
                <w:sz w:val="16"/>
              </w:rPr>
              <w:t>Public Beta ثم Global GA</w:t>
            </w:r>
          </w:p>
        </w:tc>
        <w:tc>
          <w:tcPr>
            <w:tcW w:type="dxa" w:w="3437"/>
            <w:textDirection w:val="rtl"/>
            <w:vAlign w:val="center"/>
          </w:tcPr>
          <w:p>
            <w:pPr>
              <w:jc w:val="right"/>
              <w:bidi w:val="1"/>
            </w:pPr>
            <w:r>
              <w:rPr>
                <w:rFonts w:ascii="Arial" w:hAnsi="Arial" w:cs="Arial"/>
                <w:b w:val="0"/>
                <w:sz w:val="16"/>
              </w:rPr>
              <w:t>100% Global V1</w:t>
            </w:r>
          </w:p>
        </w:tc>
      </w:tr>
    </w:tbl>
    <w:p/>
    <w:p>
      <w:pPr>
        <w:pStyle w:val="Heading1"/>
        <w:jc w:val="right"/>
        <w:keepNext/>
        <w:bidi w:val="1"/>
      </w:pPr>
      <w:r>
        <w:rPr>
          <w:rFonts w:ascii="Arial" w:hAnsi="Arial" w:cs="Arial"/>
          <w:b/>
          <w:color w:val="1F4E79"/>
          <w:sz w:val="32"/>
        </w:rPr>
        <w:t>قائمة التسليم المطلوبة من كل مهمة</w:t>
      </w:r>
    </w:p>
    <w:p>
      <w:pPr>
        <w:pStyle w:val="ListBullet"/>
        <w:spacing w:after="30"/>
        <w:jc w:val="right"/>
        <w:bidi w:val="1"/>
      </w:pPr>
      <w:r>
        <w:rPr>
          <w:rFonts w:ascii="Arial" w:hAnsi="Arial" w:cs="Arial"/>
          <w:b w:val="0"/>
          <w:sz w:val="19"/>
        </w:rPr>
        <w:t>الكود المراجع والمندمج عبر PR.</w:t>
      </w:r>
    </w:p>
    <w:p>
      <w:pPr>
        <w:pStyle w:val="ListBullet"/>
        <w:spacing w:after="30"/>
        <w:jc w:val="right"/>
        <w:bidi w:val="1"/>
      </w:pPr>
      <w:r>
        <w:rPr>
          <w:rFonts w:ascii="Arial" w:hAnsi="Arial" w:cs="Arial"/>
          <w:b w:val="0"/>
          <w:sz w:val="19"/>
        </w:rPr>
        <w:t>Migration أو Schema عند الحاجة.</w:t>
      </w:r>
    </w:p>
    <w:p>
      <w:pPr>
        <w:pStyle w:val="ListBullet"/>
        <w:spacing w:after="30"/>
        <w:jc w:val="right"/>
        <w:bidi w:val="1"/>
      </w:pPr>
      <w:r>
        <w:rPr>
          <w:rFonts w:ascii="Arial" w:hAnsi="Arial" w:cs="Arial"/>
          <w:b w:val="0"/>
          <w:sz w:val="19"/>
        </w:rPr>
        <w:t>اختبارات آلية ودليل نتائج.</w:t>
      </w:r>
    </w:p>
    <w:p>
      <w:pPr>
        <w:pStyle w:val="ListBullet"/>
        <w:spacing w:after="30"/>
        <w:jc w:val="right"/>
        <w:bidi w:val="1"/>
      </w:pPr>
      <w:r>
        <w:rPr>
          <w:rFonts w:ascii="Arial" w:hAnsi="Arial" w:cs="Arial"/>
          <w:b w:val="0"/>
          <w:sz w:val="19"/>
        </w:rPr>
        <w:t>توثيق API ونموذج البيانات.</w:t>
      </w:r>
    </w:p>
    <w:p>
      <w:pPr>
        <w:pStyle w:val="ListBullet"/>
        <w:spacing w:after="30"/>
        <w:jc w:val="right"/>
        <w:bidi w:val="1"/>
      </w:pPr>
      <w:r>
        <w:rPr>
          <w:rFonts w:ascii="Arial" w:hAnsi="Arial" w:cs="Arial"/>
          <w:b w:val="0"/>
          <w:sz w:val="19"/>
        </w:rPr>
        <w:t>لقطات أو تسجيل لمسار Staging عند الحاجة.</w:t>
      </w:r>
    </w:p>
    <w:p>
      <w:pPr>
        <w:pStyle w:val="ListBullet"/>
        <w:spacing w:after="30"/>
        <w:jc w:val="right"/>
        <w:bidi w:val="1"/>
      </w:pPr>
      <w:r>
        <w:rPr>
          <w:rFonts w:ascii="Arial" w:hAnsi="Arial" w:cs="Arial"/>
          <w:b w:val="0"/>
          <w:sz w:val="19"/>
        </w:rPr>
        <w:t>ملاحظات النشر والتراجع.</w:t>
      </w:r>
    </w:p>
    <w:p>
      <w:pPr>
        <w:pStyle w:val="ListBullet"/>
        <w:spacing w:after="30"/>
        <w:jc w:val="right"/>
        <w:bidi w:val="1"/>
      </w:pPr>
      <w:r>
        <w:rPr>
          <w:rFonts w:ascii="Arial" w:hAnsi="Arial" w:cs="Arial"/>
          <w:b w:val="0"/>
          <w:sz w:val="19"/>
        </w:rPr>
        <w:t>تحديث سجل القرارات والتغييرات.</w:t>
      </w:r>
    </w:p>
    <w:p>
      <w:pPr>
        <w:pStyle w:val="ListBullet"/>
        <w:spacing w:after="30"/>
        <w:jc w:val="right"/>
        <w:bidi w:val="1"/>
      </w:pPr>
      <w:r>
        <w:rPr>
          <w:rFonts w:ascii="Arial" w:hAnsi="Arial" w:cs="Arial"/>
          <w:b w:val="0"/>
          <w:sz w:val="19"/>
        </w:rPr>
        <w:t>موافقة المسؤول عن القبول.</w:t>
      </w:r>
    </w:p>
    <w:p>
      <w:pPr>
        <w:pStyle w:val="Heading1"/>
        <w:jc w:val="right"/>
        <w:keepNext/>
        <w:bidi w:val="1"/>
      </w:pPr>
      <w:r>
        <w:rPr>
          <w:rFonts w:ascii="Arial" w:hAnsi="Arial" w:cs="Arial"/>
          <w:b/>
          <w:color w:val="1F4E79"/>
          <w:sz w:val="32"/>
        </w:rPr>
        <w:t>مؤشرات نجاح Global V1</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textDirection w:val="rtl"/>
          </w:tcPr>
          <w:p>
            <w:pPr>
              <w:jc w:val="center"/>
              <w:bidi w:val="1"/>
            </w:pPr>
            <w:r>
              <w:rPr>
                <w:rFonts w:ascii="Arial" w:hAnsi="Arial" w:cs="Arial"/>
                <w:b/>
                <w:color w:val="FFFFFF"/>
                <w:sz w:val="17"/>
              </w:rPr>
              <w:t>المجال</w:t>
            </w:r>
          </w:p>
        </w:tc>
        <w:tc>
          <w:tcPr>
            <w:tcW w:type="dxa" w:w="5156"/>
            <w:shd w:fill="1F4E79"/>
            <w:textDirection w:val="rtl"/>
          </w:tcPr>
          <w:p>
            <w:pPr>
              <w:jc w:val="center"/>
              <w:bidi w:val="1"/>
            </w:pPr>
            <w:r>
              <w:rPr>
                <w:rFonts w:ascii="Arial" w:hAnsi="Arial" w:cs="Arial"/>
                <w:b/>
                <w:color w:val="FFFFFF"/>
                <w:sz w:val="17"/>
              </w:rPr>
              <w:t>مؤشر أولي مقترح</w:t>
            </w:r>
          </w:p>
        </w:tc>
      </w:tr>
      <w:tr>
        <w:tc>
          <w:tcPr>
            <w:tcW w:type="dxa" w:w="5156"/>
            <w:textDirection w:val="rtl"/>
            <w:vAlign w:val="center"/>
          </w:tcPr>
          <w:p>
            <w:pPr>
              <w:jc w:val="right"/>
              <w:bidi w:val="1"/>
            </w:pPr>
            <w:r>
              <w:rPr>
                <w:rFonts w:ascii="Arial" w:hAnsi="Arial" w:cs="Arial"/>
                <w:b w:val="0"/>
                <w:sz w:val="16"/>
              </w:rPr>
              <w:t>الاستقرار</w:t>
            </w:r>
          </w:p>
        </w:tc>
        <w:tc>
          <w:tcPr>
            <w:tcW w:type="dxa" w:w="5156"/>
            <w:textDirection w:val="rtl"/>
            <w:vAlign w:val="center"/>
          </w:tcPr>
          <w:p>
            <w:pPr>
              <w:jc w:val="right"/>
              <w:bidi w:val="1"/>
            </w:pPr>
            <w:r>
              <w:rPr>
                <w:rFonts w:ascii="Arial" w:hAnsi="Arial" w:cs="Arial"/>
                <w:b w:val="0"/>
                <w:sz w:val="16"/>
              </w:rPr>
              <w:t>توافر 99.9% بعد الاستقرار، مع استثناء الصيانة المعلنة.</w:t>
            </w:r>
          </w:p>
        </w:tc>
      </w:tr>
      <w:tr>
        <w:tc>
          <w:tcPr>
            <w:tcW w:type="dxa" w:w="5156"/>
            <w:textDirection w:val="rtl"/>
            <w:vAlign w:val="center"/>
          </w:tcPr>
          <w:p>
            <w:pPr>
              <w:jc w:val="right"/>
              <w:bidi w:val="1"/>
            </w:pPr>
            <w:r>
              <w:rPr>
                <w:rFonts w:ascii="Arial" w:hAnsi="Arial" w:cs="Arial"/>
                <w:b w:val="0"/>
                <w:sz w:val="16"/>
              </w:rPr>
              <w:t>الأمان</w:t>
            </w:r>
          </w:p>
        </w:tc>
        <w:tc>
          <w:tcPr>
            <w:tcW w:type="dxa" w:w="5156"/>
            <w:textDirection w:val="rtl"/>
            <w:vAlign w:val="center"/>
          </w:tcPr>
          <w:p>
            <w:pPr>
              <w:jc w:val="right"/>
              <w:bidi w:val="1"/>
            </w:pPr>
            <w:r>
              <w:rPr>
                <w:rFonts w:ascii="Arial" w:hAnsi="Arial" w:cs="Arial"/>
                <w:b w:val="0"/>
                <w:sz w:val="16"/>
              </w:rPr>
              <w:t>صفر ثغرات حرجة وصفر تسريب بين الحسابات.</w:t>
            </w:r>
          </w:p>
        </w:tc>
      </w:tr>
      <w:tr>
        <w:tc>
          <w:tcPr>
            <w:tcW w:type="dxa" w:w="5156"/>
            <w:textDirection w:val="rtl"/>
            <w:vAlign w:val="center"/>
          </w:tcPr>
          <w:p>
            <w:pPr>
              <w:jc w:val="right"/>
              <w:bidi w:val="1"/>
            </w:pPr>
            <w:r>
              <w:rPr>
                <w:rFonts w:ascii="Arial" w:hAnsi="Arial" w:cs="Arial"/>
                <w:b w:val="0"/>
                <w:sz w:val="16"/>
              </w:rPr>
              <w:t>الأداء</w:t>
            </w:r>
          </w:p>
        </w:tc>
        <w:tc>
          <w:tcPr>
            <w:tcW w:type="dxa" w:w="5156"/>
            <w:textDirection w:val="rtl"/>
            <w:vAlign w:val="center"/>
          </w:tcPr>
          <w:p>
            <w:pPr>
              <w:jc w:val="right"/>
              <w:bidi w:val="1"/>
            </w:pPr>
            <w:r>
              <w:rPr>
                <w:rFonts w:ascii="Arial" w:hAnsi="Arial" w:cs="Arial"/>
                <w:b w:val="0"/>
                <w:sz w:val="16"/>
              </w:rPr>
              <w:t>تحميل الرحلات الأساسية ضمن ميزانية أداء معتمدة على هاتف متوسط.</w:t>
            </w:r>
          </w:p>
        </w:tc>
      </w:tr>
      <w:tr>
        <w:tc>
          <w:tcPr>
            <w:tcW w:type="dxa" w:w="5156"/>
            <w:textDirection w:val="rtl"/>
            <w:vAlign w:val="center"/>
          </w:tcPr>
          <w:p>
            <w:pPr>
              <w:jc w:val="right"/>
              <w:bidi w:val="1"/>
            </w:pPr>
            <w:r>
              <w:rPr>
                <w:rFonts w:ascii="Arial" w:hAnsi="Arial" w:cs="Arial"/>
                <w:b w:val="0"/>
                <w:sz w:val="16"/>
              </w:rPr>
              <w:t>التسجيل</w:t>
            </w:r>
          </w:p>
        </w:tc>
        <w:tc>
          <w:tcPr>
            <w:tcW w:type="dxa" w:w="5156"/>
            <w:textDirection w:val="rtl"/>
            <w:vAlign w:val="center"/>
          </w:tcPr>
          <w:p>
            <w:pPr>
              <w:jc w:val="right"/>
              <w:bidi w:val="1"/>
            </w:pPr>
            <w:r>
              <w:rPr>
                <w:rFonts w:ascii="Arial" w:hAnsi="Arial" w:cs="Arial"/>
                <w:b w:val="0"/>
                <w:sz w:val="16"/>
              </w:rPr>
              <w:t>نسبة إكمال Onboarding قابلة للقياس والتحسين.</w:t>
            </w:r>
          </w:p>
        </w:tc>
      </w:tr>
      <w:tr>
        <w:tc>
          <w:tcPr>
            <w:tcW w:type="dxa" w:w="5156"/>
            <w:textDirection w:val="rtl"/>
            <w:vAlign w:val="center"/>
          </w:tcPr>
          <w:p>
            <w:pPr>
              <w:jc w:val="right"/>
              <w:bidi w:val="1"/>
            </w:pPr>
            <w:r>
              <w:rPr>
                <w:rFonts w:ascii="Arial" w:hAnsi="Arial" w:cs="Arial"/>
                <w:b w:val="0"/>
                <w:sz w:val="16"/>
              </w:rPr>
              <w:t>الإعلانات</w:t>
            </w:r>
          </w:p>
        </w:tc>
        <w:tc>
          <w:tcPr>
            <w:tcW w:type="dxa" w:w="5156"/>
            <w:textDirection w:val="rtl"/>
            <w:vAlign w:val="center"/>
          </w:tcPr>
          <w:p>
            <w:pPr>
              <w:jc w:val="right"/>
              <w:bidi w:val="1"/>
            </w:pPr>
            <w:r>
              <w:rPr>
                <w:rFonts w:ascii="Arial" w:hAnsi="Arial" w:cs="Arial"/>
                <w:b w:val="0"/>
                <w:sz w:val="16"/>
              </w:rPr>
              <w:t>نسبة نجاح نشر الإعلان دون مساعدة دعم.</w:t>
            </w:r>
          </w:p>
        </w:tc>
      </w:tr>
      <w:tr>
        <w:tc>
          <w:tcPr>
            <w:tcW w:type="dxa" w:w="5156"/>
            <w:textDirection w:val="rtl"/>
            <w:vAlign w:val="center"/>
          </w:tcPr>
          <w:p>
            <w:pPr>
              <w:jc w:val="right"/>
              <w:bidi w:val="1"/>
            </w:pPr>
            <w:r>
              <w:rPr>
                <w:rFonts w:ascii="Arial" w:hAnsi="Arial" w:cs="Arial"/>
                <w:b w:val="0"/>
                <w:sz w:val="16"/>
              </w:rPr>
              <w:t>المحادثات</w:t>
            </w:r>
          </w:p>
        </w:tc>
        <w:tc>
          <w:tcPr>
            <w:tcW w:type="dxa" w:w="5156"/>
            <w:textDirection w:val="rtl"/>
            <w:vAlign w:val="center"/>
          </w:tcPr>
          <w:p>
            <w:pPr>
              <w:jc w:val="right"/>
              <w:bidi w:val="1"/>
            </w:pPr>
            <w:r>
              <w:rPr>
                <w:rFonts w:ascii="Arial" w:hAnsi="Arial" w:cs="Arial"/>
                <w:b w:val="0"/>
                <w:sz w:val="16"/>
              </w:rPr>
              <w:t>إرسال واستلام موثوق وعدادات صحيحة.</w:t>
            </w:r>
          </w:p>
        </w:tc>
      </w:tr>
      <w:tr>
        <w:tc>
          <w:tcPr>
            <w:tcW w:type="dxa" w:w="5156"/>
            <w:textDirection w:val="rtl"/>
            <w:vAlign w:val="center"/>
          </w:tcPr>
          <w:p>
            <w:pPr>
              <w:jc w:val="right"/>
              <w:bidi w:val="1"/>
            </w:pPr>
            <w:r>
              <w:rPr>
                <w:rFonts w:ascii="Arial" w:hAnsi="Arial" w:cs="Arial"/>
                <w:b w:val="0"/>
                <w:sz w:val="16"/>
              </w:rPr>
              <w:t>الدعم</w:t>
            </w:r>
          </w:p>
        </w:tc>
        <w:tc>
          <w:tcPr>
            <w:tcW w:type="dxa" w:w="5156"/>
            <w:textDirection w:val="rtl"/>
            <w:vAlign w:val="center"/>
          </w:tcPr>
          <w:p>
            <w:pPr>
              <w:jc w:val="right"/>
              <w:bidi w:val="1"/>
            </w:pPr>
            <w:r>
              <w:rPr>
                <w:rFonts w:ascii="Arial" w:hAnsi="Arial" w:cs="Arial"/>
                <w:b w:val="0"/>
                <w:sz w:val="16"/>
              </w:rPr>
              <w:t>SLA واضح ونسبة تذاكر مغلقة ضمن الزمن.</w:t>
            </w:r>
          </w:p>
        </w:tc>
      </w:tr>
      <w:tr>
        <w:tc>
          <w:tcPr>
            <w:tcW w:type="dxa" w:w="5156"/>
            <w:textDirection w:val="rtl"/>
            <w:vAlign w:val="center"/>
          </w:tcPr>
          <w:p>
            <w:pPr>
              <w:jc w:val="right"/>
              <w:bidi w:val="1"/>
            </w:pPr>
            <w:r>
              <w:rPr>
                <w:rFonts w:ascii="Arial" w:hAnsi="Arial" w:cs="Arial"/>
                <w:b w:val="0"/>
                <w:sz w:val="16"/>
              </w:rPr>
              <w:t>الدفع</w:t>
            </w:r>
          </w:p>
        </w:tc>
        <w:tc>
          <w:tcPr>
            <w:tcW w:type="dxa" w:w="5156"/>
            <w:textDirection w:val="rtl"/>
            <w:vAlign w:val="center"/>
          </w:tcPr>
          <w:p>
            <w:pPr>
              <w:jc w:val="right"/>
              <w:bidi w:val="1"/>
            </w:pPr>
            <w:r>
              <w:rPr>
                <w:rFonts w:ascii="Arial" w:hAnsi="Arial" w:cs="Arial"/>
                <w:b w:val="0"/>
                <w:sz w:val="16"/>
              </w:rPr>
              <w:t>مطابقة كاملة بين المزود والسجل الداخلي.</w:t>
            </w:r>
          </w:p>
        </w:tc>
      </w:tr>
      <w:tr>
        <w:tc>
          <w:tcPr>
            <w:tcW w:type="dxa" w:w="5156"/>
            <w:textDirection w:val="rtl"/>
            <w:vAlign w:val="center"/>
          </w:tcPr>
          <w:p>
            <w:pPr>
              <w:jc w:val="right"/>
              <w:bidi w:val="1"/>
            </w:pPr>
            <w:r>
              <w:rPr>
                <w:rFonts w:ascii="Arial" w:hAnsi="Arial" w:cs="Arial"/>
                <w:b w:val="0"/>
                <w:sz w:val="16"/>
              </w:rPr>
              <w:t>التعافي</w:t>
            </w:r>
          </w:p>
        </w:tc>
        <w:tc>
          <w:tcPr>
            <w:tcW w:type="dxa" w:w="5156"/>
            <w:textDirection w:val="rtl"/>
            <w:vAlign w:val="center"/>
          </w:tcPr>
          <w:p>
            <w:pPr>
              <w:jc w:val="right"/>
              <w:bidi w:val="1"/>
            </w:pPr>
            <w:r>
              <w:rPr>
                <w:rFonts w:ascii="Arial" w:hAnsi="Arial" w:cs="Arial"/>
                <w:b w:val="0"/>
                <w:sz w:val="16"/>
              </w:rPr>
              <w:t>اختبار استعادة دوري ناجح وفق RPO/RTO.</w:t>
            </w:r>
          </w:p>
        </w:tc>
      </w:tr>
    </w:tbl>
    <w:p/>
    <w:p>
      <w:pPr>
        <w:pStyle w:val="Heading1"/>
        <w:jc w:val="right"/>
        <w:keepNext/>
        <w:bidi w:val="1"/>
      </w:pPr>
      <w:r>
        <w:rPr>
          <w:rFonts w:ascii="Arial" w:hAnsi="Arial" w:cs="Arial"/>
          <w:b/>
          <w:color w:val="1F4E79"/>
          <w:sz w:val="32"/>
        </w:rPr>
        <w:t>الخاتمة التنفيذية</w:t>
      </w:r>
    </w:p>
    <w:p>
      <w:pPr>
        <w:spacing w:after="60"/>
        <w:jc w:val="right"/>
        <w:bidi w:val="1"/>
      </w:pPr>
      <w:r>
        <w:rPr>
          <w:rFonts w:ascii="Arial" w:hAnsi="Arial" w:cs="Arial"/>
          <w:b w:val="0"/>
        </w:rPr>
        <w:t>الطريق الأسرع والأكثر واقعية لا يتمثل في كتابة جميع الصفحات بسرعة، بل في بناء نواة عالمية موحدة وآمنة، ثم ربط كل رحلة من البداية للنهاية واختبارها تحت حمل حقيقي. عند اكتمال المراحل G00 إلى G22 وفق بوابات القبول، تكون منصة VVIP TIGER قد وصلت إلى 100% من نطاق Global V1 وقادرة على الإطلاق التجاري العالمي الحقيقي والتوسع المنضبط بعد الإطلاق.</w:t>
      </w: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46464"/>
        <w:sz w:val="16"/>
      </w:rPr>
      <w:t>وثيقة تنفيذ داخلية — الإصدار 1.0 — يوليو 2026</w:t>
    </w:r>
    <w:r>
      <w:rPr>
        <w:rFonts w:ascii="Arial" w:hAnsi="Arial" w:cs="Arial"/>
        <w:b w:val="0"/>
        <w:color w:val="646464"/>
        <w:sz w:val="16"/>
      </w:rPr>
      <w:t xml:space="preserve">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b/>
        <w:color w:val="595959"/>
        <w:sz w:val="16"/>
      </w:rPr>
      <w:t>VVIP TIGER — الخطة التنفيذية العالمية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التنفيذية الشاملة لبناء وإطلاق منصة VVIP TIGER العالمية</dc:title>
  <dc:subject>خطة تنفيذ Global V1</dc:subject>
  <dc:creator>VVIP TIGER</dc:creator>
  <cp:keywords>VVIP TIGER, Global Platform, Execution Plan, Arabic</cp:keywords>
  <dc:description>generated by python-docx</dc:description>
  <cp:lastModifiedBy/>
  <cp:revision>1</cp:revision>
  <dcterms:created xsi:type="dcterms:W3CDTF">2013-12-23T23:15:00Z</dcterms:created>
  <dcterms:modified xsi:type="dcterms:W3CDTF">2013-12-23T23:15:00Z</dcterms:modified>
  <cp:category/>
</cp:coreProperties>
</file>