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  <w:drawing>
          <wp:inline distB="114300" distT="114300" distL="114300" distR="114300">
            <wp:extent cx="1914525" cy="1766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40"/>
          <w:szCs w:val="40"/>
          <w:u w:val="single"/>
          <w:rtl w:val="0"/>
        </w:rPr>
        <w:t xml:space="preserve">Testeo de Programa Super-Vildozo-Bros</w:t>
      </w:r>
    </w:p>
    <w:p w:rsidR="00000000" w:rsidDel="00000000" w:rsidP="00000000" w:rsidRDefault="00000000" w:rsidRPr="00000000" w14:paraId="00000005">
      <w:pPr>
        <w:spacing w:line="264" w:lineRule="auto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Asignatura</w:t>
      </w:r>
    </w:p>
    <w:p w:rsidR="00000000" w:rsidDel="00000000" w:rsidP="00000000" w:rsidRDefault="00000000" w:rsidRPr="00000000" w14:paraId="00000007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Análisis de Sistemas</w:t>
      </w:r>
    </w:p>
    <w:p w:rsidR="00000000" w:rsidDel="00000000" w:rsidP="00000000" w:rsidRDefault="00000000" w:rsidRPr="00000000" w14:paraId="00000009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Profesor</w:t>
      </w:r>
    </w:p>
    <w:p w:rsidR="00000000" w:rsidDel="00000000" w:rsidP="00000000" w:rsidRDefault="00000000" w:rsidRPr="00000000" w14:paraId="0000000B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Juan Manuel Moya</w:t>
      </w:r>
    </w:p>
    <w:p w:rsidR="00000000" w:rsidDel="00000000" w:rsidP="00000000" w:rsidRDefault="00000000" w:rsidRPr="00000000" w14:paraId="0000000D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Integrantes</w:t>
      </w:r>
    </w:p>
    <w:p w:rsidR="00000000" w:rsidDel="00000000" w:rsidP="00000000" w:rsidRDefault="00000000" w:rsidRPr="00000000" w14:paraId="0000000F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Ramiro Ridolfi, Roman Rey, Vito Peluso, </w:t>
      </w:r>
    </w:p>
    <w:p w:rsidR="00000000" w:rsidDel="00000000" w:rsidP="00000000" w:rsidRDefault="00000000" w:rsidRPr="00000000" w14:paraId="00000011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Antonio Vinazza, Ignacio Vildozo</w:t>
      </w:r>
    </w:p>
    <w:p w:rsidR="00000000" w:rsidDel="00000000" w:rsidP="00000000" w:rsidRDefault="00000000" w:rsidRPr="00000000" w14:paraId="00000012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Año y División</w:t>
      </w:r>
    </w:p>
    <w:p w:rsidR="00000000" w:rsidDel="00000000" w:rsidP="00000000" w:rsidRDefault="00000000" w:rsidRPr="00000000" w14:paraId="00000014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5to 1a</w:t>
      </w:r>
    </w:p>
    <w:p w:rsidR="00000000" w:rsidDel="00000000" w:rsidP="00000000" w:rsidRDefault="00000000" w:rsidRPr="00000000" w14:paraId="00000016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34"/>
          <w:szCs w:val="34"/>
          <w:rtl w:val="0"/>
        </w:rPr>
        <w:t xml:space="preserve">Ciclo Lectivo</w:t>
      </w:r>
    </w:p>
    <w:p w:rsidR="00000000" w:rsidDel="00000000" w:rsidP="00000000" w:rsidRDefault="00000000" w:rsidRPr="00000000" w14:paraId="00000018">
      <w:pPr>
        <w:spacing w:line="264" w:lineRule="auto"/>
        <w:jc w:val="center"/>
        <w:rPr>
          <w:rFonts w:ascii="Roboto" w:cs="Roboto" w:eastAsia="Roboto" w:hAnsi="Roboto"/>
          <w:color w:val="434343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64" w:lineRule="auto"/>
        <w:jc w:val="center"/>
        <w:rPr>
          <w:rFonts w:ascii="Roboto" w:cs="Roboto" w:eastAsia="Roboto" w:hAnsi="Roboto"/>
          <w:b w:val="1"/>
          <w:color w:val="434343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34"/>
          <w:szCs w:val="3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64" w:lineRule="auto"/>
        <w:jc w:val="center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64" w:lineRule="auto"/>
        <w:jc w:val="center"/>
        <w:rPr>
          <w:rFonts w:ascii="Roboto" w:cs="Roboto" w:eastAsia="Roboto" w:hAnsi="Roboto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