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D9B8C" w14:textId="77777777" w:rsidR="00274008" w:rsidRDefault="00000000">
      <w:pPr>
        <w:shd w:val="clear" w:color="auto" w:fill="1A335C"/>
        <w:spacing w:after="0"/>
        <w:jc w:val="center"/>
      </w:pPr>
      <w:r>
        <w:rPr>
          <w:rFonts w:ascii="Calibri" w:hAnsi="Calibri"/>
          <w:b/>
          <w:color w:val="FFFFFF"/>
          <w:sz w:val="32"/>
        </w:rPr>
        <w:t>AI SYSTEM PROFILE AND GOVERNANCE INTAKE RECORD</w:t>
      </w:r>
    </w:p>
    <w:p w14:paraId="26D52E1E" w14:textId="77777777" w:rsidR="00274008" w:rsidRDefault="00000000">
      <w:pPr>
        <w:shd w:val="clear" w:color="auto" w:fill="1F5C99"/>
        <w:spacing w:after="0"/>
        <w:jc w:val="center"/>
      </w:pPr>
      <w:r>
        <w:rPr>
          <w:rFonts w:ascii="Calibri" w:hAnsi="Calibri"/>
          <w:i/>
          <w:color w:val="FFFFFF"/>
        </w:rPr>
        <w:t>AI Governance Program  |  Pre-Production Review</w:t>
      </w:r>
    </w:p>
    <w:p w14:paraId="5B56E9DF" w14:textId="77777777" w:rsidR="00274008" w:rsidRDefault="00000000">
      <w:pPr>
        <w:shd w:val="clear" w:color="auto" w:fill="C9A02B"/>
        <w:spacing w:after="160"/>
      </w:pPr>
      <w:r>
        <w:rPr>
          <w:rFonts w:ascii="Calibri" w:hAnsi="Calibri"/>
          <w:color w:val="C9A02B"/>
          <w:sz w:val="10"/>
        </w:rPr>
        <w:t xml:space="preserve"> </w:t>
      </w:r>
    </w:p>
    <w:tbl>
      <w:tblPr>
        <w:tblStyle w:val="TableGrid"/>
        <w:tblW w:w="0" w:type="auto"/>
        <w:tblLook w:val="04A0" w:firstRow="1" w:lastRow="0" w:firstColumn="1" w:lastColumn="0" w:noHBand="0" w:noVBand="1"/>
      </w:tblPr>
      <w:tblGrid>
        <w:gridCol w:w="2803"/>
        <w:gridCol w:w="7061"/>
      </w:tblGrid>
      <w:tr w:rsidR="00274008" w14:paraId="4D810988"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3056F9F6" w14:textId="77777777" w:rsidR="00274008" w:rsidRDefault="00000000">
            <w:pPr>
              <w:spacing w:before="60" w:after="60"/>
              <w:ind w:left="101" w:right="58"/>
            </w:pPr>
            <w:r>
              <w:rPr>
                <w:rFonts w:ascii="Calibri" w:hAnsi="Calibri"/>
                <w:b/>
                <w:color w:val="1A335C"/>
                <w:sz w:val="18"/>
              </w:rPr>
              <w:t>Document Name</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13C02611" w14:textId="77777777" w:rsidR="00274008" w:rsidRDefault="00000000">
            <w:pPr>
              <w:spacing w:before="60" w:after="60"/>
              <w:ind w:left="101" w:right="58"/>
            </w:pPr>
            <w:r>
              <w:rPr>
                <w:rFonts w:ascii="Calibri" w:hAnsi="Calibri"/>
                <w:color w:val="1A1A1A"/>
                <w:sz w:val="18"/>
              </w:rPr>
              <w:t>AI System Profile and Governance Intake Record</w:t>
            </w:r>
          </w:p>
        </w:tc>
      </w:tr>
      <w:tr w:rsidR="00274008" w14:paraId="0B9CBCB7"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6A577873" w14:textId="77777777" w:rsidR="00274008" w:rsidRDefault="00000000">
            <w:pPr>
              <w:spacing w:before="60" w:after="60"/>
              <w:ind w:left="101" w:right="58"/>
            </w:pPr>
            <w:r>
              <w:rPr>
                <w:rFonts w:ascii="Calibri" w:hAnsi="Calibri"/>
                <w:b/>
                <w:color w:val="1A335C"/>
                <w:sz w:val="18"/>
              </w:rPr>
              <w:t>AI System</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38B4D002" w14:textId="77777777" w:rsidR="00274008" w:rsidRDefault="00000000">
            <w:pPr>
              <w:spacing w:before="60" w:after="60"/>
              <w:ind w:left="101" w:right="58"/>
            </w:pPr>
            <w:r>
              <w:rPr>
                <w:rFonts w:ascii="Calibri" w:hAnsi="Calibri"/>
                <w:color w:val="1A1A1A"/>
                <w:sz w:val="18"/>
              </w:rPr>
              <w:t>Meridian Automated Loan Underwriting System</w:t>
            </w:r>
          </w:p>
        </w:tc>
      </w:tr>
      <w:tr w:rsidR="00274008" w14:paraId="52D2C50F"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17005FBF" w14:textId="77777777" w:rsidR="00274008" w:rsidRDefault="00000000">
            <w:pPr>
              <w:spacing w:before="60" w:after="60"/>
              <w:ind w:left="101" w:right="58"/>
            </w:pPr>
            <w:r>
              <w:rPr>
                <w:rFonts w:ascii="Calibri" w:hAnsi="Calibri"/>
                <w:b/>
                <w:color w:val="1A335C"/>
                <w:sz w:val="18"/>
              </w:rPr>
              <w:t>Organization</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0465DCC3" w14:textId="4E7F76FA" w:rsidR="00274008" w:rsidRDefault="00000000">
            <w:pPr>
              <w:spacing w:before="60" w:after="60"/>
              <w:ind w:left="101" w:right="58"/>
            </w:pPr>
            <w:r>
              <w:rPr>
                <w:rFonts w:ascii="Calibri" w:hAnsi="Calibri"/>
                <w:color w:val="1A1A1A"/>
                <w:sz w:val="18"/>
              </w:rPr>
              <w:t>Meridian Financial Services [Fictional Portfolio Use Only]</w:t>
            </w:r>
          </w:p>
        </w:tc>
      </w:tr>
      <w:tr w:rsidR="00274008" w14:paraId="74713911"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ADEAE55" w14:textId="77777777" w:rsidR="00274008" w:rsidRDefault="00000000">
            <w:pPr>
              <w:spacing w:before="60" w:after="60"/>
              <w:ind w:left="101" w:right="58"/>
            </w:pPr>
            <w:r>
              <w:rPr>
                <w:rFonts w:ascii="Calibri" w:hAnsi="Calibri"/>
                <w:b/>
                <w:color w:val="1A335C"/>
                <w:sz w:val="18"/>
              </w:rPr>
              <w:t>Document Owner</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4BD2E392" w14:textId="77777777" w:rsidR="00274008" w:rsidRDefault="00000000">
            <w:pPr>
              <w:spacing w:before="60" w:after="60"/>
              <w:ind w:left="101" w:right="58"/>
            </w:pPr>
            <w:r>
              <w:rPr>
                <w:rFonts w:ascii="Calibri" w:hAnsi="Calibri"/>
                <w:color w:val="1A1A1A"/>
                <w:sz w:val="18"/>
              </w:rPr>
              <w:t xml:space="preserve">Vivek Korikanthimath, AI Governance Lead</w:t>
            </w:r>
          </w:p>
        </w:tc>
      </w:tr>
      <w:tr w:rsidR="00274008" w14:paraId="7071D033"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36A749FF" w14:textId="77777777" w:rsidR="00274008" w:rsidRDefault="00000000">
            <w:pPr>
              <w:spacing w:before="60" w:after="60"/>
              <w:ind w:left="101" w:right="58"/>
            </w:pPr>
            <w:r>
              <w:rPr>
                <w:rFonts w:ascii="Calibri" w:hAnsi="Calibri"/>
                <w:b/>
                <w:color w:val="1A335C"/>
                <w:sz w:val="18"/>
              </w:rPr>
              <w:t>Business Owner</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4ACE8930" w14:textId="77777777" w:rsidR="00274008" w:rsidRDefault="00000000">
            <w:pPr>
              <w:spacing w:before="60" w:after="60"/>
              <w:ind w:left="101" w:right="58"/>
            </w:pPr>
            <w:r>
              <w:rPr>
                <w:rFonts w:ascii="Calibri" w:hAnsi="Calibri"/>
                <w:color w:val="1A1A1A"/>
                <w:sz w:val="18"/>
              </w:rPr>
              <w:t>Credit Risk Owner</w:t>
            </w:r>
          </w:p>
        </w:tc>
      </w:tr>
      <w:tr w:rsidR="00274008" w14:paraId="6E5954A7"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594D2598" w14:textId="77777777" w:rsidR="00274008" w:rsidRDefault="00000000">
            <w:pPr>
              <w:spacing w:before="60" w:after="60"/>
              <w:ind w:left="101" w:right="58"/>
            </w:pPr>
            <w:r>
              <w:rPr>
                <w:rFonts w:ascii="Calibri" w:hAnsi="Calibri"/>
                <w:b/>
                <w:color w:val="1A335C"/>
                <w:sz w:val="18"/>
              </w:rPr>
              <w:t>Review Status</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7FA815CD" w14:textId="05A3765B" w:rsidR="00274008" w:rsidRDefault="00000000">
            <w:pPr>
              <w:spacing w:before="60" w:after="60"/>
              <w:ind w:left="101" w:right="58"/>
            </w:pPr>
            <w:r>
              <w:rPr>
                <w:rFonts w:ascii="Calibri" w:hAnsi="Calibri"/>
                <w:color w:val="1A1A1A"/>
                <w:sz w:val="18"/>
              </w:rPr>
              <w:t xml:space="preserve">Draft </w:t>
            </w:r>
            <w:r w:rsidR="00441613">
              <w:rPr>
                <w:rFonts w:ascii="Calibri" w:hAnsi="Calibri"/>
                <w:color w:val="1A1A1A"/>
                <w:sz w:val="18"/>
              </w:rPr>
              <w:t>-</w:t>
            </w:r>
            <w:r>
              <w:rPr>
                <w:rFonts w:ascii="Calibri" w:hAnsi="Calibri"/>
                <w:color w:val="1A1A1A"/>
                <w:sz w:val="18"/>
              </w:rPr>
              <w:t xml:space="preserve"> Pending Governance Review</w:t>
            </w:r>
          </w:p>
        </w:tc>
      </w:tr>
      <w:tr w:rsidR="00274008" w14:paraId="749C0656"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74117C2E" w14:textId="77777777" w:rsidR="00274008" w:rsidRDefault="00000000">
            <w:pPr>
              <w:spacing w:before="60" w:after="60"/>
              <w:ind w:left="101" w:right="58"/>
            </w:pPr>
            <w:r>
              <w:rPr>
                <w:rFonts w:ascii="Calibri" w:hAnsi="Calibri"/>
                <w:b/>
                <w:color w:val="1A335C"/>
                <w:sz w:val="18"/>
              </w:rPr>
              <w:t>System Status</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5DD5F81B" w14:textId="77777777" w:rsidR="00274008" w:rsidRDefault="00000000">
            <w:pPr>
              <w:spacing w:before="60" w:after="60"/>
              <w:ind w:left="101" w:right="58"/>
            </w:pPr>
            <w:r>
              <w:rPr>
                <w:rFonts w:ascii="Calibri" w:hAnsi="Calibri"/>
                <w:color w:val="1A1A1A"/>
                <w:sz w:val="18"/>
              </w:rPr>
              <w:t>Pre-Production Pilot</w:t>
            </w:r>
          </w:p>
        </w:tc>
      </w:tr>
      <w:tr w:rsidR="00274008" w14:paraId="51CEF71B"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20AC0BFA" w14:textId="77777777" w:rsidR="00274008" w:rsidRDefault="00000000">
            <w:pPr>
              <w:spacing w:before="60" w:after="60"/>
              <w:ind w:left="101" w:right="58"/>
            </w:pPr>
            <w:r>
              <w:rPr>
                <w:rFonts w:ascii="Calibri" w:hAnsi="Calibri"/>
                <w:b/>
                <w:color w:val="1A335C"/>
                <w:sz w:val="18"/>
              </w:rPr>
              <w:t>Version</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03543DAE" w14:textId="77777777" w:rsidR="00274008" w:rsidRDefault="00000000">
            <w:pPr>
              <w:spacing w:before="60" w:after="60"/>
              <w:ind w:left="101" w:right="58"/>
            </w:pPr>
            <w:r>
              <w:rPr>
                <w:rFonts w:ascii="Calibri" w:hAnsi="Calibri"/>
                <w:color w:val="1A1A1A"/>
                <w:sz w:val="18"/>
              </w:rPr>
              <w:t>1.0</w:t>
            </w:r>
          </w:p>
        </w:tc>
      </w:tr>
      <w:tr w:rsidR="00274008" w14:paraId="327EE669"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0BEA97D0" w14:textId="77777777" w:rsidR="00274008" w:rsidRDefault="00000000">
            <w:pPr>
              <w:spacing w:before="60" w:after="60"/>
              <w:ind w:left="101" w:right="58"/>
            </w:pPr>
            <w:r>
              <w:rPr>
                <w:rFonts w:ascii="Calibri" w:hAnsi="Calibri"/>
                <w:b/>
                <w:color w:val="1A335C"/>
                <w:sz w:val="18"/>
              </w:rPr>
              <w:t>Date</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41CEB83D" w14:textId="77777777" w:rsidR="00274008" w:rsidRDefault="00000000">
            <w:pPr>
              <w:spacing w:before="60" w:after="60"/>
              <w:ind w:left="101" w:right="58"/>
            </w:pPr>
            <w:r>
              <w:rPr>
                <w:rFonts w:ascii="Calibri" w:hAnsi="Calibri"/>
                <w:color w:val="1A1A1A"/>
                <w:sz w:val="18"/>
              </w:rPr>
              <w:t>May 23, 2026</w:t>
            </w:r>
          </w:p>
        </w:tc>
      </w:tr>
    </w:tbl>
    <w:p w14:paraId="495A1359" w14:textId="77777777" w:rsidR="00274008" w:rsidRDefault="00274008">
      <w:pPr>
        <w:spacing w:after="120"/>
      </w:pPr>
    </w:p>
    <w:p w14:paraId="1FA528EE" w14:textId="77777777" w:rsidR="00274008" w:rsidRDefault="00000000">
      <w:pPr>
        <w:shd w:val="clear" w:color="auto" w:fill="FEF3E2"/>
        <w:spacing w:after="40"/>
      </w:pPr>
      <w:r>
        <w:rPr>
          <w:rFonts w:ascii="Calibri" w:hAnsi="Calibri"/>
          <w:b/>
          <w:color w:val="C06000"/>
          <w:sz w:val="20"/>
        </w:rPr>
        <w:t xml:space="preserve">  NOTICE: </w:t>
      </w:r>
      <w:r>
        <w:rPr>
          <w:rFonts w:ascii="Calibri" w:hAnsi="Calibri"/>
          <w:i/>
          <w:color w:val="1A1A1A"/>
          <w:sz w:val="20"/>
        </w:rPr>
        <w:t>This document is a fictional, synthetic governance artifact created for portfolio and educational purposes. It does not represent any real organization, system, vendor, or individual. All data, scenarios, and decisions are illustrative only.</w:t>
      </w:r>
    </w:p>
    <w:p w14:paraId="1E200602" w14:textId="77777777" w:rsidR="00274008" w:rsidRDefault="00274008">
      <w:pPr>
        <w:spacing w:after="120"/>
      </w:pPr>
    </w:p>
    <w:p w14:paraId="4D934282" w14:textId="77777777" w:rsidR="00274008" w:rsidRDefault="00000000">
      <w:pPr>
        <w:shd w:val="clear" w:color="auto" w:fill="1A335C"/>
        <w:spacing w:before="280" w:after="100"/>
      </w:pPr>
      <w:r>
        <w:rPr>
          <w:rFonts w:ascii="Calibri" w:hAnsi="Calibri"/>
          <w:b/>
          <w:color w:val="FFFFFF"/>
          <w:sz w:val="24"/>
        </w:rPr>
        <w:t xml:space="preserve">  1.  EXECUTIVE SUMMARY</w:t>
      </w:r>
    </w:p>
    <w:p w14:paraId="256B4F84" w14:textId="77B57A9C" w:rsidR="00274008" w:rsidRDefault="00000000">
      <w:pPr>
        <w:spacing w:before="80" w:after="80"/>
      </w:pPr>
      <w:r>
        <w:rPr>
          <w:rFonts w:ascii="Calibri" w:hAnsi="Calibri"/>
          <w:color w:val="1A1A1A"/>
          <w:sz w:val="20"/>
        </w:rPr>
        <w:t>Meridian Financial Services is evaluating the Meridian Automated Loan Underwriting System, an AI-enabled credit decisioning solution designed to support small business lending. The system uses a third-party AI model the CrediSure Credit Decision Engine, provided by CrediSure AI to evaluate loan applications and generate one of three outcomes: auto-approve, auto-deny, or route to manual review.</w:t>
      </w:r>
    </w:p>
    <w:p w14:paraId="20D65013" w14:textId="77777777" w:rsidR="00274008" w:rsidRDefault="00000000">
      <w:pPr>
        <w:spacing w:before="40" w:after="120"/>
      </w:pPr>
      <w:r>
        <w:rPr>
          <w:rFonts w:ascii="Calibri" w:hAnsi="Calibri"/>
          <w:color w:val="1A1A1A"/>
          <w:sz w:val="20"/>
        </w:rPr>
        <w:t>The proposed operating model would allow approximately 94% of loan applications to be processed automatically, with approximately 6% routed to human underwriting review. Because this system materially affects access to credit, it is classified as a high-risk AI system requiring formal governance review before production deployment.</w:t>
      </w:r>
    </w:p>
    <w:p w14:paraId="58CAA990" w14:textId="77777777" w:rsidR="00274008" w:rsidRDefault="00000000">
      <w:pPr>
        <w:shd w:val="clear" w:color="auto" w:fill="E8F5EC"/>
        <w:spacing w:before="40" w:after="160"/>
        <w:ind w:left="144" w:right="144"/>
      </w:pPr>
      <w:r>
        <w:rPr>
          <w:rFonts w:ascii="Calibri" w:hAnsi="Calibri"/>
          <w:b/>
          <w:color w:val="1E7A3A"/>
        </w:rPr>
        <w:t xml:space="preserve">  Governance Recommendation: </w:t>
      </w:r>
      <w:r>
        <w:rPr>
          <w:rFonts w:ascii="Calibri" w:hAnsi="Calibri"/>
          <w:color w:val="1A1A1A"/>
          <w:sz w:val="20"/>
        </w:rPr>
        <w:t>Conditionally approve limited production deployment only after required controls, evidence, monitoring, human oversight, appeal procedures, and governance approvals are completed.</w:t>
      </w:r>
    </w:p>
    <w:p w14:paraId="71D7F025" w14:textId="77777777" w:rsidR="00274008" w:rsidRDefault="00000000">
      <w:pPr>
        <w:shd w:val="clear" w:color="auto" w:fill="1A335C"/>
        <w:spacing w:before="280" w:after="100"/>
      </w:pPr>
      <w:r>
        <w:rPr>
          <w:rFonts w:ascii="Calibri" w:hAnsi="Calibri"/>
          <w:b/>
          <w:color w:val="FFFFFF"/>
          <w:sz w:val="24"/>
        </w:rPr>
        <w:t xml:space="preserve">  2.  SYSTEM IDENTIFICATION</w:t>
      </w:r>
    </w:p>
    <w:tbl>
      <w:tblPr>
        <w:tblStyle w:val="TableGrid"/>
        <w:tblW w:w="0" w:type="auto"/>
        <w:tblLook w:val="04A0" w:firstRow="1" w:lastRow="0" w:firstColumn="1" w:lastColumn="0" w:noHBand="0" w:noVBand="1"/>
      </w:tblPr>
      <w:tblGrid>
        <w:gridCol w:w="2806"/>
        <w:gridCol w:w="7058"/>
      </w:tblGrid>
      <w:tr w:rsidR="00274008" w14:paraId="05DFF1B5"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0424BECB" w14:textId="77777777" w:rsidR="00274008" w:rsidRDefault="00000000">
            <w:pPr>
              <w:spacing w:before="60" w:after="60"/>
              <w:ind w:left="101" w:right="58"/>
            </w:pPr>
            <w:r>
              <w:rPr>
                <w:rFonts w:ascii="Calibri" w:hAnsi="Calibri"/>
                <w:b/>
                <w:color w:val="1A335C"/>
                <w:sz w:val="18"/>
              </w:rPr>
              <w:t>System Name</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10B83542" w14:textId="77777777" w:rsidR="00274008" w:rsidRDefault="00000000">
            <w:pPr>
              <w:spacing w:before="60" w:after="60"/>
              <w:ind w:left="101" w:right="58"/>
            </w:pPr>
            <w:r>
              <w:rPr>
                <w:rFonts w:ascii="Calibri" w:hAnsi="Calibri"/>
                <w:color w:val="1A1A1A"/>
                <w:sz w:val="18"/>
              </w:rPr>
              <w:t>Meridian Automated Loan Underwriting System</w:t>
            </w:r>
          </w:p>
        </w:tc>
      </w:tr>
      <w:tr w:rsidR="00274008" w14:paraId="03B8AA5A"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B48603A" w14:textId="77777777" w:rsidR="00274008" w:rsidRDefault="00000000">
            <w:pPr>
              <w:spacing w:before="60" w:after="60"/>
              <w:ind w:left="101" w:right="58"/>
            </w:pPr>
            <w:r>
              <w:rPr>
                <w:rFonts w:ascii="Calibri" w:hAnsi="Calibri"/>
                <w:b/>
                <w:color w:val="1A335C"/>
                <w:sz w:val="18"/>
              </w:rPr>
              <w:t>System Type</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22A0891C" w14:textId="77777777" w:rsidR="00274008" w:rsidRDefault="00000000">
            <w:pPr>
              <w:spacing w:before="60" w:after="60"/>
              <w:ind w:left="101" w:right="58"/>
            </w:pPr>
            <w:r>
              <w:rPr>
                <w:rFonts w:ascii="Calibri" w:hAnsi="Calibri"/>
                <w:color w:val="1A1A1A"/>
                <w:sz w:val="18"/>
              </w:rPr>
              <w:t>AI-enabled credit underwriting and decisioning system</w:t>
            </w:r>
          </w:p>
        </w:tc>
      </w:tr>
      <w:tr w:rsidR="00274008" w14:paraId="0FBB0009"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5E6BF47E" w14:textId="77777777" w:rsidR="00274008" w:rsidRDefault="00000000">
            <w:pPr>
              <w:spacing w:before="60" w:after="60"/>
              <w:ind w:left="101" w:right="58"/>
            </w:pPr>
            <w:r>
              <w:rPr>
                <w:rFonts w:ascii="Calibri" w:hAnsi="Calibri"/>
                <w:b/>
                <w:color w:val="1A335C"/>
                <w:sz w:val="18"/>
              </w:rPr>
              <w:t>Business Function</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6E8F6FA5" w14:textId="77777777" w:rsidR="00274008" w:rsidRDefault="00000000">
            <w:pPr>
              <w:spacing w:before="60" w:after="60"/>
              <w:ind w:left="101" w:right="58"/>
            </w:pPr>
            <w:r>
              <w:rPr>
                <w:rFonts w:ascii="Calibri" w:hAnsi="Calibri"/>
                <w:color w:val="1A1A1A"/>
                <w:sz w:val="18"/>
              </w:rPr>
              <w:t>Small business lending</w:t>
            </w:r>
          </w:p>
        </w:tc>
      </w:tr>
      <w:tr w:rsidR="00274008" w14:paraId="176D91D7"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13FD0CC0" w14:textId="77777777" w:rsidR="00274008" w:rsidRDefault="00000000">
            <w:pPr>
              <w:spacing w:before="60" w:after="60"/>
              <w:ind w:left="101" w:right="58"/>
            </w:pPr>
            <w:r>
              <w:rPr>
                <w:rFonts w:ascii="Calibri" w:hAnsi="Calibri"/>
                <w:b/>
                <w:color w:val="1A335C"/>
                <w:sz w:val="18"/>
              </w:rPr>
              <w:t>Business Unit</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6DDECD0E" w14:textId="77777777" w:rsidR="00274008" w:rsidRDefault="00000000">
            <w:pPr>
              <w:spacing w:before="60" w:after="60"/>
              <w:ind w:left="101" w:right="58"/>
            </w:pPr>
            <w:r>
              <w:rPr>
                <w:rFonts w:ascii="Calibri" w:hAnsi="Calibri"/>
                <w:color w:val="1A1A1A"/>
                <w:sz w:val="18"/>
              </w:rPr>
              <w:t>Credit Risk / Small Business Lending</w:t>
            </w:r>
          </w:p>
        </w:tc>
      </w:tr>
      <w:tr w:rsidR="00274008" w14:paraId="4B156FB8"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6180B367" w14:textId="77777777" w:rsidR="00274008" w:rsidRDefault="00000000">
            <w:pPr>
              <w:spacing w:before="60" w:after="60"/>
              <w:ind w:left="101" w:right="58"/>
            </w:pPr>
            <w:r>
              <w:rPr>
                <w:rFonts w:ascii="Calibri" w:hAnsi="Calibri"/>
                <w:b/>
                <w:color w:val="1A335C"/>
                <w:sz w:val="18"/>
              </w:rPr>
              <w:t>Deployment Status</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216F6F81" w14:textId="77777777" w:rsidR="00274008" w:rsidRDefault="00000000">
            <w:pPr>
              <w:spacing w:before="60" w:after="60"/>
              <w:ind w:left="101" w:right="58"/>
            </w:pPr>
            <w:r>
              <w:rPr>
                <w:rFonts w:ascii="Calibri" w:hAnsi="Calibri"/>
                <w:color w:val="1A1A1A"/>
                <w:sz w:val="18"/>
              </w:rPr>
              <w:t>Pre-production pilot</w:t>
            </w:r>
          </w:p>
        </w:tc>
      </w:tr>
      <w:tr w:rsidR="00274008" w14:paraId="5ABE3373"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106BC71B" w14:textId="77777777" w:rsidR="00274008" w:rsidRDefault="00000000">
            <w:pPr>
              <w:spacing w:before="60" w:after="60"/>
              <w:ind w:left="101" w:right="58"/>
            </w:pPr>
            <w:r>
              <w:rPr>
                <w:rFonts w:ascii="Calibri" w:hAnsi="Calibri"/>
                <w:b/>
                <w:color w:val="1A335C"/>
                <w:sz w:val="18"/>
              </w:rPr>
              <w:t>Risk Classification</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11C20172" w14:textId="77777777" w:rsidR="00274008" w:rsidRDefault="00000000">
            <w:pPr>
              <w:spacing w:before="60" w:after="60"/>
              <w:ind w:left="101" w:right="58"/>
            </w:pPr>
            <w:r>
              <w:rPr>
                <w:rFonts w:ascii="Calibri" w:hAnsi="Calibri"/>
                <w:color w:val="1A1A1A"/>
                <w:sz w:val="18"/>
              </w:rPr>
              <w:t>High Risk</w:t>
            </w:r>
          </w:p>
        </w:tc>
      </w:tr>
      <w:tr w:rsidR="00274008" w14:paraId="695ECDC0"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4DC8B617" w14:textId="77777777" w:rsidR="00274008" w:rsidRDefault="00000000">
            <w:pPr>
              <w:spacing w:before="60" w:after="60"/>
              <w:ind w:left="101" w:right="58"/>
            </w:pPr>
            <w:r>
              <w:rPr>
                <w:rFonts w:ascii="Calibri" w:hAnsi="Calibri"/>
                <w:b/>
                <w:color w:val="1A335C"/>
                <w:sz w:val="18"/>
              </w:rPr>
              <w:t>Automation Level</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27FE7F1A" w14:textId="77777777" w:rsidR="00274008" w:rsidRDefault="00000000">
            <w:pPr>
              <w:spacing w:before="60" w:after="60"/>
              <w:ind w:left="101" w:right="58"/>
            </w:pPr>
            <w:r>
              <w:rPr>
                <w:rFonts w:ascii="Calibri" w:hAnsi="Calibri"/>
                <w:color w:val="1A1A1A"/>
                <w:sz w:val="18"/>
              </w:rPr>
              <w:t>94% automated  /  6% human review</w:t>
            </w:r>
          </w:p>
        </w:tc>
      </w:tr>
      <w:tr w:rsidR="00274008" w14:paraId="6C4DD78A"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5083FA0" w14:textId="77777777" w:rsidR="00274008" w:rsidRDefault="00000000">
            <w:pPr>
              <w:spacing w:before="60" w:after="60"/>
              <w:ind w:left="101" w:right="58"/>
            </w:pPr>
            <w:r>
              <w:rPr>
                <w:rFonts w:ascii="Calibri" w:hAnsi="Calibri"/>
                <w:b/>
                <w:color w:val="1A335C"/>
                <w:sz w:val="18"/>
              </w:rPr>
              <w:t>Primary Vendor</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587DC726" w14:textId="77777777" w:rsidR="00274008" w:rsidRDefault="00000000">
            <w:pPr>
              <w:spacing w:before="60" w:after="60"/>
              <w:ind w:left="101" w:right="58"/>
            </w:pPr>
            <w:r>
              <w:rPr>
                <w:rFonts w:ascii="Calibri" w:hAnsi="Calibri"/>
                <w:color w:val="1A1A1A"/>
                <w:sz w:val="18"/>
              </w:rPr>
              <w:t>CrediSure AI</w:t>
            </w:r>
          </w:p>
        </w:tc>
      </w:tr>
      <w:tr w:rsidR="00274008" w14:paraId="10FBD700"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0152C811" w14:textId="77777777" w:rsidR="00274008" w:rsidRDefault="00000000">
            <w:pPr>
              <w:spacing w:before="60" w:after="60"/>
              <w:ind w:left="101" w:right="58"/>
            </w:pPr>
            <w:r>
              <w:rPr>
                <w:rFonts w:ascii="Calibri" w:hAnsi="Calibri"/>
                <w:b/>
                <w:color w:val="1A335C"/>
                <w:sz w:val="18"/>
              </w:rPr>
              <w:t>Model Name</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5FD1DC43" w14:textId="77777777" w:rsidR="00274008" w:rsidRDefault="00000000">
            <w:pPr>
              <w:spacing w:before="60" w:after="60"/>
              <w:ind w:left="101" w:right="58"/>
            </w:pPr>
            <w:r>
              <w:rPr>
                <w:rFonts w:ascii="Calibri" w:hAnsi="Calibri"/>
                <w:color w:val="1A1A1A"/>
                <w:sz w:val="18"/>
              </w:rPr>
              <w:t>CrediSure Credit Decision Engine</w:t>
            </w:r>
          </w:p>
        </w:tc>
      </w:tr>
      <w:tr w:rsidR="00274008" w14:paraId="37DC0839"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2873E614" w14:textId="77777777" w:rsidR="00274008" w:rsidRDefault="00000000">
            <w:pPr>
              <w:spacing w:before="60" w:after="60"/>
              <w:ind w:left="101" w:right="58"/>
            </w:pPr>
            <w:r>
              <w:rPr>
                <w:rFonts w:ascii="Calibri" w:hAnsi="Calibri"/>
                <w:b/>
                <w:color w:val="1A335C"/>
                <w:sz w:val="18"/>
              </w:rPr>
              <w:t>Model Version</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014E6742" w14:textId="3200DC90" w:rsidR="00274008" w:rsidRDefault="00000000">
            <w:pPr>
              <w:spacing w:before="60" w:after="60"/>
              <w:ind w:left="101" w:right="58"/>
            </w:pPr>
            <w:r>
              <w:rPr>
                <w:rFonts w:ascii="Calibri" w:hAnsi="Calibri"/>
                <w:color w:val="1A1A1A"/>
                <w:sz w:val="18"/>
              </w:rPr>
              <w:t>v2.3</w:t>
            </w:r>
            <w:r w:rsidR="00961956">
              <w:rPr>
                <w:rFonts w:ascii="Calibri" w:hAnsi="Calibri"/>
                <w:color w:val="1A1A1A"/>
                <w:sz w:val="18"/>
              </w:rPr>
              <w:t xml:space="preserve"> (</w:t>
            </w:r>
            <w:r>
              <w:rPr>
                <w:rFonts w:ascii="Calibri" w:hAnsi="Calibri"/>
                <w:color w:val="1A1A1A"/>
                <w:sz w:val="18"/>
              </w:rPr>
              <w:t>Pre-production Pilot</w:t>
            </w:r>
            <w:r w:rsidR="00961956">
              <w:rPr>
                <w:rFonts w:ascii="Calibri" w:hAnsi="Calibri"/>
                <w:color w:val="1A1A1A"/>
                <w:sz w:val="18"/>
              </w:rPr>
              <w:t>)</w:t>
            </w:r>
          </w:p>
        </w:tc>
      </w:tr>
    </w:tbl>
    <w:p w14:paraId="0F3443DC" w14:textId="77777777" w:rsidR="00274008" w:rsidRDefault="00274008">
      <w:pPr>
        <w:spacing w:after="160"/>
      </w:pPr>
    </w:p>
    <w:p w14:paraId="631C02FF" w14:textId="77777777" w:rsidR="00274008" w:rsidRDefault="00000000">
      <w:pPr>
        <w:shd w:val="clear" w:color="auto" w:fill="1A335C"/>
        <w:spacing w:before="280" w:after="100"/>
      </w:pPr>
      <w:r>
        <w:rPr>
          <w:rFonts w:ascii="Calibri" w:hAnsi="Calibri"/>
          <w:b/>
          <w:color w:val="FFFFFF"/>
          <w:sz w:val="24"/>
        </w:rPr>
        <w:t xml:space="preserve">  3.  BUSINESS PURPOSE</w:t>
      </w:r>
    </w:p>
    <w:p w14:paraId="44ABD3B1" w14:textId="77777777" w:rsidR="00274008" w:rsidRDefault="00000000">
      <w:pPr>
        <w:spacing w:before="80" w:after="100"/>
      </w:pPr>
      <w:r>
        <w:rPr>
          <w:rFonts w:ascii="Calibri" w:hAnsi="Calibri"/>
          <w:color w:val="1A1A1A"/>
          <w:sz w:val="20"/>
        </w:rPr>
        <w:t>The system is intended to improve the speed, consistency, and scalability of small business loan decisions at Meridian Financial Services. The system should not be used as an uncontrolled replacement for credit risk, compliance, or human oversight functions.</w:t>
      </w:r>
    </w:p>
    <w:p w14:paraId="0EE50C17" w14:textId="77777777" w:rsidR="00274008" w:rsidRDefault="00000000">
      <w:pPr>
        <w:pStyle w:val="ListBullet"/>
        <w:spacing w:before="20" w:after="20"/>
      </w:pPr>
      <w:r>
        <w:rPr>
          <w:rFonts w:ascii="Calibri" w:hAnsi="Calibri"/>
          <w:color w:val="1A1A1A"/>
          <w:sz w:val="20"/>
        </w:rPr>
        <w:t>Reduce manual underwriting time and processing costs</w:t>
      </w:r>
    </w:p>
    <w:p w14:paraId="040D7938" w14:textId="77777777" w:rsidR="00274008" w:rsidRDefault="00000000">
      <w:pPr>
        <w:pStyle w:val="ListBullet"/>
        <w:spacing w:before="20" w:after="20"/>
      </w:pPr>
      <w:r>
        <w:rPr>
          <w:rFonts w:ascii="Calibri" w:hAnsi="Calibri"/>
          <w:color w:val="1A1A1A"/>
          <w:sz w:val="20"/>
        </w:rPr>
        <w:t>Improve consistency and repeatability in loan decisioning</w:t>
      </w:r>
    </w:p>
    <w:p w14:paraId="13F008ED" w14:textId="77777777" w:rsidR="00274008" w:rsidRDefault="00000000">
      <w:pPr>
        <w:pStyle w:val="ListBullet"/>
        <w:spacing w:before="20" w:after="20"/>
      </w:pPr>
      <w:r>
        <w:rPr>
          <w:rFonts w:ascii="Calibri" w:hAnsi="Calibri"/>
          <w:color w:val="1A1A1A"/>
          <w:sz w:val="20"/>
        </w:rPr>
        <w:t>Support faster applicant response times</w:t>
      </w:r>
    </w:p>
    <w:p w14:paraId="7A932CAF" w14:textId="77777777" w:rsidR="00274008" w:rsidRDefault="00000000">
      <w:pPr>
        <w:pStyle w:val="ListBullet"/>
        <w:spacing w:before="20" w:after="20"/>
      </w:pPr>
      <w:r>
        <w:rPr>
          <w:rFonts w:ascii="Calibri" w:hAnsi="Calibri"/>
          <w:color w:val="1A1A1A"/>
          <w:sz w:val="20"/>
        </w:rPr>
        <w:t>Increase operational efficiency across the small business lending portfolio</w:t>
      </w:r>
    </w:p>
    <w:p w14:paraId="7B262570" w14:textId="77777777" w:rsidR="00274008" w:rsidRDefault="00000000">
      <w:pPr>
        <w:pStyle w:val="ListBullet"/>
        <w:spacing w:before="20" w:after="20"/>
      </w:pPr>
      <w:r>
        <w:rPr>
          <w:rFonts w:ascii="Calibri" w:hAnsi="Calibri"/>
          <w:color w:val="1A1A1A"/>
          <w:sz w:val="20"/>
        </w:rPr>
        <w:t>Route higher-risk or uncertain applications to qualified human underwriters</w:t>
      </w:r>
    </w:p>
    <w:p w14:paraId="0177413D" w14:textId="77777777" w:rsidR="00274008" w:rsidRDefault="00000000">
      <w:pPr>
        <w:pStyle w:val="ListBullet"/>
        <w:spacing w:before="20" w:after="20"/>
      </w:pPr>
      <w:r>
        <w:rPr>
          <w:rFonts w:ascii="Calibri" w:hAnsi="Calibri"/>
          <w:color w:val="1A1A1A"/>
          <w:sz w:val="20"/>
        </w:rPr>
        <w:t>Support credit risk assessment using structured financial and credit data</w:t>
      </w:r>
    </w:p>
    <w:p w14:paraId="570E64E6" w14:textId="77777777" w:rsidR="00274008" w:rsidRDefault="00274008">
      <w:pPr>
        <w:spacing w:after="120"/>
      </w:pPr>
    </w:p>
    <w:p w14:paraId="5E41BE0B" w14:textId="77777777" w:rsidR="00274008" w:rsidRDefault="00000000">
      <w:pPr>
        <w:shd w:val="clear" w:color="auto" w:fill="1A335C"/>
        <w:spacing w:before="280" w:after="100"/>
      </w:pPr>
      <w:r>
        <w:rPr>
          <w:rFonts w:ascii="Calibri" w:hAnsi="Calibri"/>
          <w:b/>
          <w:color w:val="FFFFFF"/>
          <w:sz w:val="24"/>
        </w:rPr>
        <w:t xml:space="preserve">  4.  INTENDED USE</w:t>
      </w:r>
    </w:p>
    <w:p w14:paraId="1B24A648" w14:textId="77777777" w:rsidR="00274008" w:rsidRDefault="00000000">
      <w:pPr>
        <w:spacing w:before="80" w:after="80"/>
      </w:pPr>
      <w:r>
        <w:rPr>
          <w:rFonts w:ascii="Calibri" w:hAnsi="Calibri"/>
          <w:color w:val="1A1A1A"/>
          <w:sz w:val="20"/>
        </w:rPr>
        <w:t>The system is approved to evaluate small business loan applications and generate underwriting recommendations or automated decisions. Permitted uses include:</w:t>
      </w:r>
    </w:p>
    <w:p w14:paraId="680BDC6A" w14:textId="77777777" w:rsidR="00274008" w:rsidRDefault="00000000">
      <w:pPr>
        <w:pStyle w:val="ListBullet"/>
        <w:spacing w:before="20" w:after="20"/>
      </w:pPr>
      <w:r>
        <w:rPr>
          <w:rFonts w:ascii="Calibri" w:hAnsi="Calibri"/>
          <w:color w:val="1A1A1A"/>
          <w:sz w:val="20"/>
        </w:rPr>
        <w:t>Assess small business credit risk using structured financial and credit data</w:t>
      </w:r>
    </w:p>
    <w:p w14:paraId="2A13BA8E" w14:textId="77777777" w:rsidR="00274008" w:rsidRDefault="00000000">
      <w:pPr>
        <w:pStyle w:val="ListBullet"/>
        <w:spacing w:before="20" w:after="20"/>
      </w:pPr>
      <w:r>
        <w:rPr>
          <w:rFonts w:ascii="Calibri" w:hAnsi="Calibri"/>
          <w:color w:val="1A1A1A"/>
          <w:sz w:val="20"/>
        </w:rPr>
        <w:t>Score loan applications and generate risk and confidence scores</w:t>
      </w:r>
    </w:p>
    <w:p w14:paraId="51E8B094" w14:textId="77777777" w:rsidR="00274008" w:rsidRDefault="00000000">
      <w:pPr>
        <w:pStyle w:val="ListBullet"/>
        <w:spacing w:before="20" w:after="20"/>
      </w:pPr>
      <w:r>
        <w:rPr>
          <w:rFonts w:ascii="Calibri" w:hAnsi="Calibri"/>
          <w:color w:val="1A1A1A"/>
          <w:sz w:val="20"/>
        </w:rPr>
        <w:t>Recommend approval or denial with supporting reason codes</w:t>
      </w:r>
    </w:p>
    <w:p w14:paraId="66CAF32F" w14:textId="77777777" w:rsidR="00274008" w:rsidRDefault="00000000">
      <w:pPr>
        <w:pStyle w:val="ListBullet"/>
        <w:spacing w:before="20" w:after="20"/>
      </w:pPr>
      <w:r>
        <w:rPr>
          <w:rFonts w:ascii="Calibri" w:hAnsi="Calibri"/>
          <w:color w:val="1A1A1A"/>
          <w:sz w:val="20"/>
        </w:rPr>
        <w:t>Automatically approve qualifying applications that meet defined risk thresholds</w:t>
      </w:r>
    </w:p>
    <w:p w14:paraId="12E02E9D" w14:textId="77777777" w:rsidR="00274008" w:rsidRDefault="00000000">
      <w:pPr>
        <w:pStyle w:val="ListBullet"/>
        <w:spacing w:before="20" w:after="20"/>
      </w:pPr>
      <w:r>
        <w:rPr>
          <w:rFonts w:ascii="Calibri" w:hAnsi="Calibri"/>
          <w:color w:val="1A1A1A"/>
          <w:sz w:val="20"/>
        </w:rPr>
        <w:t>Automatically deny applications that fail defined risk thresholds</w:t>
      </w:r>
    </w:p>
    <w:p w14:paraId="3D68FD06" w14:textId="77777777" w:rsidR="00274008" w:rsidRDefault="00000000">
      <w:pPr>
        <w:pStyle w:val="ListBullet"/>
        <w:spacing w:before="20" w:after="20"/>
      </w:pPr>
      <w:r>
        <w:rPr>
          <w:rFonts w:ascii="Calibri" w:hAnsi="Calibri"/>
          <w:color w:val="1A1A1A"/>
          <w:sz w:val="20"/>
        </w:rPr>
        <w:t>Route selected applications to manual underwriting review</w:t>
      </w:r>
    </w:p>
    <w:p w14:paraId="7FBFADA9" w14:textId="77777777" w:rsidR="00274008" w:rsidRDefault="00000000">
      <w:pPr>
        <w:pStyle w:val="ListBullet"/>
        <w:spacing w:before="20" w:after="20"/>
      </w:pPr>
      <w:r>
        <w:rPr>
          <w:rFonts w:ascii="Calibri" w:hAnsi="Calibri"/>
          <w:color w:val="1A1A1A"/>
          <w:sz w:val="20"/>
        </w:rPr>
        <w:t>Generate denial reason codes to support adverse action communication</w:t>
      </w:r>
    </w:p>
    <w:p w14:paraId="77762E78" w14:textId="77777777" w:rsidR="00274008" w:rsidRDefault="00000000">
      <w:pPr>
        <w:pStyle w:val="ListBullet"/>
        <w:spacing w:before="20" w:after="20"/>
      </w:pPr>
      <w:r>
        <w:rPr>
          <w:rFonts w:ascii="Calibri" w:hAnsi="Calibri"/>
          <w:color w:val="1A1A1A"/>
          <w:sz w:val="20"/>
        </w:rPr>
        <w:t>Support portfolio monitoring and governance reporting</w:t>
      </w:r>
    </w:p>
    <w:p w14:paraId="0BE19806" w14:textId="77777777" w:rsidR="00274008" w:rsidRDefault="00274008">
      <w:pPr>
        <w:spacing w:after="120"/>
      </w:pPr>
    </w:p>
    <w:p w14:paraId="6891DD58" w14:textId="77777777" w:rsidR="00274008" w:rsidRDefault="00000000">
      <w:pPr>
        <w:shd w:val="clear" w:color="auto" w:fill="1A335C"/>
        <w:spacing w:before="280" w:after="100"/>
      </w:pPr>
      <w:r>
        <w:rPr>
          <w:rFonts w:ascii="Calibri" w:hAnsi="Calibri"/>
          <w:b/>
          <w:color w:val="FFFFFF"/>
          <w:sz w:val="24"/>
        </w:rPr>
        <w:t xml:space="preserve">  5.  OUT-OF-SCOPE USE</w:t>
      </w:r>
    </w:p>
    <w:p w14:paraId="3EE55787" w14:textId="77777777" w:rsidR="00274008" w:rsidRDefault="00000000">
      <w:pPr>
        <w:spacing w:before="80" w:after="80"/>
      </w:pPr>
      <w:r>
        <w:rPr>
          <w:rFonts w:ascii="Calibri" w:hAnsi="Calibri"/>
          <w:color w:val="1A1A1A"/>
          <w:sz w:val="20"/>
        </w:rPr>
        <w:t>The system must not be used for the following purposes. Any expansion beyond small business loan underwriting requires a new AI governance review.</w:t>
      </w:r>
    </w:p>
    <w:p w14:paraId="7F5BB8B8" w14:textId="77777777" w:rsidR="00274008" w:rsidRDefault="00000000">
      <w:pPr>
        <w:pStyle w:val="ListBullet"/>
        <w:spacing w:before="20" w:after="20"/>
      </w:pPr>
      <w:r>
        <w:rPr>
          <w:rFonts w:ascii="Calibri" w:hAnsi="Calibri"/>
          <w:color w:val="C00000"/>
          <w:sz w:val="20"/>
        </w:rPr>
        <w:t>Consumer mortgage lending, personal loans, or student loans</w:t>
      </w:r>
    </w:p>
    <w:p w14:paraId="7CCA7382" w14:textId="77777777" w:rsidR="00274008" w:rsidRDefault="00000000">
      <w:pPr>
        <w:pStyle w:val="ListBullet"/>
        <w:spacing w:before="20" w:after="20"/>
      </w:pPr>
      <w:r>
        <w:rPr>
          <w:rFonts w:ascii="Calibri" w:hAnsi="Calibri"/>
          <w:color w:val="C00000"/>
          <w:sz w:val="20"/>
        </w:rPr>
        <w:t>Employment screening or insurance eligibility determinations</w:t>
      </w:r>
    </w:p>
    <w:p w14:paraId="7DBE4E6A" w14:textId="77777777" w:rsidR="00274008" w:rsidRDefault="00000000">
      <w:pPr>
        <w:pStyle w:val="ListBullet"/>
        <w:spacing w:before="20" w:after="20"/>
      </w:pPr>
      <w:r>
        <w:rPr>
          <w:rFonts w:ascii="Calibri" w:hAnsi="Calibri"/>
          <w:color w:val="C00000"/>
          <w:sz w:val="20"/>
        </w:rPr>
        <w:t>Healthcare eligibility or criminal justice decisions</w:t>
      </w:r>
    </w:p>
    <w:p w14:paraId="08D33305" w14:textId="77777777" w:rsidR="00274008" w:rsidRDefault="00000000">
      <w:pPr>
        <w:pStyle w:val="ListBullet"/>
        <w:spacing w:before="20" w:after="20"/>
      </w:pPr>
      <w:r>
        <w:rPr>
          <w:rFonts w:ascii="Calibri" w:hAnsi="Calibri"/>
          <w:color w:val="C00000"/>
          <w:sz w:val="20"/>
        </w:rPr>
        <w:t>Fully autonomous production use without governance approval</w:t>
      </w:r>
    </w:p>
    <w:p w14:paraId="2958F9B2" w14:textId="77777777" w:rsidR="00274008" w:rsidRDefault="00000000">
      <w:pPr>
        <w:pStyle w:val="ListBullet"/>
        <w:spacing w:before="20" w:after="20"/>
      </w:pPr>
      <w:r>
        <w:rPr>
          <w:rFonts w:ascii="Calibri" w:hAnsi="Calibri"/>
          <w:color w:val="C00000"/>
          <w:sz w:val="20"/>
        </w:rPr>
        <w:t>Credit decisions without appeal or reconsideration procedures</w:t>
      </w:r>
    </w:p>
    <w:p w14:paraId="556FE1F4" w14:textId="77777777" w:rsidR="00274008" w:rsidRDefault="00000000">
      <w:pPr>
        <w:pStyle w:val="ListBullet"/>
        <w:spacing w:before="20" w:after="20"/>
      </w:pPr>
      <w:r>
        <w:rPr>
          <w:rFonts w:ascii="Calibri" w:hAnsi="Calibri"/>
          <w:color w:val="C00000"/>
          <w:sz w:val="20"/>
        </w:rPr>
        <w:t>Credit decisions where the denial reason code cannot be explained or validated</w:t>
      </w:r>
    </w:p>
    <w:p w14:paraId="403C21A3" w14:textId="77777777" w:rsidR="00274008" w:rsidRDefault="00274008">
      <w:pPr>
        <w:spacing w:after="120"/>
      </w:pPr>
    </w:p>
    <w:p w14:paraId="5DE33571" w14:textId="77777777" w:rsidR="00274008" w:rsidRDefault="00000000">
      <w:pPr>
        <w:shd w:val="clear" w:color="auto" w:fill="1A335C"/>
        <w:spacing w:before="280" w:after="100"/>
      </w:pPr>
      <w:r>
        <w:rPr>
          <w:rFonts w:ascii="Calibri" w:hAnsi="Calibri"/>
          <w:b/>
          <w:color w:val="FFFFFF"/>
          <w:sz w:val="24"/>
        </w:rPr>
        <w:t xml:space="preserve">  6.  KEY STAKEHOLDERS</w:t>
      </w:r>
    </w:p>
    <w:tbl>
      <w:tblPr>
        <w:tblStyle w:val="TableGrid"/>
        <w:tblW w:w="0" w:type="auto"/>
        <w:tblLook w:val="04A0" w:firstRow="1" w:lastRow="0" w:firstColumn="1" w:lastColumn="0" w:noHBand="0" w:noVBand="1"/>
      </w:tblPr>
      <w:tblGrid>
        <w:gridCol w:w="3051"/>
        <w:gridCol w:w="6813"/>
      </w:tblGrid>
      <w:tr w:rsidR="00274008" w14:paraId="7531687B" w14:textId="77777777">
        <w:tc>
          <w:tcPr>
            <w:tcW w:w="3312" w:type="dxa"/>
            <w:tcBorders>
              <w:top w:val="single" w:sz="6" w:space="0" w:color="FFFFFF"/>
              <w:left w:val="single" w:sz="6" w:space="0" w:color="FFFFFF"/>
              <w:bottom w:val="single" w:sz="6" w:space="0" w:color="FFFFFF"/>
              <w:right w:val="single" w:sz="6" w:space="0" w:color="FFFFFF"/>
            </w:tcBorders>
            <w:shd w:val="clear" w:color="auto" w:fill="1A335C"/>
          </w:tcPr>
          <w:p w14:paraId="708617F9" w14:textId="77777777" w:rsidR="00274008" w:rsidRDefault="00000000">
            <w:pPr>
              <w:spacing w:before="60" w:after="60"/>
              <w:ind w:left="101" w:right="58"/>
            </w:pPr>
            <w:r>
              <w:rPr>
                <w:rFonts w:ascii="Calibri" w:hAnsi="Calibri"/>
                <w:b/>
                <w:color w:val="FFFFFF"/>
                <w:sz w:val="18"/>
              </w:rPr>
              <w:t>Role</w:t>
            </w:r>
          </w:p>
        </w:tc>
        <w:tc>
          <w:tcPr>
            <w:tcW w:w="7632" w:type="dxa"/>
            <w:tcBorders>
              <w:top w:val="single" w:sz="6" w:space="0" w:color="FFFFFF"/>
              <w:left w:val="single" w:sz="6" w:space="0" w:color="FFFFFF"/>
              <w:bottom w:val="single" w:sz="6" w:space="0" w:color="FFFFFF"/>
              <w:right w:val="single" w:sz="6" w:space="0" w:color="FFFFFF"/>
            </w:tcBorders>
            <w:shd w:val="clear" w:color="auto" w:fill="1A335C"/>
          </w:tcPr>
          <w:p w14:paraId="6352A92F" w14:textId="77777777" w:rsidR="00274008" w:rsidRDefault="00000000">
            <w:pPr>
              <w:spacing w:before="60" w:after="60"/>
              <w:ind w:left="101" w:right="58"/>
            </w:pPr>
            <w:r>
              <w:rPr>
                <w:rFonts w:ascii="Calibri" w:hAnsi="Calibri"/>
                <w:b/>
                <w:color w:val="FFFFFF"/>
                <w:sz w:val="18"/>
              </w:rPr>
              <w:t>Responsibility</w:t>
            </w:r>
          </w:p>
        </w:tc>
      </w:tr>
      <w:tr w:rsidR="00274008" w14:paraId="47660FA4" w14:textId="77777777">
        <w:tc>
          <w:tcPr>
            <w:tcW w:w="3312" w:type="dxa"/>
            <w:tcBorders>
              <w:top w:val="single" w:sz="4" w:space="0" w:color="B0C4D8"/>
              <w:left w:val="single" w:sz="4" w:space="0" w:color="B0C4D8"/>
              <w:bottom w:val="single" w:sz="4" w:space="0" w:color="B0C4D8"/>
              <w:right w:val="single" w:sz="4" w:space="0" w:color="B0C4D8"/>
            </w:tcBorders>
            <w:shd w:val="clear" w:color="auto" w:fill="D6E4F0"/>
          </w:tcPr>
          <w:p w14:paraId="038232EB" w14:textId="77777777" w:rsidR="00274008" w:rsidRDefault="00000000">
            <w:pPr>
              <w:spacing w:before="60" w:after="60"/>
              <w:ind w:left="101" w:right="58"/>
            </w:pPr>
            <w:r>
              <w:rPr>
                <w:rFonts w:ascii="Calibri" w:hAnsi="Calibri"/>
                <w:b/>
                <w:color w:val="1A335C"/>
                <w:sz w:val="18"/>
              </w:rPr>
              <w:t>AI Governance Lead</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34E81B24" w14:textId="77777777" w:rsidR="00274008" w:rsidRDefault="00000000">
            <w:pPr>
              <w:spacing w:before="60" w:after="60"/>
              <w:ind w:left="101" w:right="58"/>
            </w:pPr>
            <w:r>
              <w:rPr>
                <w:rFonts w:ascii="Calibri" w:hAnsi="Calibri"/>
                <w:color w:val="1A1A1A"/>
                <w:sz w:val="18"/>
              </w:rPr>
              <w:t>Coordinates AI governance review, risk assessment, evidence collection, and approval readiness</w:t>
            </w:r>
          </w:p>
        </w:tc>
      </w:tr>
      <w:tr w:rsidR="00274008" w14:paraId="3E974DDB" w14:textId="77777777">
        <w:tc>
          <w:tcPr>
            <w:tcW w:w="3312" w:type="dxa"/>
            <w:tcBorders>
              <w:top w:val="single" w:sz="4" w:space="0" w:color="B0C4D8"/>
              <w:left w:val="single" w:sz="4" w:space="0" w:color="B0C4D8"/>
              <w:bottom w:val="single" w:sz="4" w:space="0" w:color="B0C4D8"/>
              <w:right w:val="single" w:sz="4" w:space="0" w:color="B0C4D8"/>
            </w:tcBorders>
            <w:shd w:val="clear" w:color="auto" w:fill="E4EEF8"/>
          </w:tcPr>
          <w:p w14:paraId="3172DF12" w14:textId="77777777" w:rsidR="00274008" w:rsidRDefault="00000000">
            <w:pPr>
              <w:spacing w:before="60" w:after="60"/>
              <w:ind w:left="101" w:right="58"/>
            </w:pPr>
            <w:r>
              <w:rPr>
                <w:rFonts w:ascii="Calibri" w:hAnsi="Calibri"/>
                <w:b/>
                <w:color w:val="1A335C"/>
                <w:sz w:val="18"/>
              </w:rPr>
              <w:lastRenderedPageBreak/>
              <w:t>Credit Risk Owner</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1EE47CE0" w14:textId="77777777" w:rsidR="00274008" w:rsidRDefault="00000000">
            <w:pPr>
              <w:spacing w:before="60" w:after="60"/>
              <w:ind w:left="101" w:right="58"/>
            </w:pPr>
            <w:r>
              <w:rPr>
                <w:rFonts w:ascii="Calibri" w:hAnsi="Calibri"/>
                <w:color w:val="1A1A1A"/>
                <w:sz w:val="18"/>
              </w:rPr>
              <w:t>Owns underwriting policy, credit risk thresholds, and business decisioning requirements</w:t>
            </w:r>
          </w:p>
        </w:tc>
      </w:tr>
      <w:tr w:rsidR="00274008" w14:paraId="1E0D97C0" w14:textId="77777777">
        <w:tc>
          <w:tcPr>
            <w:tcW w:w="3312" w:type="dxa"/>
            <w:tcBorders>
              <w:top w:val="single" w:sz="4" w:space="0" w:color="B0C4D8"/>
              <w:left w:val="single" w:sz="4" w:space="0" w:color="B0C4D8"/>
              <w:bottom w:val="single" w:sz="4" w:space="0" w:color="B0C4D8"/>
              <w:right w:val="single" w:sz="4" w:space="0" w:color="B0C4D8"/>
            </w:tcBorders>
            <w:shd w:val="clear" w:color="auto" w:fill="D6E4F0"/>
          </w:tcPr>
          <w:p w14:paraId="4D92920A" w14:textId="77777777" w:rsidR="00274008" w:rsidRDefault="00000000">
            <w:pPr>
              <w:spacing w:before="60" w:after="60"/>
              <w:ind w:left="101" w:right="58"/>
            </w:pPr>
            <w:r>
              <w:rPr>
                <w:rFonts w:ascii="Calibri" w:hAnsi="Calibri"/>
                <w:b/>
                <w:color w:val="1A335C"/>
                <w:sz w:val="18"/>
              </w:rPr>
              <w:t>Compliance Reviewer</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0AF96E6A" w14:textId="77777777" w:rsidR="00274008" w:rsidRDefault="00000000">
            <w:pPr>
              <w:spacing w:before="60" w:after="60"/>
              <w:ind w:left="101" w:right="58"/>
            </w:pPr>
            <w:r>
              <w:rPr>
                <w:rFonts w:ascii="Calibri" w:hAnsi="Calibri"/>
                <w:color w:val="1A1A1A"/>
                <w:sz w:val="18"/>
              </w:rPr>
              <w:t>Reviews fair lending, transparency, explainability, applicant impact, and regulatory concerns</w:t>
            </w:r>
          </w:p>
        </w:tc>
      </w:tr>
      <w:tr w:rsidR="00274008" w14:paraId="384F075B" w14:textId="77777777">
        <w:tc>
          <w:tcPr>
            <w:tcW w:w="3312" w:type="dxa"/>
            <w:tcBorders>
              <w:top w:val="single" w:sz="4" w:space="0" w:color="B0C4D8"/>
              <w:left w:val="single" w:sz="4" w:space="0" w:color="B0C4D8"/>
              <w:bottom w:val="single" w:sz="4" w:space="0" w:color="B0C4D8"/>
              <w:right w:val="single" w:sz="4" w:space="0" w:color="B0C4D8"/>
            </w:tcBorders>
            <w:shd w:val="clear" w:color="auto" w:fill="E4EEF8"/>
          </w:tcPr>
          <w:p w14:paraId="0A835FEB" w14:textId="77777777" w:rsidR="00274008" w:rsidRDefault="00000000">
            <w:pPr>
              <w:spacing w:before="60" w:after="60"/>
              <w:ind w:left="101" w:right="58"/>
            </w:pPr>
            <w:r>
              <w:rPr>
                <w:rFonts w:ascii="Calibri" w:hAnsi="Calibri"/>
                <w:b/>
                <w:color w:val="1A335C"/>
                <w:sz w:val="18"/>
              </w:rPr>
              <w:t>Model Risk Reviewer</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6D037291" w14:textId="77777777" w:rsidR="00274008" w:rsidRDefault="00000000">
            <w:pPr>
              <w:spacing w:before="60" w:after="60"/>
              <w:ind w:left="101" w:right="58"/>
            </w:pPr>
            <w:r>
              <w:rPr>
                <w:rFonts w:ascii="Calibri" w:hAnsi="Calibri"/>
                <w:color w:val="1A1A1A"/>
                <w:sz w:val="18"/>
              </w:rPr>
              <w:t>Reviews model limitations, validation evidence, performance, explainability, and monitoring requirements</w:t>
            </w:r>
          </w:p>
        </w:tc>
      </w:tr>
      <w:tr w:rsidR="00274008" w14:paraId="10CEB600" w14:textId="77777777">
        <w:tc>
          <w:tcPr>
            <w:tcW w:w="3312" w:type="dxa"/>
            <w:tcBorders>
              <w:top w:val="single" w:sz="4" w:space="0" w:color="B0C4D8"/>
              <w:left w:val="single" w:sz="4" w:space="0" w:color="B0C4D8"/>
              <w:bottom w:val="single" w:sz="4" w:space="0" w:color="B0C4D8"/>
              <w:right w:val="single" w:sz="4" w:space="0" w:color="B0C4D8"/>
            </w:tcBorders>
            <w:shd w:val="clear" w:color="auto" w:fill="D6E4F0"/>
          </w:tcPr>
          <w:p w14:paraId="4ADA1070" w14:textId="77777777" w:rsidR="00274008" w:rsidRDefault="00000000">
            <w:pPr>
              <w:spacing w:before="60" w:after="60"/>
              <w:ind w:left="101" w:right="58"/>
            </w:pPr>
            <w:r>
              <w:rPr>
                <w:rFonts w:ascii="Calibri" w:hAnsi="Calibri"/>
                <w:b/>
                <w:color w:val="1A335C"/>
                <w:sz w:val="18"/>
              </w:rPr>
              <w:t>Vendor Risk Owner</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2AB5857C" w14:textId="77777777" w:rsidR="00274008" w:rsidRDefault="00000000">
            <w:pPr>
              <w:spacing w:before="60" w:after="60"/>
              <w:ind w:left="101" w:right="58"/>
            </w:pPr>
            <w:r>
              <w:rPr>
                <w:rFonts w:ascii="Calibri" w:hAnsi="Calibri"/>
                <w:color w:val="1A1A1A"/>
                <w:sz w:val="18"/>
              </w:rPr>
              <w:t>Reviews third-party AI vendor obligations, documentation, audit rights, and change notifications</w:t>
            </w:r>
          </w:p>
        </w:tc>
      </w:tr>
      <w:tr w:rsidR="00274008" w14:paraId="48DFF845" w14:textId="77777777">
        <w:tc>
          <w:tcPr>
            <w:tcW w:w="3312" w:type="dxa"/>
            <w:tcBorders>
              <w:top w:val="single" w:sz="4" w:space="0" w:color="B0C4D8"/>
              <w:left w:val="single" w:sz="4" w:space="0" w:color="B0C4D8"/>
              <w:bottom w:val="single" w:sz="4" w:space="0" w:color="B0C4D8"/>
              <w:right w:val="single" w:sz="4" w:space="0" w:color="B0C4D8"/>
            </w:tcBorders>
            <w:shd w:val="clear" w:color="auto" w:fill="E4EEF8"/>
          </w:tcPr>
          <w:p w14:paraId="6528CA35" w14:textId="77777777" w:rsidR="00274008" w:rsidRDefault="00000000">
            <w:pPr>
              <w:spacing w:before="60" w:after="60"/>
              <w:ind w:left="101" w:right="58"/>
            </w:pPr>
            <w:r>
              <w:rPr>
                <w:rFonts w:ascii="Calibri" w:hAnsi="Calibri"/>
                <w:b/>
                <w:color w:val="1A335C"/>
                <w:sz w:val="18"/>
              </w:rPr>
              <w:t>Security / Privacy Reviewer</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68E23389" w14:textId="77777777" w:rsidR="00274008" w:rsidRDefault="00000000">
            <w:pPr>
              <w:spacing w:before="60" w:after="60"/>
              <w:ind w:left="101" w:right="58"/>
            </w:pPr>
            <w:r>
              <w:rPr>
                <w:rFonts w:ascii="Calibri" w:hAnsi="Calibri"/>
                <w:color w:val="1A1A1A"/>
                <w:sz w:val="18"/>
              </w:rPr>
              <w:t>Reviews data protection, access controls, API security, and privacy risks</w:t>
            </w:r>
          </w:p>
        </w:tc>
      </w:tr>
      <w:tr w:rsidR="00274008" w14:paraId="6A282106" w14:textId="77777777">
        <w:tc>
          <w:tcPr>
            <w:tcW w:w="3312" w:type="dxa"/>
            <w:tcBorders>
              <w:top w:val="single" w:sz="4" w:space="0" w:color="B0C4D8"/>
              <w:left w:val="single" w:sz="4" w:space="0" w:color="B0C4D8"/>
              <w:bottom w:val="single" w:sz="4" w:space="0" w:color="B0C4D8"/>
              <w:right w:val="single" w:sz="4" w:space="0" w:color="B0C4D8"/>
            </w:tcBorders>
            <w:shd w:val="clear" w:color="auto" w:fill="D6E4F0"/>
          </w:tcPr>
          <w:p w14:paraId="53443F50" w14:textId="77777777" w:rsidR="00274008" w:rsidRDefault="00000000">
            <w:pPr>
              <w:spacing w:before="60" w:after="60"/>
              <w:ind w:left="101" w:right="58"/>
            </w:pPr>
            <w:r>
              <w:rPr>
                <w:rFonts w:ascii="Calibri" w:hAnsi="Calibri"/>
                <w:b/>
                <w:color w:val="1A335C"/>
                <w:sz w:val="18"/>
              </w:rPr>
              <w:t>Human Underwriting Team</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7C3DCE81" w14:textId="77777777" w:rsidR="00274008" w:rsidRDefault="00000000">
            <w:pPr>
              <w:spacing w:before="60" w:after="60"/>
              <w:ind w:left="101" w:right="58"/>
            </w:pPr>
            <w:r>
              <w:rPr>
                <w:rFonts w:ascii="Calibri" w:hAnsi="Calibri"/>
                <w:color w:val="1A1A1A"/>
                <w:sz w:val="18"/>
              </w:rPr>
              <w:t>Reviews routed applications, appeals, exceptions, and override decisions</w:t>
            </w:r>
          </w:p>
        </w:tc>
      </w:tr>
      <w:tr w:rsidR="00274008" w14:paraId="49F2C9A7" w14:textId="77777777">
        <w:tc>
          <w:tcPr>
            <w:tcW w:w="3312" w:type="dxa"/>
            <w:tcBorders>
              <w:top w:val="single" w:sz="4" w:space="0" w:color="B0C4D8"/>
              <w:left w:val="single" w:sz="4" w:space="0" w:color="B0C4D8"/>
              <w:bottom w:val="single" w:sz="4" w:space="0" w:color="B0C4D8"/>
              <w:right w:val="single" w:sz="4" w:space="0" w:color="B0C4D8"/>
            </w:tcBorders>
            <w:shd w:val="clear" w:color="auto" w:fill="E4EEF8"/>
          </w:tcPr>
          <w:p w14:paraId="2087CE41" w14:textId="77777777" w:rsidR="00274008" w:rsidRDefault="00000000">
            <w:pPr>
              <w:spacing w:before="60" w:after="60"/>
              <w:ind w:left="101" w:right="58"/>
            </w:pPr>
            <w:r>
              <w:rPr>
                <w:rFonts w:ascii="Calibri" w:hAnsi="Calibri"/>
                <w:b/>
                <w:color w:val="1A335C"/>
                <w:sz w:val="18"/>
              </w:rPr>
              <w:t>Executive Approver</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15005CBF" w14:textId="77777777" w:rsidR="00274008" w:rsidRDefault="00000000">
            <w:pPr>
              <w:spacing w:before="60" w:after="60"/>
              <w:ind w:left="101" w:right="58"/>
            </w:pPr>
            <w:r>
              <w:rPr>
                <w:rFonts w:ascii="Calibri" w:hAnsi="Calibri"/>
                <w:color w:val="1A1A1A"/>
                <w:sz w:val="18"/>
              </w:rPr>
              <w:t>Provides final approval, conditional approval, delay, or rejection decision</w:t>
            </w:r>
          </w:p>
        </w:tc>
      </w:tr>
    </w:tbl>
    <w:p w14:paraId="022EE357" w14:textId="77777777" w:rsidR="00274008" w:rsidRDefault="00274008">
      <w:pPr>
        <w:spacing w:after="160"/>
      </w:pPr>
    </w:p>
    <w:p w14:paraId="5BD421A6" w14:textId="77777777" w:rsidR="00274008" w:rsidRDefault="00000000">
      <w:pPr>
        <w:shd w:val="clear" w:color="auto" w:fill="1A335C"/>
        <w:spacing w:before="280" w:after="100"/>
      </w:pPr>
      <w:r>
        <w:rPr>
          <w:rFonts w:ascii="Calibri" w:hAnsi="Calibri"/>
          <w:b/>
          <w:color w:val="FFFFFF"/>
          <w:sz w:val="24"/>
        </w:rPr>
        <w:t xml:space="preserve">  7.  AFFECTED STAKEHOLDERS</w:t>
      </w:r>
    </w:p>
    <w:p w14:paraId="741BBB1D" w14:textId="77777777" w:rsidR="00274008" w:rsidRDefault="00000000">
      <w:pPr>
        <w:spacing w:before="80" w:after="80"/>
      </w:pPr>
      <w:r>
        <w:rPr>
          <w:rFonts w:ascii="Calibri" w:hAnsi="Calibri"/>
          <w:color w:val="1A1A1A"/>
          <w:sz w:val="20"/>
        </w:rPr>
        <w:t>The system may affect the following groups. The most significant potential impact is on applicants who may be denied access to credit through an automated decision.</w:t>
      </w:r>
    </w:p>
    <w:p w14:paraId="66E64843" w14:textId="77777777" w:rsidR="00274008" w:rsidRDefault="00000000">
      <w:pPr>
        <w:pStyle w:val="ListBullet"/>
        <w:spacing w:before="20" w:after="20"/>
      </w:pPr>
      <w:r>
        <w:rPr>
          <w:rFonts w:ascii="Calibri" w:hAnsi="Calibri"/>
          <w:color w:val="1A1A1A"/>
          <w:sz w:val="20"/>
        </w:rPr>
        <w:t>Small business loan applicants, business owners, and guarantors</w:t>
      </w:r>
    </w:p>
    <w:p w14:paraId="2B6F0E94" w14:textId="77777777" w:rsidR="00274008" w:rsidRDefault="00000000">
      <w:pPr>
        <w:pStyle w:val="ListBullet"/>
        <w:spacing w:before="20" w:after="20"/>
      </w:pPr>
      <w:r>
        <w:rPr>
          <w:rFonts w:ascii="Calibri" w:hAnsi="Calibri"/>
          <w:color w:val="1A1A1A"/>
          <w:sz w:val="20"/>
        </w:rPr>
        <w:t>Human underwriters whose workflow and authority may be affected by automation</w:t>
      </w:r>
    </w:p>
    <w:p w14:paraId="5E8F0E3E" w14:textId="77777777" w:rsidR="00274008" w:rsidRDefault="00000000">
      <w:pPr>
        <w:pStyle w:val="ListBullet"/>
        <w:spacing w:before="20" w:after="20"/>
      </w:pPr>
      <w:r>
        <w:rPr>
          <w:rFonts w:ascii="Calibri" w:hAnsi="Calibri"/>
          <w:color w:val="1A1A1A"/>
          <w:sz w:val="20"/>
        </w:rPr>
        <w:t>Credit risk and compliance teams responsible for oversight and monitoring</w:t>
      </w:r>
    </w:p>
    <w:p w14:paraId="31224F7E" w14:textId="77777777" w:rsidR="00274008" w:rsidRDefault="00000000">
      <w:pPr>
        <w:pStyle w:val="ListBullet"/>
        <w:spacing w:before="20" w:after="20"/>
      </w:pPr>
      <w:r>
        <w:rPr>
          <w:rFonts w:ascii="Calibri" w:hAnsi="Calibri"/>
          <w:color w:val="1A1A1A"/>
          <w:sz w:val="20"/>
        </w:rPr>
        <w:t>Customer support teams handling applicant inquiries and appeals</w:t>
      </w:r>
    </w:p>
    <w:p w14:paraId="0C506EFE" w14:textId="77777777" w:rsidR="00274008" w:rsidRDefault="00000000">
      <w:pPr>
        <w:pStyle w:val="ListBullet"/>
        <w:spacing w:before="20" w:after="20"/>
      </w:pPr>
      <w:r>
        <w:rPr>
          <w:rFonts w:ascii="Calibri" w:hAnsi="Calibri"/>
          <w:color w:val="1A1A1A"/>
          <w:sz w:val="20"/>
        </w:rPr>
        <w:t>Regulators and auditors with oversight responsibilities</w:t>
      </w:r>
    </w:p>
    <w:p w14:paraId="04BEAE10" w14:textId="77777777" w:rsidR="00274008" w:rsidRDefault="00000000">
      <w:pPr>
        <w:pStyle w:val="ListBullet"/>
        <w:spacing w:before="20" w:after="20"/>
      </w:pPr>
      <w:r>
        <w:rPr>
          <w:rFonts w:ascii="Calibri" w:hAnsi="Calibri"/>
          <w:color w:val="1A1A1A"/>
          <w:sz w:val="20"/>
        </w:rPr>
        <w:t>Meridian executive leadership accountable for governance outcomes</w:t>
      </w:r>
    </w:p>
    <w:p w14:paraId="22286099" w14:textId="77777777" w:rsidR="00274008" w:rsidRDefault="00274008">
      <w:pPr>
        <w:spacing w:after="120"/>
      </w:pPr>
    </w:p>
    <w:p w14:paraId="020E9DAF" w14:textId="77777777" w:rsidR="00274008" w:rsidRDefault="00000000">
      <w:pPr>
        <w:shd w:val="clear" w:color="auto" w:fill="1A335C"/>
        <w:spacing w:before="280" w:after="100"/>
      </w:pPr>
      <w:r>
        <w:rPr>
          <w:rFonts w:ascii="Calibri" w:hAnsi="Calibri"/>
          <w:b/>
          <w:color w:val="FFFFFF"/>
          <w:sz w:val="24"/>
        </w:rPr>
        <w:t xml:space="preserve">  8.  AI SYSTEM WORKFLOW</w:t>
      </w:r>
    </w:p>
    <w:p w14:paraId="05C3FCB9" w14:textId="77777777" w:rsidR="00274008" w:rsidRDefault="00000000">
      <w:pPr>
        <w:spacing w:before="80" w:after="80"/>
      </w:pPr>
      <w:r>
        <w:rPr>
          <w:rFonts w:ascii="Calibri" w:hAnsi="Calibri"/>
          <w:color w:val="1A1A1A"/>
          <w:sz w:val="20"/>
        </w:rPr>
        <w:t>The expected end-to-end workflow is as follows:</w:t>
      </w:r>
    </w:p>
    <w:tbl>
      <w:tblPr>
        <w:tblStyle w:val="TableGrid"/>
        <w:tblW w:w="0" w:type="auto"/>
        <w:tblLook w:val="04A0" w:firstRow="1" w:lastRow="0" w:firstColumn="1" w:lastColumn="0" w:noHBand="0" w:noVBand="1"/>
      </w:tblPr>
      <w:tblGrid>
        <w:gridCol w:w="2783"/>
        <w:gridCol w:w="7081"/>
      </w:tblGrid>
      <w:tr w:rsidR="00274008" w14:paraId="1CEC3030"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4AC2F6E3" w14:textId="77777777" w:rsidR="00274008" w:rsidRDefault="00000000">
            <w:pPr>
              <w:spacing w:before="60" w:after="60"/>
              <w:ind w:left="101" w:right="58"/>
            </w:pPr>
            <w:r>
              <w:rPr>
                <w:rFonts w:ascii="Calibri" w:hAnsi="Calibri"/>
                <w:b/>
                <w:color w:val="1A335C"/>
                <w:sz w:val="18"/>
              </w:rPr>
              <w:t>Step 1 — Application Intake</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34863D58" w14:textId="77777777" w:rsidR="00274008" w:rsidRDefault="00000000">
            <w:pPr>
              <w:spacing w:before="60" w:after="60"/>
              <w:ind w:left="101" w:right="58"/>
            </w:pPr>
            <w:r>
              <w:rPr>
                <w:rFonts w:ascii="Calibri" w:hAnsi="Calibri"/>
                <w:color w:val="1A1A1A"/>
                <w:sz w:val="18"/>
              </w:rPr>
              <w:t>Applicant submits a small business loan application through Meridian's lending platform.</w:t>
            </w:r>
          </w:p>
        </w:tc>
      </w:tr>
      <w:tr w:rsidR="00274008" w14:paraId="0FA9FA8D"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2C016566" w14:textId="77777777" w:rsidR="00274008" w:rsidRDefault="00000000">
            <w:pPr>
              <w:spacing w:before="60" w:after="60"/>
              <w:ind w:left="101" w:right="58"/>
            </w:pPr>
            <w:r>
              <w:rPr>
                <w:rFonts w:ascii="Calibri" w:hAnsi="Calibri"/>
                <w:b/>
                <w:color w:val="1A335C"/>
                <w:sz w:val="18"/>
              </w:rPr>
              <w:t>Step 2 — Data Collection</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4C9BCA3A" w14:textId="77777777" w:rsidR="00274008" w:rsidRDefault="00000000">
            <w:pPr>
              <w:spacing w:before="60" w:after="60"/>
              <w:ind w:left="101" w:right="58"/>
            </w:pPr>
            <w:r>
              <w:rPr>
                <w:rFonts w:ascii="Calibri" w:hAnsi="Calibri"/>
                <w:color w:val="1A1A1A"/>
                <w:sz w:val="18"/>
              </w:rPr>
              <w:t>Meridian collects application, financial, credit, banking, and fraud-screening data.</w:t>
            </w:r>
          </w:p>
        </w:tc>
      </w:tr>
      <w:tr w:rsidR="00274008" w14:paraId="6DE0E90D"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06FDA0C8" w14:textId="77777777" w:rsidR="00274008" w:rsidRDefault="00000000">
            <w:pPr>
              <w:spacing w:before="60" w:after="60"/>
              <w:ind w:left="101" w:right="58"/>
            </w:pPr>
            <w:r>
              <w:rPr>
                <w:rFonts w:ascii="Calibri" w:hAnsi="Calibri"/>
                <w:b/>
                <w:color w:val="1A335C"/>
                <w:sz w:val="18"/>
              </w:rPr>
              <w:t>Step 3 — Model Processing</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4B0DDCEA" w14:textId="77777777" w:rsidR="00274008" w:rsidRDefault="00000000">
            <w:pPr>
              <w:spacing w:before="60" w:after="60"/>
              <w:ind w:left="101" w:right="58"/>
            </w:pPr>
            <w:r>
              <w:rPr>
                <w:rFonts w:ascii="Calibri" w:hAnsi="Calibri"/>
                <w:color w:val="1A1A1A"/>
                <w:sz w:val="18"/>
              </w:rPr>
              <w:t>Data is transmitted to the CrediSure Credit Decision Engine via API for scoring and evaluation.</w:t>
            </w:r>
          </w:p>
        </w:tc>
      </w:tr>
      <w:tr w:rsidR="00274008" w14:paraId="05B8F6FC"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68599513" w14:textId="77777777" w:rsidR="00274008" w:rsidRDefault="00000000">
            <w:pPr>
              <w:spacing w:before="60" w:after="60"/>
              <w:ind w:left="101" w:right="58"/>
            </w:pPr>
            <w:r>
              <w:rPr>
                <w:rFonts w:ascii="Calibri" w:hAnsi="Calibri"/>
                <w:b/>
                <w:color w:val="1A335C"/>
                <w:sz w:val="18"/>
              </w:rPr>
              <w:t>Step 4 — Output Generation</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4FB8F5C2" w14:textId="77777777" w:rsidR="00274008" w:rsidRDefault="00000000">
            <w:pPr>
              <w:spacing w:before="60" w:after="60"/>
              <w:ind w:left="101" w:right="58"/>
            </w:pPr>
            <w:r>
              <w:rPr>
                <w:rFonts w:ascii="Calibri" w:hAnsi="Calibri"/>
                <w:color w:val="1A1A1A"/>
                <w:sz w:val="18"/>
              </w:rPr>
              <w:t>The model generates a risk score, confidence score, decision recommendation, and reason codes.</w:t>
            </w:r>
          </w:p>
        </w:tc>
      </w:tr>
      <w:tr w:rsidR="00274008" w14:paraId="7B689056"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23E7DD6B" w14:textId="77777777" w:rsidR="00274008" w:rsidRDefault="00000000">
            <w:pPr>
              <w:spacing w:before="60" w:after="60"/>
              <w:ind w:left="101" w:right="58"/>
            </w:pPr>
            <w:r>
              <w:rPr>
                <w:rFonts w:ascii="Calibri" w:hAnsi="Calibri"/>
                <w:b/>
                <w:color w:val="1A335C"/>
                <w:sz w:val="18"/>
              </w:rPr>
              <w:t>Step 5 — Decision Routing</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11260A5F" w14:textId="77777777" w:rsidR="00274008" w:rsidRDefault="00000000">
            <w:pPr>
              <w:spacing w:before="60" w:after="60"/>
              <w:ind w:left="101" w:right="58"/>
            </w:pPr>
            <w:r>
              <w:rPr>
                <w:rFonts w:ascii="Calibri" w:hAnsi="Calibri"/>
                <w:color w:val="1A1A1A"/>
                <w:sz w:val="18"/>
              </w:rPr>
              <w:t>The system produces one of three outcomes: Auto-approve, Auto-deny, or Manual review.</w:t>
            </w:r>
          </w:p>
        </w:tc>
      </w:tr>
      <w:tr w:rsidR="00274008" w14:paraId="583DD928"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5762B6D" w14:textId="77777777" w:rsidR="00274008" w:rsidRDefault="00000000">
            <w:pPr>
              <w:spacing w:before="60" w:after="60"/>
              <w:ind w:left="101" w:right="58"/>
            </w:pPr>
            <w:r>
              <w:rPr>
                <w:rFonts w:ascii="Calibri" w:hAnsi="Calibri"/>
                <w:b/>
                <w:color w:val="1A335C"/>
                <w:sz w:val="18"/>
              </w:rPr>
              <w:t>Step 6 — Human Review</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516CDBEC" w14:textId="77777777" w:rsidR="00274008" w:rsidRDefault="00000000">
            <w:pPr>
              <w:spacing w:before="60" w:after="60"/>
              <w:ind w:left="101" w:right="58"/>
            </w:pPr>
            <w:r>
              <w:rPr>
                <w:rFonts w:ascii="Calibri" w:hAnsi="Calibri"/>
                <w:color w:val="1A1A1A"/>
                <w:sz w:val="18"/>
              </w:rPr>
              <w:t>Manual review cases are routed to qualified human underwriters for independent assessment.</w:t>
            </w:r>
          </w:p>
        </w:tc>
      </w:tr>
      <w:tr w:rsidR="00274008" w14:paraId="139BA6C3"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57C0A700" w14:textId="77777777" w:rsidR="00274008" w:rsidRDefault="00000000">
            <w:pPr>
              <w:spacing w:before="60" w:after="60"/>
              <w:ind w:left="101" w:right="58"/>
            </w:pPr>
            <w:r>
              <w:rPr>
                <w:rFonts w:ascii="Calibri" w:hAnsi="Calibri"/>
                <w:b/>
                <w:color w:val="1A335C"/>
                <w:sz w:val="18"/>
              </w:rPr>
              <w:t>Step 7 — Decision Recording</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14D3922E" w14:textId="77777777" w:rsidR="00274008" w:rsidRDefault="00000000">
            <w:pPr>
              <w:spacing w:before="60" w:after="60"/>
              <w:ind w:left="101" w:right="58"/>
            </w:pPr>
            <w:r>
              <w:rPr>
                <w:rFonts w:ascii="Calibri" w:hAnsi="Calibri"/>
                <w:color w:val="1A1A1A"/>
                <w:sz w:val="18"/>
              </w:rPr>
              <w:t>Approved or denied decisions are recorded with supporting reason codes and audit trail.</w:t>
            </w:r>
          </w:p>
        </w:tc>
      </w:tr>
      <w:tr w:rsidR="00274008" w14:paraId="05AC02E9"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55593538" w14:textId="77777777" w:rsidR="00274008" w:rsidRDefault="00000000">
            <w:pPr>
              <w:spacing w:before="60" w:after="60"/>
              <w:ind w:left="101" w:right="58"/>
            </w:pPr>
            <w:r>
              <w:rPr>
                <w:rFonts w:ascii="Calibri" w:hAnsi="Calibri"/>
                <w:b/>
                <w:color w:val="1A335C"/>
                <w:sz w:val="18"/>
              </w:rPr>
              <w:t>Step 8 — Adverse Action</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5A5B8FE4" w14:textId="77777777" w:rsidR="00274008" w:rsidRDefault="00000000">
            <w:pPr>
              <w:spacing w:before="60" w:after="60"/>
              <w:ind w:left="101" w:right="58"/>
            </w:pPr>
            <w:r>
              <w:rPr>
                <w:rFonts w:ascii="Calibri" w:hAnsi="Calibri"/>
                <w:color w:val="1A1A1A"/>
                <w:sz w:val="18"/>
              </w:rPr>
              <w:t>Denial reason codes are used to support adverse action communication and applicant appeal rights.</w:t>
            </w:r>
          </w:p>
        </w:tc>
      </w:tr>
      <w:tr w:rsidR="00274008" w14:paraId="60AEA85A"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32F85965" w14:textId="77777777" w:rsidR="00274008" w:rsidRDefault="00000000">
            <w:pPr>
              <w:spacing w:before="60" w:after="60"/>
              <w:ind w:left="101" w:right="58"/>
            </w:pPr>
            <w:r>
              <w:rPr>
                <w:rFonts w:ascii="Calibri" w:hAnsi="Calibri"/>
                <w:b/>
                <w:color w:val="1A335C"/>
                <w:sz w:val="18"/>
              </w:rPr>
              <w:t>Step 9 — Monitoring</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7C8A4CBB" w14:textId="77777777" w:rsidR="00274008" w:rsidRDefault="00000000">
            <w:pPr>
              <w:spacing w:before="60" w:after="60"/>
              <w:ind w:left="101" w:right="58"/>
            </w:pPr>
            <w:r>
              <w:rPr>
                <w:rFonts w:ascii="Calibri" w:hAnsi="Calibri"/>
                <w:color w:val="1A1A1A"/>
                <w:sz w:val="18"/>
              </w:rPr>
              <w:t>Results are monitored for fairness, accuracy, drift, complaints, appeals, and performance changes.</w:t>
            </w:r>
          </w:p>
        </w:tc>
      </w:tr>
    </w:tbl>
    <w:p w14:paraId="277D7FCE" w14:textId="77777777" w:rsidR="00274008" w:rsidRDefault="00274008">
      <w:pPr>
        <w:spacing w:after="160"/>
      </w:pPr>
    </w:p>
    <w:p w14:paraId="149CC606" w14:textId="77777777" w:rsidR="00274008" w:rsidRDefault="00000000">
      <w:pPr>
        <w:shd w:val="clear" w:color="auto" w:fill="1A335C"/>
        <w:spacing w:before="280" w:after="100"/>
      </w:pPr>
      <w:r>
        <w:rPr>
          <w:rFonts w:ascii="Calibri" w:hAnsi="Calibri"/>
          <w:b/>
          <w:color w:val="FFFFFF"/>
          <w:sz w:val="24"/>
        </w:rPr>
        <w:t xml:space="preserve">  9.  DATA USED BY THE SYSTEM</w:t>
      </w:r>
    </w:p>
    <w:p w14:paraId="5D6592E5" w14:textId="77777777" w:rsidR="00274008" w:rsidRDefault="00000000">
      <w:pPr>
        <w:spacing w:before="80" w:after="80"/>
      </w:pPr>
      <w:r>
        <w:rPr>
          <w:rFonts w:ascii="Calibri" w:hAnsi="Calibri"/>
          <w:color w:val="1A1A1A"/>
          <w:sz w:val="20"/>
        </w:rPr>
        <w:lastRenderedPageBreak/>
        <w:t>The system uses the following categories of structured data to generate credit risk scores and decisioning outputs. The system must not use prohibited variables directly, such as race, religion, national origin, sex, marital status, or other protected characteristics.</w:t>
      </w:r>
    </w:p>
    <w:tbl>
      <w:tblPr>
        <w:tblStyle w:val="TableGrid"/>
        <w:tblW w:w="0" w:type="auto"/>
        <w:tblLook w:val="04A0" w:firstRow="1" w:lastRow="0" w:firstColumn="1" w:lastColumn="0" w:noHBand="0" w:noVBand="1"/>
      </w:tblPr>
      <w:tblGrid>
        <w:gridCol w:w="2790"/>
        <w:gridCol w:w="7074"/>
      </w:tblGrid>
      <w:tr w:rsidR="00274008" w14:paraId="1953204D" w14:textId="77777777">
        <w:tc>
          <w:tcPr>
            <w:tcW w:w="3024" w:type="dxa"/>
            <w:tcBorders>
              <w:top w:val="single" w:sz="6" w:space="0" w:color="FFFFFF"/>
              <w:left w:val="single" w:sz="6" w:space="0" w:color="FFFFFF"/>
              <w:bottom w:val="single" w:sz="6" w:space="0" w:color="FFFFFF"/>
              <w:right w:val="single" w:sz="6" w:space="0" w:color="FFFFFF"/>
            </w:tcBorders>
            <w:shd w:val="clear" w:color="auto" w:fill="1A335C"/>
          </w:tcPr>
          <w:p w14:paraId="1CC1364F" w14:textId="77777777" w:rsidR="00274008" w:rsidRDefault="00000000">
            <w:pPr>
              <w:spacing w:before="60" w:after="60"/>
              <w:ind w:left="101" w:right="58"/>
            </w:pPr>
            <w:r>
              <w:rPr>
                <w:rFonts w:ascii="Calibri" w:hAnsi="Calibri"/>
                <w:b/>
                <w:color w:val="FFFFFF"/>
                <w:sz w:val="18"/>
              </w:rPr>
              <w:t>Data Category</w:t>
            </w:r>
          </w:p>
        </w:tc>
        <w:tc>
          <w:tcPr>
            <w:tcW w:w="7920" w:type="dxa"/>
            <w:tcBorders>
              <w:top w:val="single" w:sz="6" w:space="0" w:color="FFFFFF"/>
              <w:left w:val="single" w:sz="6" w:space="0" w:color="FFFFFF"/>
              <w:bottom w:val="single" w:sz="6" w:space="0" w:color="FFFFFF"/>
              <w:right w:val="single" w:sz="6" w:space="0" w:color="FFFFFF"/>
            </w:tcBorders>
            <w:shd w:val="clear" w:color="auto" w:fill="1A335C"/>
          </w:tcPr>
          <w:p w14:paraId="3B4D2361" w14:textId="77777777" w:rsidR="00274008" w:rsidRDefault="00000000">
            <w:pPr>
              <w:spacing w:before="60" w:after="60"/>
              <w:ind w:left="101" w:right="58"/>
            </w:pPr>
            <w:r>
              <w:rPr>
                <w:rFonts w:ascii="Calibri" w:hAnsi="Calibri"/>
                <w:b/>
                <w:color w:val="FFFFFF"/>
                <w:sz w:val="18"/>
              </w:rPr>
              <w:t>Data Elements</w:t>
            </w:r>
          </w:p>
        </w:tc>
      </w:tr>
      <w:tr w:rsidR="00274008" w14:paraId="41665ED2"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250AD835" w14:textId="77777777" w:rsidR="00274008" w:rsidRDefault="00000000">
            <w:pPr>
              <w:spacing w:before="60" w:after="60"/>
              <w:ind w:left="101" w:right="58"/>
            </w:pPr>
            <w:r>
              <w:rPr>
                <w:rFonts w:ascii="Calibri" w:hAnsi="Calibri"/>
                <w:b/>
                <w:color w:val="1A335C"/>
                <w:sz w:val="18"/>
              </w:rPr>
              <w:t>Loan Application Data</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2C151F81" w14:textId="77777777" w:rsidR="00274008" w:rsidRDefault="00000000">
            <w:pPr>
              <w:spacing w:before="60" w:after="60"/>
              <w:ind w:left="101" w:right="58"/>
            </w:pPr>
            <w:r>
              <w:rPr>
                <w:rFonts w:ascii="Calibri" w:hAnsi="Calibri"/>
                <w:color w:val="1A1A1A"/>
                <w:sz w:val="18"/>
              </w:rPr>
              <w:t>Requested loan amount, loan purpose, loan term</w:t>
            </w:r>
          </w:p>
        </w:tc>
      </w:tr>
      <w:tr w:rsidR="00274008" w14:paraId="0E3F2106"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0F5078A8" w14:textId="77777777" w:rsidR="00274008" w:rsidRDefault="00000000">
            <w:pPr>
              <w:spacing w:before="60" w:after="60"/>
              <w:ind w:left="101" w:right="58"/>
            </w:pPr>
            <w:r>
              <w:rPr>
                <w:rFonts w:ascii="Calibri" w:hAnsi="Calibri"/>
                <w:b/>
                <w:color w:val="1A335C"/>
                <w:sz w:val="18"/>
              </w:rPr>
              <w:t>Business Financial Data</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1D317AC2" w14:textId="77777777" w:rsidR="00274008" w:rsidRDefault="00000000">
            <w:pPr>
              <w:spacing w:before="60" w:after="60"/>
              <w:ind w:left="101" w:right="58"/>
            </w:pPr>
            <w:r>
              <w:rPr>
                <w:rFonts w:ascii="Calibri" w:hAnsi="Calibri"/>
                <w:color w:val="1A1A1A"/>
                <w:sz w:val="18"/>
              </w:rPr>
              <w:t>Annual revenue, monthly cash flow, existing debt, debt service coverage ratio</w:t>
            </w:r>
          </w:p>
        </w:tc>
      </w:tr>
      <w:tr w:rsidR="00274008" w14:paraId="254D3BE7"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26E28DAA" w14:textId="77777777" w:rsidR="00274008" w:rsidRDefault="00000000">
            <w:pPr>
              <w:spacing w:before="60" w:after="60"/>
              <w:ind w:left="101" w:right="58"/>
            </w:pPr>
            <w:r>
              <w:rPr>
                <w:rFonts w:ascii="Calibri" w:hAnsi="Calibri"/>
                <w:b/>
                <w:color w:val="1A335C"/>
                <w:sz w:val="18"/>
              </w:rPr>
              <w:t>Credit Data</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5C618C39" w14:textId="77777777" w:rsidR="00274008" w:rsidRDefault="00000000">
            <w:pPr>
              <w:spacing w:before="60" w:after="60"/>
              <w:ind w:left="101" w:right="58"/>
            </w:pPr>
            <w:r>
              <w:rPr>
                <w:rFonts w:ascii="Calibri" w:hAnsi="Calibri"/>
                <w:color w:val="1A1A1A"/>
                <w:sz w:val="18"/>
              </w:rPr>
              <w:t>Business credit score, guarantor credit score, credit utilization, prior defaults, recent delinquencies</w:t>
            </w:r>
          </w:p>
        </w:tc>
      </w:tr>
      <w:tr w:rsidR="00274008" w14:paraId="620571C3"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1EFFD48D" w14:textId="77777777" w:rsidR="00274008" w:rsidRDefault="00000000">
            <w:pPr>
              <w:spacing w:before="60" w:after="60"/>
              <w:ind w:left="101" w:right="58"/>
            </w:pPr>
            <w:r>
              <w:rPr>
                <w:rFonts w:ascii="Calibri" w:hAnsi="Calibri"/>
                <w:b/>
                <w:color w:val="1A335C"/>
                <w:sz w:val="18"/>
              </w:rPr>
              <w:t>Banking Data</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5789F193" w14:textId="77777777" w:rsidR="00274008" w:rsidRDefault="00000000">
            <w:pPr>
              <w:spacing w:before="60" w:after="60"/>
              <w:ind w:left="101" w:right="58"/>
            </w:pPr>
            <w:r>
              <w:rPr>
                <w:rFonts w:ascii="Calibri" w:hAnsi="Calibri"/>
                <w:color w:val="1A1A1A"/>
                <w:sz w:val="18"/>
              </w:rPr>
              <w:t>Bank transaction history, average account balance, overdraft history, revenue volatility indicators</w:t>
            </w:r>
          </w:p>
        </w:tc>
      </w:tr>
      <w:tr w:rsidR="00274008" w14:paraId="5E858C57"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05EA2C1F" w14:textId="77777777" w:rsidR="00274008" w:rsidRDefault="00000000">
            <w:pPr>
              <w:spacing w:before="60" w:after="60"/>
              <w:ind w:left="101" w:right="58"/>
            </w:pPr>
            <w:r>
              <w:rPr>
                <w:rFonts w:ascii="Calibri" w:hAnsi="Calibri"/>
                <w:b/>
                <w:color w:val="1A335C"/>
                <w:sz w:val="18"/>
              </w:rPr>
              <w:t>Business Profile Data</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03AB526B" w14:textId="77777777" w:rsidR="00274008" w:rsidRDefault="00000000">
            <w:pPr>
              <w:spacing w:before="60" w:after="60"/>
              <w:ind w:left="101" w:right="58"/>
            </w:pPr>
            <w:r>
              <w:rPr>
                <w:rFonts w:ascii="Calibri" w:hAnsi="Calibri"/>
                <w:color w:val="1A1A1A"/>
                <w:sz w:val="18"/>
              </w:rPr>
              <w:t>Industry classification, business age, geographic region (ZIP3 / state-level only)</w:t>
            </w:r>
          </w:p>
        </w:tc>
      </w:tr>
      <w:tr w:rsidR="00274008" w14:paraId="6EF2738F"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4465CBA8" w14:textId="77777777" w:rsidR="00274008" w:rsidRDefault="00000000">
            <w:pPr>
              <w:spacing w:before="60" w:after="60"/>
              <w:ind w:left="101" w:right="58"/>
            </w:pPr>
            <w:r>
              <w:rPr>
                <w:rFonts w:ascii="Calibri" w:hAnsi="Calibri"/>
                <w:b/>
                <w:color w:val="1A335C"/>
                <w:sz w:val="18"/>
              </w:rPr>
              <w:t>Risk and Compliance Data</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1042D502" w14:textId="77777777" w:rsidR="00274008" w:rsidRDefault="00000000">
            <w:pPr>
              <w:spacing w:before="60" w:after="60"/>
              <w:ind w:left="101" w:right="58"/>
            </w:pPr>
            <w:r>
              <w:rPr>
                <w:rFonts w:ascii="Calibri" w:hAnsi="Calibri"/>
                <w:color w:val="1A1A1A"/>
                <w:sz w:val="18"/>
              </w:rPr>
              <w:t>Fraud screening indicators, compliance flags, missing documentation flags</w:t>
            </w:r>
          </w:p>
        </w:tc>
      </w:tr>
      <w:tr w:rsidR="00274008" w14:paraId="12C1632B"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664819E0" w14:textId="77777777" w:rsidR="00274008" w:rsidRDefault="00000000">
            <w:pPr>
              <w:spacing w:before="60" w:after="60"/>
              <w:ind w:left="101" w:right="58"/>
            </w:pPr>
            <w:r>
              <w:rPr>
                <w:rFonts w:ascii="Calibri" w:hAnsi="Calibri"/>
                <w:b/>
                <w:color w:val="1A335C"/>
                <w:sz w:val="18"/>
              </w:rPr>
              <w:t>Historical Data</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771599FC" w14:textId="77777777" w:rsidR="00274008" w:rsidRDefault="00000000">
            <w:pPr>
              <w:spacing w:before="60" w:after="60"/>
              <w:ind w:left="101" w:right="58"/>
            </w:pPr>
            <w:r>
              <w:rPr>
                <w:rFonts w:ascii="Calibri" w:hAnsi="Calibri"/>
                <w:color w:val="1A1A1A"/>
                <w:sz w:val="18"/>
              </w:rPr>
              <w:t>Historical repayment and default data used for model training and validation</w:t>
            </w:r>
          </w:p>
        </w:tc>
      </w:tr>
    </w:tbl>
    <w:p w14:paraId="20061D99" w14:textId="77777777" w:rsidR="00274008" w:rsidRDefault="00274008">
      <w:pPr>
        <w:spacing w:after="80"/>
      </w:pPr>
    </w:p>
    <w:p w14:paraId="25AA3A2B" w14:textId="77777777" w:rsidR="00274008" w:rsidRDefault="00000000">
      <w:pPr>
        <w:shd w:val="clear" w:color="auto" w:fill="FEF3E2"/>
        <w:spacing w:before="40" w:after="160"/>
        <w:ind w:left="144" w:right="144"/>
      </w:pPr>
      <w:r>
        <w:rPr>
          <w:rFonts w:ascii="Calibri" w:hAnsi="Calibri"/>
          <w:b/>
          <w:color w:val="C06000"/>
          <w:sz w:val="20"/>
        </w:rPr>
        <w:t xml:space="preserve">  Proxy Bias Risk: </w:t>
      </w:r>
      <w:r>
        <w:rPr>
          <w:rFonts w:ascii="Calibri" w:hAnsi="Calibri"/>
          <w:color w:val="1A1A1A"/>
          <w:sz w:val="20"/>
        </w:rPr>
        <w:t>Variables such as geography, business age, industry, credit history, and cash-flow volatility may correlate with protected or disadvantaged groups. Proxy-bias analysis is required before production deployment.</w:t>
      </w:r>
    </w:p>
    <w:p w14:paraId="0E865752" w14:textId="77777777" w:rsidR="00274008" w:rsidRDefault="00274008">
      <w:pPr>
        <w:spacing w:after="80"/>
      </w:pPr>
    </w:p>
    <w:p w14:paraId="52D09425" w14:textId="77777777" w:rsidR="00274008" w:rsidRDefault="00000000">
      <w:pPr>
        <w:shd w:val="clear" w:color="auto" w:fill="1A335C"/>
        <w:spacing w:before="280" w:after="100"/>
      </w:pPr>
      <w:r>
        <w:rPr>
          <w:rFonts w:ascii="Calibri" w:hAnsi="Calibri"/>
          <w:b/>
          <w:color w:val="FFFFFF"/>
          <w:sz w:val="24"/>
        </w:rPr>
        <w:t xml:space="preserve">  10.  DATASET</w:t>
      </w:r>
    </w:p>
    <w:tbl>
      <w:tblPr>
        <w:tblStyle w:val="TableGrid"/>
        <w:tblW w:w="0" w:type="auto"/>
        <w:tblLook w:val="04A0" w:firstRow="1" w:lastRow="0" w:firstColumn="1" w:lastColumn="0" w:noHBand="0" w:noVBand="1"/>
      </w:tblPr>
      <w:tblGrid>
        <w:gridCol w:w="2786"/>
        <w:gridCol w:w="7078"/>
      </w:tblGrid>
      <w:tr w:rsidR="00274008" w14:paraId="65DC19C6"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26D0217D" w14:textId="77777777" w:rsidR="00274008" w:rsidRDefault="00000000">
            <w:pPr>
              <w:spacing w:before="60" w:after="60"/>
              <w:ind w:left="101" w:right="58"/>
            </w:pPr>
            <w:r>
              <w:rPr>
                <w:rFonts w:ascii="Calibri" w:hAnsi="Calibri"/>
                <w:b/>
                <w:color w:val="1A335C"/>
                <w:sz w:val="18"/>
              </w:rPr>
              <w:t>Dataset Name</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19A18E48" w14:textId="77777777" w:rsidR="00274008" w:rsidRDefault="00000000">
            <w:pPr>
              <w:spacing w:before="60" w:after="60"/>
              <w:ind w:left="101" w:right="58"/>
            </w:pPr>
            <w:r>
              <w:rPr>
                <w:rFonts w:ascii="Calibri" w:hAnsi="Calibri"/>
                <w:color w:val="1A1A1A"/>
                <w:sz w:val="18"/>
              </w:rPr>
              <w:t>Small Business Loan Underwriting Dataset</w:t>
            </w:r>
          </w:p>
        </w:tc>
      </w:tr>
      <w:tr w:rsidR="00274008" w14:paraId="17C7DE65"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47D5B4EB" w14:textId="77777777" w:rsidR="00274008" w:rsidRDefault="00000000">
            <w:pPr>
              <w:spacing w:before="60" w:after="60"/>
              <w:ind w:left="101" w:right="58"/>
            </w:pPr>
            <w:r>
              <w:rPr>
                <w:rFonts w:ascii="Calibri" w:hAnsi="Calibri"/>
                <w:b/>
                <w:color w:val="1A335C"/>
                <w:sz w:val="18"/>
              </w:rPr>
              <w:t>Dataset Type</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6C8A7C1A" w14:textId="77777777" w:rsidR="00274008" w:rsidRDefault="00000000">
            <w:pPr>
              <w:spacing w:before="60" w:after="60"/>
              <w:ind w:left="101" w:right="58"/>
            </w:pPr>
            <w:r>
              <w:rPr>
                <w:rFonts w:ascii="Calibri" w:hAnsi="Calibri"/>
                <w:color w:val="1A1A1A"/>
                <w:sz w:val="18"/>
              </w:rPr>
              <w:t>Structured financial / credit underwriting dataset</w:t>
            </w:r>
          </w:p>
        </w:tc>
      </w:tr>
      <w:tr w:rsidR="00274008" w14:paraId="02A0F384"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69AB805C" w14:textId="77777777" w:rsidR="00274008" w:rsidRDefault="00000000">
            <w:pPr>
              <w:spacing w:before="60" w:after="60"/>
              <w:ind w:left="101" w:right="58"/>
            </w:pPr>
            <w:r>
              <w:rPr>
                <w:rFonts w:ascii="Calibri" w:hAnsi="Calibri"/>
                <w:b/>
                <w:color w:val="1A335C"/>
                <w:sz w:val="18"/>
              </w:rPr>
              <w:t>Format</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7368480C" w14:textId="4E5AAB62" w:rsidR="00274008" w:rsidRDefault="00000000">
            <w:pPr>
              <w:spacing w:before="60" w:after="60"/>
              <w:ind w:left="101" w:right="58"/>
            </w:pPr>
            <w:r>
              <w:rPr>
                <w:rFonts w:ascii="Calibri" w:hAnsi="Calibri"/>
                <w:color w:val="1A1A1A"/>
                <w:sz w:val="18"/>
              </w:rPr>
              <w:t xml:space="preserve">CSV </w:t>
            </w:r>
            <w:r w:rsidR="00726052">
              <w:rPr>
                <w:rFonts w:ascii="Calibri" w:hAnsi="Calibri"/>
                <w:color w:val="1A1A1A"/>
                <w:sz w:val="18"/>
              </w:rPr>
              <w:t>(</w:t>
            </w:r>
            <w:r>
              <w:rPr>
                <w:rFonts w:ascii="Calibri" w:hAnsi="Calibri"/>
                <w:color w:val="1A1A1A"/>
                <w:sz w:val="18"/>
              </w:rPr>
              <w:t>250 synthetic application records</w:t>
            </w:r>
            <w:r w:rsidR="00726052">
              <w:rPr>
                <w:rFonts w:ascii="Calibri" w:hAnsi="Calibri"/>
                <w:color w:val="1A1A1A"/>
                <w:sz w:val="18"/>
              </w:rPr>
              <w:t>)</w:t>
            </w:r>
          </w:p>
        </w:tc>
      </w:tr>
      <w:tr w:rsidR="00274008" w14:paraId="352CA08B"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3AACBDE" w14:textId="77777777" w:rsidR="00274008" w:rsidRDefault="00000000">
            <w:pPr>
              <w:spacing w:before="60" w:after="60"/>
              <w:ind w:left="101" w:right="58"/>
            </w:pPr>
            <w:r>
              <w:rPr>
                <w:rFonts w:ascii="Calibri" w:hAnsi="Calibri"/>
                <w:b/>
                <w:color w:val="1A335C"/>
                <w:sz w:val="18"/>
              </w:rPr>
              <w:t>Dataset Status</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7A5BF756" w14:textId="5DB756BF" w:rsidR="00274008" w:rsidRDefault="00000000">
            <w:pPr>
              <w:spacing w:before="60" w:after="60"/>
              <w:ind w:left="101" w:right="58"/>
            </w:pPr>
            <w:r>
              <w:rPr>
                <w:rFonts w:ascii="Calibri" w:hAnsi="Calibri"/>
                <w:color w:val="1A1A1A"/>
                <w:sz w:val="18"/>
              </w:rPr>
              <w:t xml:space="preserve">Synthetic </w:t>
            </w:r>
            <w:r w:rsidR="00726052">
              <w:rPr>
                <w:rFonts w:ascii="Calibri" w:hAnsi="Calibri"/>
                <w:color w:val="1A1A1A"/>
                <w:sz w:val="18"/>
              </w:rPr>
              <w:t>(</w:t>
            </w:r>
            <w:r>
              <w:rPr>
                <w:rFonts w:ascii="Calibri" w:hAnsi="Calibri"/>
                <w:color w:val="1A1A1A"/>
                <w:sz w:val="18"/>
              </w:rPr>
              <w:t>Safe for public portfolio use</w:t>
            </w:r>
            <w:r w:rsidR="00726052">
              <w:rPr>
                <w:rFonts w:ascii="Calibri" w:hAnsi="Calibri"/>
                <w:color w:val="1A1A1A"/>
                <w:sz w:val="18"/>
              </w:rPr>
              <w:t>)</w:t>
            </w:r>
          </w:p>
        </w:tc>
      </w:tr>
      <w:tr w:rsidR="00274008" w14:paraId="766A9364"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0C17C98B" w14:textId="77777777" w:rsidR="00274008" w:rsidRDefault="00000000">
            <w:pPr>
              <w:spacing w:before="60" w:after="60"/>
              <w:ind w:left="101" w:right="58"/>
            </w:pPr>
            <w:r>
              <w:rPr>
                <w:rFonts w:ascii="Calibri" w:hAnsi="Calibri"/>
                <w:b/>
                <w:color w:val="1A335C"/>
                <w:sz w:val="18"/>
              </w:rPr>
              <w:t>Contains PII or Sensitive Data</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079B9332" w14:textId="323E436C" w:rsidR="00274008" w:rsidRDefault="00000000">
            <w:pPr>
              <w:spacing w:before="60" w:after="60"/>
              <w:ind w:left="101" w:right="58"/>
            </w:pPr>
            <w:r>
              <w:rPr>
                <w:rFonts w:ascii="Calibri" w:hAnsi="Calibri"/>
                <w:color w:val="1A1A1A"/>
                <w:sz w:val="18"/>
              </w:rPr>
              <w:t xml:space="preserve">No </w:t>
            </w:r>
            <w:r w:rsidR="00726052">
              <w:rPr>
                <w:rFonts w:ascii="Calibri" w:hAnsi="Calibri"/>
                <w:color w:val="1A1A1A"/>
                <w:sz w:val="18"/>
              </w:rPr>
              <w:t>(</w:t>
            </w:r>
            <w:r>
              <w:rPr>
                <w:rFonts w:ascii="Calibri" w:hAnsi="Calibri"/>
                <w:color w:val="1A1A1A"/>
                <w:sz w:val="18"/>
              </w:rPr>
              <w:t>fully synthetic; no real applicants, businesses, or identifiers</w:t>
            </w:r>
            <w:r w:rsidR="00726052">
              <w:rPr>
                <w:rFonts w:ascii="Calibri" w:hAnsi="Calibri"/>
                <w:color w:val="1A1A1A"/>
                <w:sz w:val="18"/>
              </w:rPr>
              <w:t>)</w:t>
            </w:r>
          </w:p>
        </w:tc>
      </w:tr>
      <w:tr w:rsidR="00274008" w14:paraId="05D068B0"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1A5664D" w14:textId="77777777" w:rsidR="00274008" w:rsidRDefault="00000000">
            <w:pPr>
              <w:spacing w:before="60" w:after="60"/>
              <w:ind w:left="101" w:right="58"/>
            </w:pPr>
            <w:r>
              <w:rPr>
                <w:rFonts w:ascii="Calibri" w:hAnsi="Calibri"/>
                <w:b/>
                <w:color w:val="1A335C"/>
                <w:sz w:val="18"/>
              </w:rPr>
              <w:t>Prohibited Identifiers</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7152854A" w14:textId="77777777" w:rsidR="00274008" w:rsidRDefault="00000000">
            <w:pPr>
              <w:spacing w:before="60" w:after="60"/>
              <w:ind w:left="101" w:right="58"/>
            </w:pPr>
            <w:r>
              <w:rPr>
                <w:rFonts w:ascii="Calibri" w:hAnsi="Calibri"/>
                <w:color w:val="1A1A1A"/>
                <w:sz w:val="18"/>
              </w:rPr>
              <w:t>No SSNs, tax IDs, bank account numbers, full addresses, emails, or phone numbers</w:t>
            </w:r>
          </w:p>
        </w:tc>
      </w:tr>
    </w:tbl>
    <w:p w14:paraId="274CE4B5" w14:textId="77777777" w:rsidR="00274008" w:rsidRDefault="00274008">
      <w:pPr>
        <w:spacing w:after="80"/>
      </w:pPr>
    </w:p>
    <w:p w14:paraId="4BEEB325" w14:textId="77777777" w:rsidR="00274008" w:rsidRDefault="00000000">
      <w:pPr>
        <w:spacing w:before="40" w:after="160"/>
      </w:pPr>
      <w:r>
        <w:rPr>
          <w:rFonts w:ascii="Calibri" w:hAnsi="Calibri"/>
          <w:i/>
          <w:color w:val="5A5A5A"/>
          <w:sz w:val="20"/>
        </w:rPr>
        <w:t>The dataset represents synthetic small business loan applications used to support credit risk scoring, automated decisioning, manual review routing, reason code generation, fairness testing, proxy-bias review, and monitoring. All records are fictional and safe for public GitHub portfolio use.</w:t>
      </w:r>
    </w:p>
    <w:p w14:paraId="1F5B5F8C" w14:textId="77777777" w:rsidR="00274008" w:rsidRDefault="00000000">
      <w:pPr>
        <w:shd w:val="clear" w:color="auto" w:fill="1A335C"/>
        <w:spacing w:before="280" w:after="100"/>
      </w:pPr>
      <w:r>
        <w:rPr>
          <w:rFonts w:ascii="Calibri" w:hAnsi="Calibri"/>
          <w:b/>
          <w:color w:val="FFFFFF"/>
          <w:sz w:val="24"/>
        </w:rPr>
        <w:t xml:space="preserve">  11.  MODEL AND VENDOR</w:t>
      </w:r>
    </w:p>
    <w:tbl>
      <w:tblPr>
        <w:tblStyle w:val="TableGrid"/>
        <w:tblW w:w="0" w:type="auto"/>
        <w:tblLook w:val="04A0" w:firstRow="1" w:lastRow="0" w:firstColumn="1" w:lastColumn="0" w:noHBand="0" w:noVBand="1"/>
      </w:tblPr>
      <w:tblGrid>
        <w:gridCol w:w="2795"/>
        <w:gridCol w:w="7069"/>
      </w:tblGrid>
      <w:tr w:rsidR="00274008" w14:paraId="4E395689"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0F6D2DD1" w14:textId="77777777" w:rsidR="00274008" w:rsidRDefault="00000000">
            <w:pPr>
              <w:spacing w:before="60" w:after="60"/>
              <w:ind w:left="101" w:right="58"/>
            </w:pPr>
            <w:r>
              <w:rPr>
                <w:rFonts w:ascii="Calibri" w:hAnsi="Calibri"/>
                <w:b/>
                <w:color w:val="1A335C"/>
                <w:sz w:val="18"/>
              </w:rPr>
              <w:t>Vendor</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6A8367FD" w14:textId="4A47CFAB" w:rsidR="00274008" w:rsidRDefault="00000000">
            <w:pPr>
              <w:spacing w:before="60" w:after="60"/>
              <w:ind w:left="101" w:right="58"/>
            </w:pPr>
            <w:r>
              <w:rPr>
                <w:rFonts w:ascii="Calibri" w:hAnsi="Calibri"/>
                <w:color w:val="1A1A1A"/>
                <w:sz w:val="18"/>
              </w:rPr>
              <w:t xml:space="preserve">CrediSure AI [Fictional vendor portfolio </w:t>
            </w:r>
            <w:r w:rsidR="00726052">
              <w:rPr>
                <w:rFonts w:ascii="Calibri" w:hAnsi="Calibri"/>
                <w:color w:val="1A1A1A"/>
                <w:sz w:val="18"/>
              </w:rPr>
              <w:t>uses</w:t>
            </w:r>
            <w:r>
              <w:rPr>
                <w:rFonts w:ascii="Calibri" w:hAnsi="Calibri"/>
                <w:color w:val="1A1A1A"/>
                <w:sz w:val="18"/>
              </w:rPr>
              <w:t xml:space="preserve"> only]</w:t>
            </w:r>
          </w:p>
        </w:tc>
      </w:tr>
      <w:tr w:rsidR="00274008" w14:paraId="695B8104"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08B9A8C1" w14:textId="77777777" w:rsidR="00274008" w:rsidRDefault="00000000">
            <w:pPr>
              <w:spacing w:before="60" w:after="60"/>
              <w:ind w:left="101" w:right="58"/>
            </w:pPr>
            <w:r>
              <w:rPr>
                <w:rFonts w:ascii="Calibri" w:hAnsi="Calibri"/>
                <w:b/>
                <w:color w:val="1A335C"/>
                <w:sz w:val="18"/>
              </w:rPr>
              <w:t>Model</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558BA591" w14:textId="77777777" w:rsidR="00274008" w:rsidRDefault="00000000">
            <w:pPr>
              <w:spacing w:before="60" w:after="60"/>
              <w:ind w:left="101" w:right="58"/>
            </w:pPr>
            <w:r>
              <w:rPr>
                <w:rFonts w:ascii="Calibri" w:hAnsi="Calibri"/>
                <w:color w:val="1A1A1A"/>
                <w:sz w:val="18"/>
              </w:rPr>
              <w:t>CrediSure Credit Decision Engine</w:t>
            </w:r>
          </w:p>
        </w:tc>
      </w:tr>
      <w:tr w:rsidR="00274008" w14:paraId="5B2F2B16"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76717262" w14:textId="77777777" w:rsidR="00274008" w:rsidRDefault="00000000">
            <w:pPr>
              <w:spacing w:before="60" w:after="60"/>
              <w:ind w:left="101" w:right="58"/>
            </w:pPr>
            <w:r>
              <w:rPr>
                <w:rFonts w:ascii="Calibri" w:hAnsi="Calibri"/>
                <w:b/>
                <w:color w:val="1A335C"/>
                <w:sz w:val="18"/>
              </w:rPr>
              <w:t>Version</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793E0412" w14:textId="0D7B6DDC" w:rsidR="00274008" w:rsidRDefault="00000000">
            <w:pPr>
              <w:spacing w:before="60" w:after="60"/>
              <w:ind w:left="101" w:right="58"/>
            </w:pPr>
            <w:r>
              <w:rPr>
                <w:rFonts w:ascii="Calibri" w:hAnsi="Calibri"/>
                <w:color w:val="1A1A1A"/>
                <w:sz w:val="18"/>
              </w:rPr>
              <w:t xml:space="preserve">v2.3 </w:t>
            </w:r>
            <w:r w:rsidR="00726052">
              <w:rPr>
                <w:rFonts w:ascii="Calibri" w:hAnsi="Calibri"/>
                <w:color w:val="1A1A1A"/>
                <w:sz w:val="18"/>
              </w:rPr>
              <w:t>(</w:t>
            </w:r>
            <w:r>
              <w:rPr>
                <w:rFonts w:ascii="Calibri" w:hAnsi="Calibri"/>
                <w:color w:val="1A1A1A"/>
                <w:sz w:val="18"/>
              </w:rPr>
              <w:t>Pre-production Pilot</w:t>
            </w:r>
            <w:r w:rsidR="00726052">
              <w:rPr>
                <w:rFonts w:ascii="Calibri" w:hAnsi="Calibri"/>
                <w:color w:val="1A1A1A"/>
                <w:sz w:val="18"/>
              </w:rPr>
              <w:t xml:space="preserve">) </w:t>
            </w:r>
          </w:p>
        </w:tc>
      </w:tr>
      <w:tr w:rsidR="00274008" w14:paraId="788802F6"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3B94D145" w14:textId="77777777" w:rsidR="00274008" w:rsidRDefault="00000000">
            <w:pPr>
              <w:spacing w:before="60" w:after="60"/>
              <w:ind w:left="101" w:right="58"/>
            </w:pPr>
            <w:r>
              <w:rPr>
                <w:rFonts w:ascii="Calibri" w:hAnsi="Calibri"/>
                <w:b/>
                <w:color w:val="1A335C"/>
                <w:sz w:val="18"/>
              </w:rPr>
              <w:t>Hosting Provider</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572D1B95" w14:textId="77777777" w:rsidR="00274008" w:rsidRDefault="00000000">
            <w:pPr>
              <w:spacing w:before="60" w:after="60"/>
              <w:ind w:left="101" w:right="58"/>
            </w:pPr>
            <w:r>
              <w:rPr>
                <w:rFonts w:ascii="Calibri" w:hAnsi="Calibri"/>
                <w:color w:val="1A1A1A"/>
                <w:sz w:val="18"/>
              </w:rPr>
              <w:t>CrediSure AI Cloud</w:t>
            </w:r>
          </w:p>
        </w:tc>
      </w:tr>
      <w:tr w:rsidR="00274008" w14:paraId="16BDBC69"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14E67D6C" w14:textId="77777777" w:rsidR="00274008" w:rsidRDefault="00000000">
            <w:pPr>
              <w:spacing w:before="60" w:after="60"/>
              <w:ind w:left="101" w:right="58"/>
            </w:pPr>
            <w:r>
              <w:rPr>
                <w:rFonts w:ascii="Calibri" w:hAnsi="Calibri"/>
                <w:b/>
                <w:color w:val="1A335C"/>
                <w:sz w:val="18"/>
              </w:rPr>
              <w:t>Integration Method</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69665AFE" w14:textId="77777777" w:rsidR="00274008" w:rsidRDefault="00000000">
            <w:pPr>
              <w:spacing w:before="60" w:after="60"/>
              <w:ind w:left="101" w:right="58"/>
            </w:pPr>
            <w:r>
              <w:rPr>
                <w:rFonts w:ascii="Calibri" w:hAnsi="Calibri"/>
                <w:color w:val="1A1A1A"/>
                <w:sz w:val="18"/>
              </w:rPr>
              <w:t>API</w:t>
            </w:r>
          </w:p>
        </w:tc>
      </w:tr>
    </w:tbl>
    <w:p w14:paraId="07F1BE79" w14:textId="77777777" w:rsidR="00274008" w:rsidRDefault="00274008">
      <w:pPr>
        <w:spacing w:after="100"/>
      </w:pPr>
    </w:p>
    <w:p w14:paraId="6024CF84" w14:textId="77777777" w:rsidR="00274008" w:rsidRDefault="00000000">
      <w:pPr>
        <w:spacing w:before="80" w:after="60"/>
      </w:pPr>
      <w:r>
        <w:rPr>
          <w:rFonts w:ascii="Calibri" w:hAnsi="Calibri"/>
          <w:color w:val="1A1A1A"/>
          <w:sz w:val="20"/>
        </w:rPr>
        <w:t>The vendor model supports the following capabilities:</w:t>
      </w:r>
    </w:p>
    <w:p w14:paraId="7F39F78E" w14:textId="77777777" w:rsidR="00274008" w:rsidRDefault="00000000">
      <w:pPr>
        <w:pStyle w:val="ListBullet"/>
        <w:spacing w:before="20" w:after="20"/>
      </w:pPr>
      <w:r>
        <w:rPr>
          <w:rFonts w:ascii="Calibri" w:hAnsi="Calibri"/>
          <w:color w:val="1A1A1A"/>
          <w:sz w:val="20"/>
        </w:rPr>
        <w:t>Credit risk scoring and application evaluation</w:t>
      </w:r>
    </w:p>
    <w:p w14:paraId="6DDB0569" w14:textId="77777777" w:rsidR="00274008" w:rsidRDefault="00000000">
      <w:pPr>
        <w:pStyle w:val="ListBullet"/>
        <w:spacing w:before="20" w:after="20"/>
      </w:pPr>
      <w:r>
        <w:rPr>
          <w:rFonts w:ascii="Calibri" w:hAnsi="Calibri"/>
          <w:color w:val="1A1A1A"/>
          <w:sz w:val="20"/>
        </w:rPr>
        <w:t>Approval and denial recommendations with confidence scoring</w:t>
      </w:r>
    </w:p>
    <w:p w14:paraId="066B6CAF" w14:textId="77777777" w:rsidR="00274008" w:rsidRDefault="00000000">
      <w:pPr>
        <w:pStyle w:val="ListBullet"/>
        <w:spacing w:before="20" w:after="20"/>
      </w:pPr>
      <w:r>
        <w:rPr>
          <w:rFonts w:ascii="Calibri" w:hAnsi="Calibri"/>
          <w:color w:val="1A1A1A"/>
          <w:sz w:val="20"/>
        </w:rPr>
        <w:lastRenderedPageBreak/>
        <w:t>Manual review flagging based on risk thresholds</w:t>
      </w:r>
    </w:p>
    <w:p w14:paraId="62351977" w14:textId="77777777" w:rsidR="00274008" w:rsidRDefault="00000000">
      <w:pPr>
        <w:pStyle w:val="ListBullet"/>
        <w:spacing w:before="20" w:after="20"/>
      </w:pPr>
      <w:r>
        <w:rPr>
          <w:rFonts w:ascii="Calibri" w:hAnsi="Calibri"/>
          <w:color w:val="1A1A1A"/>
          <w:sz w:val="20"/>
        </w:rPr>
        <w:t>Denial reason code generation for adverse action communication</w:t>
      </w:r>
    </w:p>
    <w:p w14:paraId="2A1EC44C" w14:textId="77777777" w:rsidR="00274008" w:rsidRDefault="00274008">
      <w:pPr>
        <w:spacing w:after="80"/>
      </w:pPr>
    </w:p>
    <w:p w14:paraId="795D57D2" w14:textId="77777777" w:rsidR="00274008" w:rsidRDefault="00000000">
      <w:pPr>
        <w:shd w:val="clear" w:color="auto" w:fill="FDECEA"/>
        <w:spacing w:before="40" w:after="160"/>
        <w:ind w:left="144" w:right="144"/>
      </w:pPr>
      <w:r>
        <w:rPr>
          <w:rFonts w:ascii="Calibri" w:hAnsi="Calibri"/>
          <w:b/>
          <w:color w:val="C00000"/>
          <w:sz w:val="20"/>
        </w:rPr>
        <w:t xml:space="preserve">  Vendor Dependency Risk: </w:t>
      </w:r>
      <w:r>
        <w:rPr>
          <w:rFonts w:ascii="Calibri" w:hAnsi="Calibri"/>
          <w:color w:val="1A1A1A"/>
          <w:sz w:val="20"/>
        </w:rPr>
        <w:t>Meridian does not currently have full visibility into the model's training data, architecture, feature weighting, or complete validation methodology. This creates vendor dependency and accountability risk that must be addressed through vendor due diligence and contractual controls.</w:t>
      </w:r>
    </w:p>
    <w:p w14:paraId="0CFF06AF" w14:textId="77777777" w:rsidR="00274008" w:rsidRDefault="00274008">
      <w:pPr>
        <w:spacing w:after="80"/>
      </w:pPr>
    </w:p>
    <w:p w14:paraId="2EB01090" w14:textId="77777777" w:rsidR="00274008" w:rsidRDefault="00000000">
      <w:pPr>
        <w:shd w:val="clear" w:color="auto" w:fill="1A335C"/>
        <w:spacing w:before="280" w:after="100"/>
      </w:pPr>
      <w:r>
        <w:rPr>
          <w:rFonts w:ascii="Calibri" w:hAnsi="Calibri"/>
          <w:b/>
          <w:color w:val="FFFFFF"/>
          <w:sz w:val="24"/>
        </w:rPr>
        <w:t xml:space="preserve">  12.  AUTOMATION DESIGN</w:t>
      </w:r>
    </w:p>
    <w:p w14:paraId="33782580" w14:textId="77777777" w:rsidR="00274008" w:rsidRDefault="00000000">
      <w:pPr>
        <w:spacing w:before="80" w:after="100"/>
      </w:pPr>
      <w:r>
        <w:rPr>
          <w:rFonts w:ascii="Calibri" w:hAnsi="Calibri"/>
          <w:color w:val="1A1A1A"/>
          <w:sz w:val="20"/>
        </w:rPr>
        <w:t>The proposed decisioning model routes approximately 94% of applications through automated processing. The table below shows the expected decision distribution.</w:t>
      </w:r>
    </w:p>
    <w:tbl>
      <w:tblPr>
        <w:tblStyle w:val="TableGrid"/>
        <w:tblW w:w="0" w:type="auto"/>
        <w:tblLook w:val="04A0" w:firstRow="1" w:lastRow="0" w:firstColumn="1" w:lastColumn="0" w:noHBand="0" w:noVBand="1"/>
      </w:tblPr>
      <w:tblGrid>
        <w:gridCol w:w="3224"/>
        <w:gridCol w:w="2653"/>
        <w:gridCol w:w="3987"/>
      </w:tblGrid>
      <w:tr w:rsidR="00274008" w14:paraId="022BF538" w14:textId="77777777">
        <w:tc>
          <w:tcPr>
            <w:tcW w:w="3600" w:type="dxa"/>
            <w:tcBorders>
              <w:top w:val="single" w:sz="6" w:space="0" w:color="FFFFFF"/>
              <w:left w:val="single" w:sz="6" w:space="0" w:color="FFFFFF"/>
              <w:bottom w:val="single" w:sz="6" w:space="0" w:color="FFFFFF"/>
              <w:right w:val="single" w:sz="6" w:space="0" w:color="FFFFFF"/>
            </w:tcBorders>
            <w:shd w:val="clear" w:color="auto" w:fill="1A335C"/>
          </w:tcPr>
          <w:p w14:paraId="23437A64" w14:textId="77777777" w:rsidR="00274008" w:rsidRDefault="00000000">
            <w:pPr>
              <w:spacing w:before="60" w:after="60"/>
              <w:ind w:left="101" w:right="58"/>
            </w:pPr>
            <w:r>
              <w:rPr>
                <w:rFonts w:ascii="Calibri" w:hAnsi="Calibri"/>
                <w:b/>
                <w:color w:val="FFFFFF"/>
                <w:sz w:val="18"/>
              </w:rPr>
              <w:t>Decision Outcome</w:t>
            </w:r>
          </w:p>
        </w:tc>
        <w:tc>
          <w:tcPr>
            <w:tcW w:w="2880" w:type="dxa"/>
            <w:tcBorders>
              <w:top w:val="single" w:sz="6" w:space="0" w:color="FFFFFF"/>
              <w:left w:val="single" w:sz="6" w:space="0" w:color="FFFFFF"/>
              <w:bottom w:val="single" w:sz="6" w:space="0" w:color="FFFFFF"/>
              <w:right w:val="single" w:sz="6" w:space="0" w:color="FFFFFF"/>
            </w:tcBorders>
            <w:shd w:val="clear" w:color="auto" w:fill="1A335C"/>
          </w:tcPr>
          <w:p w14:paraId="6EBB0E77" w14:textId="77777777" w:rsidR="00274008" w:rsidRDefault="00000000">
            <w:pPr>
              <w:spacing w:before="60" w:after="60"/>
              <w:ind w:left="101" w:right="58"/>
            </w:pPr>
            <w:r>
              <w:rPr>
                <w:rFonts w:ascii="Calibri" w:hAnsi="Calibri"/>
                <w:b/>
                <w:color w:val="FFFFFF"/>
                <w:sz w:val="18"/>
              </w:rPr>
              <w:t>Approximate Share</w:t>
            </w:r>
          </w:p>
        </w:tc>
        <w:tc>
          <w:tcPr>
            <w:tcW w:w="4464" w:type="dxa"/>
            <w:tcBorders>
              <w:top w:val="single" w:sz="6" w:space="0" w:color="FFFFFF"/>
              <w:left w:val="single" w:sz="6" w:space="0" w:color="FFFFFF"/>
              <w:bottom w:val="single" w:sz="6" w:space="0" w:color="FFFFFF"/>
              <w:right w:val="single" w:sz="6" w:space="0" w:color="FFFFFF"/>
            </w:tcBorders>
            <w:shd w:val="clear" w:color="auto" w:fill="1A335C"/>
          </w:tcPr>
          <w:p w14:paraId="1926D7A8" w14:textId="77777777" w:rsidR="00274008" w:rsidRDefault="00000000">
            <w:pPr>
              <w:spacing w:before="60" w:after="60"/>
              <w:ind w:left="101" w:right="58"/>
            </w:pPr>
            <w:r>
              <w:rPr>
                <w:rFonts w:ascii="Calibri" w:hAnsi="Calibri"/>
                <w:b/>
                <w:color w:val="FFFFFF"/>
                <w:sz w:val="18"/>
              </w:rPr>
              <w:t>Human Review Required?</w:t>
            </w:r>
          </w:p>
        </w:tc>
      </w:tr>
      <w:tr w:rsidR="00274008" w14:paraId="5059BF22" w14:textId="77777777">
        <w:tc>
          <w:tcPr>
            <w:tcW w:w="3600"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6B6B06C2" w14:textId="77777777" w:rsidR="00274008" w:rsidRDefault="00000000">
            <w:pPr>
              <w:spacing w:before="60" w:after="60"/>
              <w:ind w:left="101" w:right="58"/>
            </w:pPr>
            <w:r>
              <w:rPr>
                <w:rFonts w:ascii="Calibri" w:hAnsi="Calibri"/>
                <w:b/>
                <w:color w:val="1E7A3A"/>
                <w:sz w:val="18"/>
              </w:rPr>
              <w:t>Auto-approve</w:t>
            </w:r>
          </w:p>
        </w:tc>
        <w:tc>
          <w:tcPr>
            <w:tcW w:w="2880"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03EF4123" w14:textId="77777777" w:rsidR="00274008" w:rsidRDefault="00000000">
            <w:pPr>
              <w:spacing w:before="60" w:after="60"/>
              <w:ind w:left="101" w:right="58"/>
            </w:pPr>
            <w:r>
              <w:rPr>
                <w:rFonts w:ascii="Calibri" w:hAnsi="Calibri"/>
                <w:color w:val="1E7A3A"/>
                <w:sz w:val="18"/>
              </w:rPr>
              <w:t>52%</w:t>
            </w:r>
          </w:p>
        </w:tc>
        <w:tc>
          <w:tcPr>
            <w:tcW w:w="4464"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0CA27B1D" w14:textId="77777777" w:rsidR="00274008" w:rsidRDefault="00000000">
            <w:pPr>
              <w:spacing w:before="60" w:after="60"/>
              <w:ind w:left="101" w:right="58"/>
            </w:pPr>
            <w:r>
              <w:rPr>
                <w:rFonts w:ascii="Calibri" w:hAnsi="Calibri"/>
                <w:color w:val="1E7A3A"/>
                <w:sz w:val="18"/>
              </w:rPr>
              <w:t>No — unless applicant appeals</w:t>
            </w:r>
          </w:p>
        </w:tc>
      </w:tr>
      <w:tr w:rsidR="00274008" w14:paraId="6A427684" w14:textId="77777777">
        <w:tc>
          <w:tcPr>
            <w:tcW w:w="3600" w:type="dxa"/>
            <w:tcBorders>
              <w:top w:val="single" w:sz="4" w:space="0" w:color="C8D8E8"/>
              <w:left w:val="single" w:sz="4" w:space="0" w:color="C8D8E8"/>
              <w:bottom w:val="single" w:sz="4" w:space="0" w:color="C8D8E8"/>
              <w:right w:val="single" w:sz="4" w:space="0" w:color="C8D8E8"/>
            </w:tcBorders>
            <w:shd w:val="clear" w:color="auto" w:fill="FDECEA"/>
            <w:vAlign w:val="center"/>
          </w:tcPr>
          <w:p w14:paraId="1E064CA7" w14:textId="77777777" w:rsidR="00274008" w:rsidRDefault="00000000">
            <w:pPr>
              <w:spacing w:before="60" w:after="60"/>
              <w:ind w:left="101" w:right="58"/>
            </w:pPr>
            <w:r>
              <w:rPr>
                <w:rFonts w:ascii="Calibri" w:hAnsi="Calibri"/>
                <w:b/>
                <w:color w:val="C00000"/>
                <w:sz w:val="18"/>
              </w:rPr>
              <w:t>Auto-deny</w:t>
            </w:r>
          </w:p>
        </w:tc>
        <w:tc>
          <w:tcPr>
            <w:tcW w:w="2880" w:type="dxa"/>
            <w:tcBorders>
              <w:top w:val="single" w:sz="4" w:space="0" w:color="C8D8E8"/>
              <w:left w:val="single" w:sz="4" w:space="0" w:color="C8D8E8"/>
              <w:bottom w:val="single" w:sz="4" w:space="0" w:color="C8D8E8"/>
              <w:right w:val="single" w:sz="4" w:space="0" w:color="C8D8E8"/>
            </w:tcBorders>
            <w:shd w:val="clear" w:color="auto" w:fill="FDECEA"/>
            <w:vAlign w:val="center"/>
          </w:tcPr>
          <w:p w14:paraId="72B75937" w14:textId="77777777" w:rsidR="00274008" w:rsidRDefault="00000000">
            <w:pPr>
              <w:spacing w:before="60" w:after="60"/>
              <w:ind w:left="101" w:right="58"/>
            </w:pPr>
            <w:r>
              <w:rPr>
                <w:rFonts w:ascii="Calibri" w:hAnsi="Calibri"/>
                <w:color w:val="C00000"/>
                <w:sz w:val="18"/>
              </w:rPr>
              <w:t>42%</w:t>
            </w:r>
          </w:p>
        </w:tc>
        <w:tc>
          <w:tcPr>
            <w:tcW w:w="4464" w:type="dxa"/>
            <w:tcBorders>
              <w:top w:val="single" w:sz="4" w:space="0" w:color="C8D8E8"/>
              <w:left w:val="single" w:sz="4" w:space="0" w:color="C8D8E8"/>
              <w:bottom w:val="single" w:sz="4" w:space="0" w:color="C8D8E8"/>
              <w:right w:val="single" w:sz="4" w:space="0" w:color="C8D8E8"/>
            </w:tcBorders>
            <w:shd w:val="clear" w:color="auto" w:fill="FDECEA"/>
            <w:vAlign w:val="center"/>
          </w:tcPr>
          <w:p w14:paraId="7EE675CF" w14:textId="77777777" w:rsidR="00274008" w:rsidRDefault="00000000">
            <w:pPr>
              <w:spacing w:before="60" w:after="60"/>
              <w:ind w:left="101" w:right="58"/>
            </w:pPr>
            <w:r>
              <w:rPr>
                <w:rFonts w:ascii="Calibri" w:hAnsi="Calibri"/>
                <w:color w:val="C00000"/>
                <w:sz w:val="18"/>
              </w:rPr>
              <w:t>No — unless applicant appeals</w:t>
            </w:r>
          </w:p>
        </w:tc>
      </w:tr>
      <w:tr w:rsidR="00274008" w14:paraId="53316FC3" w14:textId="77777777">
        <w:tc>
          <w:tcPr>
            <w:tcW w:w="3600" w:type="dxa"/>
            <w:tcBorders>
              <w:top w:val="single" w:sz="4" w:space="0" w:color="C8D8E8"/>
              <w:left w:val="single" w:sz="4" w:space="0" w:color="C8D8E8"/>
              <w:bottom w:val="single" w:sz="4" w:space="0" w:color="C8D8E8"/>
              <w:right w:val="single" w:sz="4" w:space="0" w:color="C8D8E8"/>
            </w:tcBorders>
            <w:shd w:val="clear" w:color="auto" w:fill="EEF4FA"/>
            <w:vAlign w:val="center"/>
          </w:tcPr>
          <w:p w14:paraId="12C98A96" w14:textId="77777777" w:rsidR="00274008" w:rsidRDefault="00000000">
            <w:pPr>
              <w:spacing w:before="60" w:after="60"/>
              <w:ind w:left="101" w:right="58"/>
            </w:pPr>
            <w:r>
              <w:rPr>
                <w:rFonts w:ascii="Calibri" w:hAnsi="Calibri"/>
                <w:b/>
                <w:color w:val="1F5C99"/>
                <w:sz w:val="18"/>
              </w:rPr>
              <w:t>Manual review</w:t>
            </w:r>
          </w:p>
        </w:tc>
        <w:tc>
          <w:tcPr>
            <w:tcW w:w="2880" w:type="dxa"/>
            <w:tcBorders>
              <w:top w:val="single" w:sz="4" w:space="0" w:color="C8D8E8"/>
              <w:left w:val="single" w:sz="4" w:space="0" w:color="C8D8E8"/>
              <w:bottom w:val="single" w:sz="4" w:space="0" w:color="C8D8E8"/>
              <w:right w:val="single" w:sz="4" w:space="0" w:color="C8D8E8"/>
            </w:tcBorders>
            <w:shd w:val="clear" w:color="auto" w:fill="EEF4FA"/>
            <w:vAlign w:val="center"/>
          </w:tcPr>
          <w:p w14:paraId="58D64DCB" w14:textId="77777777" w:rsidR="00274008" w:rsidRDefault="00000000">
            <w:pPr>
              <w:spacing w:before="60" w:after="60"/>
              <w:ind w:left="101" w:right="58"/>
            </w:pPr>
            <w:r>
              <w:rPr>
                <w:rFonts w:ascii="Calibri" w:hAnsi="Calibri"/>
                <w:color w:val="1F5C99"/>
                <w:sz w:val="18"/>
              </w:rPr>
              <w:t xml:space="preserve"> 6%</w:t>
            </w:r>
          </w:p>
        </w:tc>
        <w:tc>
          <w:tcPr>
            <w:tcW w:w="4464" w:type="dxa"/>
            <w:tcBorders>
              <w:top w:val="single" w:sz="4" w:space="0" w:color="C8D8E8"/>
              <w:left w:val="single" w:sz="4" w:space="0" w:color="C8D8E8"/>
              <w:bottom w:val="single" w:sz="4" w:space="0" w:color="C8D8E8"/>
              <w:right w:val="single" w:sz="4" w:space="0" w:color="C8D8E8"/>
            </w:tcBorders>
            <w:shd w:val="clear" w:color="auto" w:fill="EEF4FA"/>
            <w:vAlign w:val="center"/>
          </w:tcPr>
          <w:p w14:paraId="30735284" w14:textId="77777777" w:rsidR="00274008" w:rsidRDefault="00000000">
            <w:pPr>
              <w:spacing w:before="60" w:after="60"/>
              <w:ind w:left="101" w:right="58"/>
            </w:pPr>
            <w:r>
              <w:rPr>
                <w:rFonts w:ascii="Calibri" w:hAnsi="Calibri"/>
                <w:color w:val="1F5C99"/>
                <w:sz w:val="18"/>
              </w:rPr>
              <w:t>Yes — routed to human underwriter</w:t>
            </w:r>
          </w:p>
        </w:tc>
      </w:tr>
    </w:tbl>
    <w:p w14:paraId="2A997591" w14:textId="77777777" w:rsidR="00274008" w:rsidRDefault="00274008">
      <w:pPr>
        <w:spacing w:after="80"/>
      </w:pPr>
    </w:p>
    <w:p w14:paraId="5C3FFA77" w14:textId="77777777" w:rsidR="00274008" w:rsidRDefault="00000000">
      <w:pPr>
        <w:shd w:val="clear" w:color="auto" w:fill="FEF3E2"/>
        <w:spacing w:before="40" w:after="160"/>
        <w:ind w:left="144" w:right="144"/>
      </w:pPr>
      <w:r>
        <w:rPr>
          <w:rFonts w:ascii="Calibri" w:hAnsi="Calibri"/>
          <w:b/>
          <w:color w:val="C06000"/>
          <w:sz w:val="20"/>
        </w:rPr>
        <w:t xml:space="preserve">  Governance Note: </w:t>
      </w:r>
      <w:r>
        <w:rPr>
          <w:rFonts w:ascii="Calibri" w:hAnsi="Calibri"/>
          <w:color w:val="1A1A1A"/>
          <w:sz w:val="20"/>
        </w:rPr>
        <w:t>The 6% manual review rate is not sufficient by itself. Human oversight must be based on clear triggers, reviewer authority, appeal rights, sampling, monitoring, and escalation criteria. Automated credit decisions can materially affect applicant access to financing.</w:t>
      </w:r>
    </w:p>
    <w:p w14:paraId="1D788950" w14:textId="77777777" w:rsidR="00274008" w:rsidRDefault="00274008">
      <w:pPr>
        <w:spacing w:after="80"/>
      </w:pPr>
    </w:p>
    <w:p w14:paraId="343892FC" w14:textId="77777777" w:rsidR="00274008" w:rsidRDefault="00000000">
      <w:pPr>
        <w:shd w:val="clear" w:color="auto" w:fill="1A335C"/>
        <w:spacing w:before="280" w:after="100"/>
      </w:pPr>
      <w:r>
        <w:rPr>
          <w:rFonts w:ascii="Calibri" w:hAnsi="Calibri"/>
          <w:b/>
          <w:color w:val="FFFFFF"/>
          <w:sz w:val="24"/>
        </w:rPr>
        <w:t xml:space="preserve">  13.  HIGH-RISK CLASSIFICATION RATIONALE</w:t>
      </w:r>
    </w:p>
    <w:p w14:paraId="796BADFA" w14:textId="77777777" w:rsidR="00274008" w:rsidRDefault="00000000">
      <w:pPr>
        <w:spacing w:before="80" w:after="80"/>
      </w:pPr>
      <w:r>
        <w:rPr>
          <w:rFonts w:ascii="Calibri" w:hAnsi="Calibri"/>
          <w:color w:val="1A1A1A"/>
          <w:sz w:val="20"/>
        </w:rPr>
        <w:t>This system is classified as High Risk. The classification is based on the following factors:</w:t>
      </w:r>
    </w:p>
    <w:p w14:paraId="32FE4742" w14:textId="4899A432" w:rsidR="00274008" w:rsidRDefault="00000000">
      <w:pPr>
        <w:pStyle w:val="ListBullet"/>
        <w:spacing w:before="20" w:after="20"/>
      </w:pPr>
      <w:r>
        <w:rPr>
          <w:rFonts w:ascii="Calibri" w:hAnsi="Calibri"/>
          <w:color w:val="1A1A1A"/>
          <w:sz w:val="20"/>
        </w:rPr>
        <w:t>Affects access to credit a consequential financial outcome for applicants</w:t>
      </w:r>
    </w:p>
    <w:p w14:paraId="60007722" w14:textId="77777777" w:rsidR="00274008" w:rsidRDefault="00000000">
      <w:pPr>
        <w:pStyle w:val="ListBullet"/>
        <w:spacing w:before="20" w:after="20"/>
      </w:pPr>
      <w:r>
        <w:rPr>
          <w:rFonts w:ascii="Calibri" w:hAnsi="Calibri"/>
          <w:color w:val="1A1A1A"/>
          <w:sz w:val="20"/>
        </w:rPr>
        <w:t>Produces automated approval and denial outcomes at scale</w:t>
      </w:r>
    </w:p>
    <w:p w14:paraId="0CE72A1F" w14:textId="77777777" w:rsidR="00274008" w:rsidRDefault="00000000">
      <w:pPr>
        <w:pStyle w:val="ListBullet"/>
        <w:spacing w:before="20" w:after="20"/>
      </w:pPr>
      <w:r>
        <w:rPr>
          <w:rFonts w:ascii="Calibri" w:hAnsi="Calibri"/>
          <w:color w:val="1A1A1A"/>
          <w:sz w:val="20"/>
        </w:rPr>
        <w:t>Uses sensitive financial and credit-related personal data</w:t>
      </w:r>
    </w:p>
    <w:p w14:paraId="1B47A7C7" w14:textId="77777777" w:rsidR="00274008" w:rsidRDefault="00000000">
      <w:pPr>
        <w:pStyle w:val="ListBullet"/>
        <w:spacing w:before="20" w:after="20"/>
      </w:pPr>
      <w:r>
        <w:rPr>
          <w:rFonts w:ascii="Calibri" w:hAnsi="Calibri"/>
          <w:color w:val="1A1A1A"/>
          <w:sz w:val="20"/>
        </w:rPr>
        <w:t>May create discriminatory or disparate impacts on protected groups</w:t>
      </w:r>
    </w:p>
    <w:p w14:paraId="26FC3FD5" w14:textId="77777777" w:rsidR="00274008" w:rsidRDefault="00000000">
      <w:pPr>
        <w:pStyle w:val="ListBullet"/>
        <w:spacing w:before="20" w:after="20"/>
      </w:pPr>
      <w:r>
        <w:rPr>
          <w:rFonts w:ascii="Calibri" w:hAnsi="Calibri"/>
          <w:color w:val="1A1A1A"/>
          <w:sz w:val="20"/>
        </w:rPr>
        <w:t>May rely on proxy variables that correlate with protected characteristics</w:t>
      </w:r>
    </w:p>
    <w:p w14:paraId="36298D3F" w14:textId="77777777" w:rsidR="00274008" w:rsidRDefault="00000000">
      <w:pPr>
        <w:pStyle w:val="ListBullet"/>
        <w:spacing w:before="20" w:after="20"/>
      </w:pPr>
      <w:r>
        <w:rPr>
          <w:rFonts w:ascii="Calibri" w:hAnsi="Calibri"/>
          <w:color w:val="1A1A1A"/>
          <w:sz w:val="20"/>
        </w:rPr>
        <w:t>Requires explainable denial reasons to support adverse action obligations</w:t>
      </w:r>
    </w:p>
    <w:p w14:paraId="731C6C92" w14:textId="77777777" w:rsidR="00274008" w:rsidRDefault="00000000">
      <w:pPr>
        <w:pStyle w:val="ListBullet"/>
        <w:spacing w:before="20" w:after="20"/>
      </w:pPr>
      <w:r>
        <w:rPr>
          <w:rFonts w:ascii="Calibri" w:hAnsi="Calibri"/>
          <w:color w:val="1A1A1A"/>
          <w:sz w:val="20"/>
        </w:rPr>
        <w:t>Depends on a third-party AI model with limited internal visibility</w:t>
      </w:r>
    </w:p>
    <w:p w14:paraId="247E1035" w14:textId="77777777" w:rsidR="00274008" w:rsidRDefault="00000000">
      <w:pPr>
        <w:pStyle w:val="ListBullet"/>
        <w:spacing w:before="20" w:after="20"/>
      </w:pPr>
      <w:r>
        <w:rPr>
          <w:rFonts w:ascii="Calibri" w:hAnsi="Calibri"/>
          <w:color w:val="1A1A1A"/>
          <w:sz w:val="20"/>
        </w:rPr>
        <w:t>Has limited manual review coverage (6%) relative to automation volume</w:t>
      </w:r>
    </w:p>
    <w:p w14:paraId="13407BC7" w14:textId="77777777" w:rsidR="00274008" w:rsidRDefault="00000000">
      <w:pPr>
        <w:pStyle w:val="ListBullet"/>
        <w:spacing w:before="20" w:after="20"/>
      </w:pPr>
      <w:r>
        <w:rPr>
          <w:rFonts w:ascii="Calibri" w:hAnsi="Calibri"/>
          <w:color w:val="1A1A1A"/>
          <w:sz w:val="20"/>
        </w:rPr>
        <w:t>Requires ongoing monitoring, governance oversight, and incident escalation</w:t>
      </w:r>
    </w:p>
    <w:p w14:paraId="2BD92F73" w14:textId="77777777" w:rsidR="00274008" w:rsidRDefault="00000000">
      <w:pPr>
        <w:pStyle w:val="ListBullet"/>
        <w:spacing w:before="20" w:after="20"/>
      </w:pPr>
      <w:r>
        <w:rPr>
          <w:rFonts w:ascii="Calibri" w:hAnsi="Calibri"/>
          <w:color w:val="1A1A1A"/>
          <w:sz w:val="20"/>
        </w:rPr>
        <w:t>Could cause financial harm to applicants if decisions are inaccurate or unfair</w:t>
      </w:r>
    </w:p>
    <w:p w14:paraId="45FE246C" w14:textId="77777777" w:rsidR="00274008" w:rsidRDefault="00274008">
      <w:pPr>
        <w:spacing w:after="120"/>
      </w:pPr>
    </w:p>
    <w:p w14:paraId="41C80E50" w14:textId="77777777" w:rsidR="00274008" w:rsidRDefault="00000000">
      <w:pPr>
        <w:shd w:val="clear" w:color="auto" w:fill="1A335C"/>
        <w:spacing w:before="280" w:after="100"/>
      </w:pPr>
      <w:r>
        <w:rPr>
          <w:rFonts w:ascii="Calibri" w:hAnsi="Calibri"/>
          <w:b/>
          <w:color w:val="FFFFFF"/>
          <w:sz w:val="24"/>
        </w:rPr>
        <w:t xml:space="preserve">  14.  APPLICABLE GOVERNANCE FRAMEWORKS</w:t>
      </w:r>
    </w:p>
    <w:tbl>
      <w:tblPr>
        <w:tblStyle w:val="TableGrid"/>
        <w:tblW w:w="0" w:type="auto"/>
        <w:tblLook w:val="04A0" w:firstRow="1" w:lastRow="0" w:firstColumn="1" w:lastColumn="0" w:noHBand="0" w:noVBand="1"/>
      </w:tblPr>
      <w:tblGrid>
        <w:gridCol w:w="2803"/>
        <w:gridCol w:w="7061"/>
      </w:tblGrid>
      <w:tr w:rsidR="00274008" w14:paraId="46BBED07" w14:textId="77777777">
        <w:tc>
          <w:tcPr>
            <w:tcW w:w="3024" w:type="dxa"/>
            <w:tcBorders>
              <w:top w:val="single" w:sz="6" w:space="0" w:color="FFFFFF"/>
              <w:left w:val="single" w:sz="6" w:space="0" w:color="FFFFFF"/>
              <w:bottom w:val="single" w:sz="6" w:space="0" w:color="FFFFFF"/>
              <w:right w:val="single" w:sz="6" w:space="0" w:color="FFFFFF"/>
            </w:tcBorders>
            <w:shd w:val="clear" w:color="auto" w:fill="1A335C"/>
          </w:tcPr>
          <w:p w14:paraId="32D9ED0D" w14:textId="77777777" w:rsidR="00274008" w:rsidRDefault="00000000">
            <w:pPr>
              <w:spacing w:before="60" w:after="60"/>
              <w:ind w:left="101" w:right="58"/>
            </w:pPr>
            <w:r>
              <w:rPr>
                <w:rFonts w:ascii="Calibri" w:hAnsi="Calibri"/>
                <w:b/>
                <w:color w:val="FFFFFF"/>
                <w:sz w:val="18"/>
              </w:rPr>
              <w:t>Framework</w:t>
            </w:r>
          </w:p>
        </w:tc>
        <w:tc>
          <w:tcPr>
            <w:tcW w:w="7920" w:type="dxa"/>
            <w:tcBorders>
              <w:top w:val="single" w:sz="6" w:space="0" w:color="FFFFFF"/>
              <w:left w:val="single" w:sz="6" w:space="0" w:color="FFFFFF"/>
              <w:bottom w:val="single" w:sz="6" w:space="0" w:color="FFFFFF"/>
              <w:right w:val="single" w:sz="6" w:space="0" w:color="FFFFFF"/>
            </w:tcBorders>
            <w:shd w:val="clear" w:color="auto" w:fill="1A335C"/>
          </w:tcPr>
          <w:p w14:paraId="6D67EB54" w14:textId="77777777" w:rsidR="00274008" w:rsidRDefault="00000000">
            <w:pPr>
              <w:spacing w:before="60" w:after="60"/>
              <w:ind w:left="101" w:right="58"/>
            </w:pPr>
            <w:r>
              <w:rPr>
                <w:rFonts w:ascii="Calibri" w:hAnsi="Calibri"/>
                <w:b/>
                <w:color w:val="FFFFFF"/>
                <w:sz w:val="18"/>
              </w:rPr>
              <w:t>Evaluation Scope</w:t>
            </w:r>
          </w:p>
        </w:tc>
      </w:tr>
      <w:tr w:rsidR="00274008" w14:paraId="262ADA91"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3280F498" w14:textId="77777777" w:rsidR="00274008" w:rsidRDefault="00000000">
            <w:pPr>
              <w:spacing w:before="60" w:after="60"/>
              <w:ind w:left="101" w:right="58"/>
            </w:pPr>
            <w:r>
              <w:rPr>
                <w:rFonts w:ascii="Calibri" w:hAnsi="Calibri"/>
                <w:b/>
                <w:color w:val="1A335C"/>
                <w:sz w:val="18"/>
              </w:rPr>
              <w:t>EU AI Act</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183436E6" w14:textId="77777777" w:rsidR="00274008" w:rsidRDefault="00000000">
            <w:pPr>
              <w:spacing w:before="60" w:after="60"/>
              <w:ind w:left="101" w:right="58"/>
            </w:pPr>
            <w:r>
              <w:rPr>
                <w:rFonts w:ascii="Calibri" w:hAnsi="Calibri"/>
                <w:color w:val="1A1A1A"/>
                <w:sz w:val="18"/>
              </w:rPr>
              <w:t>High-risk classification; deployer responsibilities; human oversight; transparency and explainability; data governance; monitoring and incident escalation</w:t>
            </w:r>
          </w:p>
        </w:tc>
      </w:tr>
      <w:tr w:rsidR="00274008" w14:paraId="176AB835"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550FAB51" w14:textId="77777777" w:rsidR="00274008" w:rsidRDefault="00000000">
            <w:pPr>
              <w:spacing w:before="60" w:after="60"/>
              <w:ind w:left="101" w:right="58"/>
            </w:pPr>
            <w:r>
              <w:rPr>
                <w:rFonts w:ascii="Calibri" w:hAnsi="Calibri"/>
                <w:b/>
                <w:color w:val="1A335C"/>
                <w:sz w:val="18"/>
              </w:rPr>
              <w:t>NIST AI Risk Management Framework (AI RMF)</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552C1692" w14:textId="77777777" w:rsidR="00274008" w:rsidRDefault="00000000">
            <w:pPr>
              <w:spacing w:before="60" w:after="60"/>
              <w:ind w:left="101" w:right="58"/>
            </w:pPr>
            <w:r>
              <w:rPr>
                <w:rFonts w:ascii="Calibri" w:hAnsi="Calibri"/>
                <w:color w:val="1A1A1A"/>
                <w:sz w:val="18"/>
              </w:rPr>
              <w:t>Governance ownership; system context and stakeholder impact; risk identification and measurement; risk treatment and monitoring; residual risk management</w:t>
            </w:r>
          </w:p>
        </w:tc>
      </w:tr>
      <w:tr w:rsidR="00274008" w14:paraId="7B76CE2B"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74298292" w14:textId="77777777" w:rsidR="00274008" w:rsidRDefault="00000000">
            <w:pPr>
              <w:spacing w:before="60" w:after="60"/>
              <w:ind w:left="101" w:right="58"/>
            </w:pPr>
            <w:r>
              <w:rPr>
                <w:rFonts w:ascii="Calibri" w:hAnsi="Calibri"/>
                <w:b/>
                <w:color w:val="1A335C"/>
                <w:sz w:val="18"/>
              </w:rPr>
              <w:lastRenderedPageBreak/>
              <w:t>ISO/IEC 42001</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77831984" w14:textId="77777777" w:rsidR="00274008" w:rsidRDefault="00000000">
            <w:pPr>
              <w:spacing w:before="60" w:after="60"/>
              <w:ind w:left="101" w:right="58"/>
            </w:pPr>
            <w:r>
              <w:rPr>
                <w:rFonts w:ascii="Calibri" w:hAnsi="Calibri"/>
                <w:color w:val="1A1A1A"/>
                <w:sz w:val="18"/>
              </w:rPr>
              <w:t>AI management system scope; roles and responsibilities; AI risk assessment and treatment; supplier and vendor governance; operational controls; evidence, monitoring, and continual improvement</w:t>
            </w:r>
          </w:p>
        </w:tc>
      </w:tr>
    </w:tbl>
    <w:p w14:paraId="17D03325" w14:textId="77777777" w:rsidR="00274008" w:rsidRDefault="00274008">
      <w:pPr>
        <w:spacing w:after="160"/>
      </w:pPr>
    </w:p>
    <w:p w14:paraId="2946DF18" w14:textId="77777777" w:rsidR="00274008" w:rsidRDefault="00000000">
      <w:pPr>
        <w:shd w:val="clear" w:color="auto" w:fill="1A335C"/>
        <w:spacing w:before="280" w:after="100"/>
      </w:pPr>
      <w:r>
        <w:rPr>
          <w:rFonts w:ascii="Calibri" w:hAnsi="Calibri"/>
          <w:b/>
          <w:color w:val="FFFFFF"/>
          <w:sz w:val="24"/>
        </w:rPr>
        <w:t xml:space="preserve">  15.  KEY RISKS IDENTIFIED</w:t>
      </w:r>
    </w:p>
    <w:p w14:paraId="1EE96E97" w14:textId="77777777" w:rsidR="00274008" w:rsidRDefault="00000000">
      <w:pPr>
        <w:spacing w:before="80" w:after="100"/>
      </w:pPr>
      <w:r>
        <w:rPr>
          <w:rFonts w:ascii="Calibri" w:hAnsi="Calibri"/>
          <w:color w:val="1A1A1A"/>
          <w:sz w:val="20"/>
        </w:rPr>
        <w:t>The following risks require documentation, mitigation, and approval review before production deployment.</w:t>
      </w:r>
    </w:p>
    <w:tbl>
      <w:tblPr>
        <w:tblStyle w:val="TableGrid"/>
        <w:tblW w:w="0" w:type="auto"/>
        <w:tblLook w:val="04A0" w:firstRow="1" w:lastRow="0" w:firstColumn="1" w:lastColumn="0" w:noHBand="0" w:noVBand="1"/>
      </w:tblPr>
      <w:tblGrid>
        <w:gridCol w:w="3063"/>
        <w:gridCol w:w="6801"/>
      </w:tblGrid>
      <w:tr w:rsidR="00274008" w14:paraId="3AB81C89" w14:textId="77777777">
        <w:tc>
          <w:tcPr>
            <w:tcW w:w="3312" w:type="dxa"/>
            <w:tcBorders>
              <w:top w:val="single" w:sz="6" w:space="0" w:color="FFFFFF"/>
              <w:left w:val="single" w:sz="6" w:space="0" w:color="FFFFFF"/>
              <w:bottom w:val="single" w:sz="6" w:space="0" w:color="FFFFFF"/>
              <w:right w:val="single" w:sz="6" w:space="0" w:color="FFFFFF"/>
            </w:tcBorders>
            <w:shd w:val="clear" w:color="auto" w:fill="1A335C"/>
          </w:tcPr>
          <w:p w14:paraId="7C446CA5" w14:textId="77777777" w:rsidR="00274008" w:rsidRDefault="00000000">
            <w:pPr>
              <w:spacing w:before="60" w:after="60"/>
              <w:ind w:left="101" w:right="58"/>
            </w:pPr>
            <w:r>
              <w:rPr>
                <w:rFonts w:ascii="Calibri" w:hAnsi="Calibri"/>
                <w:b/>
                <w:color w:val="FFFFFF"/>
                <w:sz w:val="18"/>
              </w:rPr>
              <w:t>Risk</w:t>
            </w:r>
          </w:p>
        </w:tc>
        <w:tc>
          <w:tcPr>
            <w:tcW w:w="7632" w:type="dxa"/>
            <w:tcBorders>
              <w:top w:val="single" w:sz="6" w:space="0" w:color="FFFFFF"/>
              <w:left w:val="single" w:sz="6" w:space="0" w:color="FFFFFF"/>
              <w:bottom w:val="single" w:sz="6" w:space="0" w:color="FFFFFF"/>
              <w:right w:val="single" w:sz="6" w:space="0" w:color="FFFFFF"/>
            </w:tcBorders>
            <w:shd w:val="clear" w:color="auto" w:fill="1A335C"/>
          </w:tcPr>
          <w:p w14:paraId="6808F551" w14:textId="77777777" w:rsidR="00274008" w:rsidRDefault="00000000">
            <w:pPr>
              <w:spacing w:before="60" w:after="60"/>
              <w:ind w:left="101" w:right="58"/>
            </w:pPr>
            <w:r>
              <w:rPr>
                <w:rFonts w:ascii="Calibri" w:hAnsi="Calibri"/>
                <w:b/>
                <w:color w:val="FFFFFF"/>
                <w:sz w:val="18"/>
              </w:rPr>
              <w:t>Description</w:t>
            </w:r>
          </w:p>
        </w:tc>
      </w:tr>
      <w:tr w:rsidR="00274008" w14:paraId="30E4E4D9" w14:textId="77777777">
        <w:tc>
          <w:tcPr>
            <w:tcW w:w="3312" w:type="dxa"/>
            <w:tcBorders>
              <w:top w:val="single" w:sz="4" w:space="0" w:color="B0C4D8"/>
              <w:left w:val="single" w:sz="4" w:space="0" w:color="B0C4D8"/>
              <w:bottom w:val="single" w:sz="4" w:space="0" w:color="B0C4D8"/>
              <w:right w:val="single" w:sz="4" w:space="0" w:color="B0C4D8"/>
            </w:tcBorders>
            <w:shd w:val="clear" w:color="auto" w:fill="FDECEA"/>
          </w:tcPr>
          <w:p w14:paraId="442B9421" w14:textId="77777777" w:rsidR="00274008" w:rsidRDefault="00000000">
            <w:pPr>
              <w:spacing w:before="60" w:after="60"/>
              <w:ind w:left="101" w:right="58"/>
            </w:pPr>
            <w:r>
              <w:rPr>
                <w:rFonts w:ascii="Calibri" w:hAnsi="Calibri"/>
                <w:b/>
                <w:color w:val="C00000"/>
                <w:sz w:val="18"/>
              </w:rPr>
              <w:t>Discriminatory Lending Outcomes</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56DE8017" w14:textId="77777777" w:rsidR="00274008" w:rsidRDefault="00000000">
            <w:pPr>
              <w:spacing w:before="60" w:after="60"/>
              <w:ind w:left="101" w:right="58"/>
            </w:pPr>
            <w:r>
              <w:rPr>
                <w:rFonts w:ascii="Calibri" w:hAnsi="Calibri"/>
                <w:color w:val="1A1A1A"/>
                <w:sz w:val="18"/>
              </w:rPr>
              <w:t>Automated decisions may create unfair approval or denial outcomes for protected or vulnerable groups.</w:t>
            </w:r>
          </w:p>
        </w:tc>
      </w:tr>
      <w:tr w:rsidR="00274008" w14:paraId="6C755B49" w14:textId="77777777">
        <w:tc>
          <w:tcPr>
            <w:tcW w:w="3312" w:type="dxa"/>
            <w:tcBorders>
              <w:top w:val="single" w:sz="4" w:space="0" w:color="B0C4D8"/>
              <w:left w:val="single" w:sz="4" w:space="0" w:color="B0C4D8"/>
              <w:bottom w:val="single" w:sz="4" w:space="0" w:color="B0C4D8"/>
              <w:right w:val="single" w:sz="4" w:space="0" w:color="B0C4D8"/>
            </w:tcBorders>
            <w:shd w:val="clear" w:color="auto" w:fill="FEF3E2"/>
          </w:tcPr>
          <w:p w14:paraId="582C2149" w14:textId="77777777" w:rsidR="00274008" w:rsidRDefault="00000000">
            <w:pPr>
              <w:spacing w:before="60" w:after="60"/>
              <w:ind w:left="101" w:right="58"/>
            </w:pPr>
            <w:r>
              <w:rPr>
                <w:rFonts w:ascii="Calibri" w:hAnsi="Calibri"/>
                <w:b/>
                <w:color w:val="C00000"/>
                <w:sz w:val="18"/>
              </w:rPr>
              <w:t>Proxy Bias Through Credit and Business Variables</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3005E029" w14:textId="77777777" w:rsidR="00274008" w:rsidRDefault="00000000">
            <w:pPr>
              <w:spacing w:before="60" w:after="60"/>
              <w:ind w:left="101" w:right="58"/>
            </w:pPr>
            <w:r>
              <w:rPr>
                <w:rFonts w:ascii="Calibri" w:hAnsi="Calibri"/>
                <w:color w:val="1A1A1A"/>
                <w:sz w:val="18"/>
              </w:rPr>
              <w:t>Variables such as geography, business age, industry, credit history, and cash-flow volatility may act as proxies for protected or disadvantaged groups.</w:t>
            </w:r>
          </w:p>
        </w:tc>
      </w:tr>
      <w:tr w:rsidR="00274008" w14:paraId="73B88C04" w14:textId="77777777">
        <w:tc>
          <w:tcPr>
            <w:tcW w:w="3312" w:type="dxa"/>
            <w:tcBorders>
              <w:top w:val="single" w:sz="4" w:space="0" w:color="B0C4D8"/>
              <w:left w:val="single" w:sz="4" w:space="0" w:color="B0C4D8"/>
              <w:bottom w:val="single" w:sz="4" w:space="0" w:color="B0C4D8"/>
              <w:right w:val="single" w:sz="4" w:space="0" w:color="B0C4D8"/>
            </w:tcBorders>
            <w:shd w:val="clear" w:color="auto" w:fill="FDECEA"/>
          </w:tcPr>
          <w:p w14:paraId="6D3BE9EA" w14:textId="77777777" w:rsidR="00274008" w:rsidRDefault="00000000">
            <w:pPr>
              <w:spacing w:before="60" w:after="60"/>
              <w:ind w:left="101" w:right="58"/>
            </w:pPr>
            <w:r>
              <w:rPr>
                <w:rFonts w:ascii="Calibri" w:hAnsi="Calibri"/>
                <w:b/>
                <w:color w:val="C00000"/>
                <w:sz w:val="18"/>
              </w:rPr>
              <w:t>Weak Explainability and Incomplete Reason Codes</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2E89B384" w14:textId="77777777" w:rsidR="00274008" w:rsidRDefault="00000000">
            <w:pPr>
              <w:spacing w:before="60" w:after="60"/>
              <w:ind w:left="101" w:right="58"/>
            </w:pPr>
            <w:r>
              <w:rPr>
                <w:rFonts w:ascii="Calibri" w:hAnsi="Calibri"/>
                <w:color w:val="1A1A1A"/>
                <w:sz w:val="18"/>
              </w:rPr>
              <w:t>Denial reasons may be too generic, inaccurate, incomplete, or difficult to validate, undermining adverse action obligations.</w:t>
            </w:r>
          </w:p>
        </w:tc>
      </w:tr>
      <w:tr w:rsidR="00274008" w14:paraId="0D859173" w14:textId="77777777">
        <w:tc>
          <w:tcPr>
            <w:tcW w:w="3312" w:type="dxa"/>
            <w:tcBorders>
              <w:top w:val="single" w:sz="4" w:space="0" w:color="B0C4D8"/>
              <w:left w:val="single" w:sz="4" w:space="0" w:color="B0C4D8"/>
              <w:bottom w:val="single" w:sz="4" w:space="0" w:color="B0C4D8"/>
              <w:right w:val="single" w:sz="4" w:space="0" w:color="B0C4D8"/>
            </w:tcBorders>
            <w:shd w:val="clear" w:color="auto" w:fill="FEF3E2"/>
          </w:tcPr>
          <w:p w14:paraId="09E07715" w14:textId="77777777" w:rsidR="00274008" w:rsidRDefault="00000000">
            <w:pPr>
              <w:spacing w:before="60" w:after="60"/>
              <w:ind w:left="101" w:right="58"/>
            </w:pPr>
            <w:r>
              <w:rPr>
                <w:rFonts w:ascii="Calibri" w:hAnsi="Calibri"/>
                <w:b/>
                <w:color w:val="C00000"/>
                <w:sz w:val="18"/>
              </w:rPr>
              <w:t>Accountability Gaps in Third-Party AI Deployment</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03451D66" w14:textId="77777777" w:rsidR="00274008" w:rsidRDefault="00000000">
            <w:pPr>
              <w:spacing w:before="60" w:after="60"/>
              <w:ind w:left="101" w:right="58"/>
            </w:pPr>
            <w:r>
              <w:rPr>
                <w:rFonts w:ascii="Calibri" w:hAnsi="Calibri"/>
                <w:color w:val="1A1A1A"/>
                <w:sz w:val="18"/>
              </w:rPr>
              <w:t>Responsibilities may be unclear between Meridian, CrediSure AI, credit risk, compliance, model risk, vendor risk, and executive approvers.</w:t>
            </w:r>
          </w:p>
        </w:tc>
      </w:tr>
      <w:tr w:rsidR="00274008" w14:paraId="690B5FCB" w14:textId="77777777">
        <w:tc>
          <w:tcPr>
            <w:tcW w:w="3312" w:type="dxa"/>
            <w:tcBorders>
              <w:top w:val="single" w:sz="4" w:space="0" w:color="B0C4D8"/>
              <w:left w:val="single" w:sz="4" w:space="0" w:color="B0C4D8"/>
              <w:bottom w:val="single" w:sz="4" w:space="0" w:color="B0C4D8"/>
              <w:right w:val="single" w:sz="4" w:space="0" w:color="B0C4D8"/>
            </w:tcBorders>
            <w:shd w:val="clear" w:color="auto" w:fill="FDECEA"/>
          </w:tcPr>
          <w:p w14:paraId="58298F84" w14:textId="77777777" w:rsidR="00274008" w:rsidRDefault="00000000">
            <w:pPr>
              <w:spacing w:before="60" w:after="60"/>
              <w:ind w:left="101" w:right="58"/>
            </w:pPr>
            <w:r>
              <w:rPr>
                <w:rFonts w:ascii="Calibri" w:hAnsi="Calibri"/>
                <w:b/>
                <w:color w:val="C00000"/>
                <w:sz w:val="18"/>
              </w:rPr>
              <w:t>Inaccurate Automated Denials</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4D73A846" w14:textId="77777777" w:rsidR="00274008" w:rsidRDefault="00000000">
            <w:pPr>
              <w:spacing w:before="60" w:after="60"/>
              <w:ind w:left="101" w:right="58"/>
            </w:pPr>
            <w:r>
              <w:rPr>
                <w:rFonts w:ascii="Calibri" w:hAnsi="Calibri"/>
                <w:color w:val="1A1A1A"/>
                <w:sz w:val="18"/>
              </w:rPr>
              <w:t>Qualified applicants may be incorrectly denied due to model error, data quality issues, strict thresholds, or incomplete financial context.</w:t>
            </w:r>
          </w:p>
        </w:tc>
      </w:tr>
      <w:tr w:rsidR="00274008" w14:paraId="1EC9315F" w14:textId="77777777">
        <w:tc>
          <w:tcPr>
            <w:tcW w:w="3312" w:type="dxa"/>
            <w:tcBorders>
              <w:top w:val="single" w:sz="4" w:space="0" w:color="B0C4D8"/>
              <w:left w:val="single" w:sz="4" w:space="0" w:color="B0C4D8"/>
              <w:bottom w:val="single" w:sz="4" w:space="0" w:color="B0C4D8"/>
              <w:right w:val="single" w:sz="4" w:space="0" w:color="B0C4D8"/>
            </w:tcBorders>
            <w:shd w:val="clear" w:color="auto" w:fill="FEF3E2"/>
          </w:tcPr>
          <w:p w14:paraId="7466CAD5" w14:textId="77777777" w:rsidR="00274008" w:rsidRDefault="00000000">
            <w:pPr>
              <w:spacing w:before="60" w:after="60"/>
              <w:ind w:left="101" w:right="58"/>
            </w:pPr>
            <w:r>
              <w:rPr>
                <w:rFonts w:ascii="Calibri" w:hAnsi="Calibri"/>
                <w:b/>
                <w:color w:val="C00000"/>
                <w:sz w:val="18"/>
              </w:rPr>
              <w:t>Lack of Meaningful Human Oversight</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26803049" w14:textId="77777777" w:rsidR="00274008" w:rsidRDefault="00000000">
            <w:pPr>
              <w:spacing w:before="60" w:after="60"/>
              <w:ind w:left="101" w:right="58"/>
            </w:pPr>
            <w:r>
              <w:rPr>
                <w:rFonts w:ascii="Calibri" w:hAnsi="Calibri"/>
                <w:color w:val="1A1A1A"/>
                <w:sz w:val="18"/>
              </w:rPr>
              <w:t>The system may route too few applications to human review, making oversight symbolic rather than substantive.</w:t>
            </w:r>
          </w:p>
        </w:tc>
      </w:tr>
    </w:tbl>
    <w:p w14:paraId="2777BC9D" w14:textId="77777777" w:rsidR="00274008" w:rsidRDefault="00274008">
      <w:pPr>
        <w:spacing w:after="160"/>
      </w:pPr>
    </w:p>
    <w:p w14:paraId="378BA83B" w14:textId="77777777" w:rsidR="00274008" w:rsidRDefault="00000000">
      <w:pPr>
        <w:shd w:val="clear" w:color="auto" w:fill="1A335C"/>
        <w:spacing w:before="280" w:after="100"/>
      </w:pPr>
      <w:r>
        <w:rPr>
          <w:rFonts w:ascii="Calibri" w:hAnsi="Calibri"/>
          <w:b/>
          <w:color w:val="FFFFFF"/>
          <w:sz w:val="24"/>
        </w:rPr>
        <w:t xml:space="preserve">  16.  REQUIRED CONTROLS</w:t>
      </w:r>
    </w:p>
    <w:p w14:paraId="03C1A712" w14:textId="77777777" w:rsidR="00274008" w:rsidRDefault="00000000">
      <w:pPr>
        <w:spacing w:before="80" w:after="80"/>
      </w:pPr>
      <w:r>
        <w:rPr>
          <w:rFonts w:ascii="Calibri" w:hAnsi="Calibri"/>
          <w:color w:val="1A1A1A"/>
          <w:sz w:val="20"/>
        </w:rPr>
        <w:t>The following controls must be implemented and documented before production deployment is approved.</w:t>
      </w:r>
    </w:p>
    <w:p w14:paraId="37330387" w14:textId="77777777" w:rsidR="00274008" w:rsidRDefault="00000000">
      <w:pPr>
        <w:pStyle w:val="ListBullet"/>
        <w:spacing w:before="20" w:after="20"/>
      </w:pPr>
      <w:r>
        <w:rPr>
          <w:rFonts w:ascii="Calibri" w:hAnsi="Calibri"/>
          <w:color w:val="1A1A1A"/>
          <w:sz w:val="20"/>
        </w:rPr>
        <w:t>Fairness and disparate impact testing across applicant segments</w:t>
      </w:r>
    </w:p>
    <w:p w14:paraId="3B1B2F67" w14:textId="77777777" w:rsidR="00274008" w:rsidRDefault="00000000">
      <w:pPr>
        <w:pStyle w:val="ListBullet"/>
        <w:spacing w:before="20" w:after="20"/>
      </w:pPr>
      <w:r>
        <w:rPr>
          <w:rFonts w:ascii="Calibri" w:hAnsi="Calibri"/>
          <w:color w:val="1A1A1A"/>
          <w:sz w:val="20"/>
        </w:rPr>
        <w:t>Proxy-bias review for variables correlated with protected characteristics</w:t>
      </w:r>
    </w:p>
    <w:p w14:paraId="1CF668B3" w14:textId="77777777" w:rsidR="00274008" w:rsidRDefault="00000000">
      <w:pPr>
        <w:pStyle w:val="ListBullet"/>
        <w:spacing w:before="20" w:after="20"/>
      </w:pPr>
      <w:r>
        <w:rPr>
          <w:rFonts w:ascii="Calibri" w:hAnsi="Calibri"/>
          <w:color w:val="1A1A1A"/>
          <w:sz w:val="20"/>
        </w:rPr>
        <w:t>Data quality validation for all model input fields</w:t>
      </w:r>
    </w:p>
    <w:p w14:paraId="341B4C2E" w14:textId="77777777" w:rsidR="00274008" w:rsidRDefault="00000000">
      <w:pPr>
        <w:pStyle w:val="ListBullet"/>
        <w:spacing w:before="20" w:after="20"/>
      </w:pPr>
      <w:r>
        <w:rPr>
          <w:rFonts w:ascii="Calibri" w:hAnsi="Calibri"/>
          <w:color w:val="1A1A1A"/>
          <w:sz w:val="20"/>
        </w:rPr>
        <w:t>Reason code validation to confirm accuracy and adequacy for adverse action</w:t>
      </w:r>
    </w:p>
    <w:p w14:paraId="1646608C" w14:textId="77777777" w:rsidR="00274008" w:rsidRDefault="00000000">
      <w:pPr>
        <w:pStyle w:val="ListBullet"/>
        <w:spacing w:before="20" w:after="20"/>
      </w:pPr>
      <w:r>
        <w:rPr>
          <w:rFonts w:ascii="Calibri" w:hAnsi="Calibri"/>
          <w:color w:val="1A1A1A"/>
          <w:sz w:val="20"/>
        </w:rPr>
        <w:t>Human review routing rules with defined triggers and escalation criteria</w:t>
      </w:r>
    </w:p>
    <w:p w14:paraId="24F29A8D" w14:textId="77777777" w:rsidR="00274008" w:rsidRDefault="00000000">
      <w:pPr>
        <w:pStyle w:val="ListBullet"/>
        <w:spacing w:before="20" w:after="20"/>
      </w:pPr>
      <w:r>
        <w:rPr>
          <w:rFonts w:ascii="Calibri" w:hAnsi="Calibri"/>
          <w:color w:val="1A1A1A"/>
          <w:sz w:val="20"/>
        </w:rPr>
        <w:t>Appeal and reconsideration procedure for applicants who receive automated denials</w:t>
      </w:r>
    </w:p>
    <w:p w14:paraId="0A1FD5D6" w14:textId="77777777" w:rsidR="00274008" w:rsidRDefault="00000000">
      <w:pPr>
        <w:pStyle w:val="ListBullet"/>
        <w:spacing w:before="20" w:after="20"/>
      </w:pPr>
      <w:r>
        <w:rPr>
          <w:rFonts w:ascii="Calibri" w:hAnsi="Calibri"/>
          <w:color w:val="1A1A1A"/>
          <w:sz w:val="20"/>
        </w:rPr>
        <w:t>Manual override authority for human underwriters</w:t>
      </w:r>
    </w:p>
    <w:p w14:paraId="025B3894" w14:textId="77777777" w:rsidR="00274008" w:rsidRDefault="00000000">
      <w:pPr>
        <w:pStyle w:val="ListBullet"/>
        <w:spacing w:before="20" w:after="20"/>
      </w:pPr>
      <w:r>
        <w:rPr>
          <w:rFonts w:ascii="Calibri" w:hAnsi="Calibri"/>
          <w:color w:val="1A1A1A"/>
          <w:sz w:val="20"/>
        </w:rPr>
        <w:t>Decision-level audit logging for all automated and manual outcomes</w:t>
      </w:r>
    </w:p>
    <w:p w14:paraId="00964456" w14:textId="77777777" w:rsidR="00274008" w:rsidRDefault="00000000">
      <w:pPr>
        <w:pStyle w:val="ListBullet"/>
        <w:spacing w:before="20" w:after="20"/>
      </w:pPr>
      <w:r>
        <w:rPr>
          <w:rFonts w:ascii="Calibri" w:hAnsi="Calibri"/>
          <w:color w:val="1A1A1A"/>
          <w:sz w:val="20"/>
        </w:rPr>
        <w:t>Vendor due diligence covering data handling, model validation, and contractual obligations</w:t>
      </w:r>
    </w:p>
    <w:p w14:paraId="1FC83E0F" w14:textId="77777777" w:rsidR="00274008" w:rsidRDefault="00000000">
      <w:pPr>
        <w:pStyle w:val="ListBullet"/>
        <w:spacing w:before="20" w:after="20"/>
      </w:pPr>
      <w:r>
        <w:rPr>
          <w:rFonts w:ascii="Calibri" w:hAnsi="Calibri"/>
          <w:color w:val="1A1A1A"/>
          <w:sz w:val="20"/>
        </w:rPr>
        <w:t>Vendor model update notification requirements</w:t>
      </w:r>
    </w:p>
    <w:p w14:paraId="6001935E" w14:textId="77777777" w:rsidR="00274008" w:rsidRDefault="00000000">
      <w:pPr>
        <w:pStyle w:val="ListBullet"/>
        <w:spacing w:before="20" w:after="20"/>
      </w:pPr>
      <w:r>
        <w:rPr>
          <w:rFonts w:ascii="Calibri" w:hAnsi="Calibri"/>
          <w:color w:val="1A1A1A"/>
          <w:sz w:val="20"/>
        </w:rPr>
        <w:t>Security and privacy assessment for API integration and data transmission</w:t>
      </w:r>
    </w:p>
    <w:p w14:paraId="377F669C" w14:textId="77777777" w:rsidR="00274008" w:rsidRDefault="00000000">
      <w:pPr>
        <w:pStyle w:val="ListBullet"/>
        <w:spacing w:before="20" w:after="20"/>
      </w:pPr>
      <w:r>
        <w:rPr>
          <w:rFonts w:ascii="Calibri" w:hAnsi="Calibri"/>
          <w:color w:val="1A1A1A"/>
          <w:sz w:val="20"/>
        </w:rPr>
        <w:t>Monitoring thresholds for approval rates, denial rates, fairness metrics, and model drift</w:t>
      </w:r>
    </w:p>
    <w:p w14:paraId="2D904E95" w14:textId="77777777" w:rsidR="00274008" w:rsidRDefault="00000000">
      <w:pPr>
        <w:pStyle w:val="ListBullet"/>
        <w:spacing w:before="20" w:after="20"/>
      </w:pPr>
      <w:r>
        <w:rPr>
          <w:rFonts w:ascii="Calibri" w:hAnsi="Calibri"/>
          <w:color w:val="1A1A1A"/>
          <w:sz w:val="20"/>
        </w:rPr>
        <w:t>Incident escalation process and pause or rollback criteria</w:t>
      </w:r>
    </w:p>
    <w:p w14:paraId="142370CA" w14:textId="77777777" w:rsidR="00274008" w:rsidRDefault="00000000">
      <w:pPr>
        <w:pStyle w:val="ListBullet"/>
        <w:spacing w:before="20" w:after="20"/>
      </w:pPr>
      <w:r>
        <w:rPr>
          <w:rFonts w:ascii="Calibri" w:hAnsi="Calibri"/>
          <w:color w:val="1A1A1A"/>
          <w:sz w:val="20"/>
        </w:rPr>
        <w:t>Governance committee approval before production launch</w:t>
      </w:r>
    </w:p>
    <w:p w14:paraId="2EAAB3E0" w14:textId="77777777" w:rsidR="00274008" w:rsidRDefault="00274008">
      <w:pPr>
        <w:spacing w:after="120"/>
      </w:pPr>
    </w:p>
    <w:p w14:paraId="65C35E95" w14:textId="77777777" w:rsidR="00274008" w:rsidRDefault="00000000">
      <w:pPr>
        <w:shd w:val="clear" w:color="auto" w:fill="1A335C"/>
        <w:spacing w:before="280" w:after="100"/>
      </w:pPr>
      <w:r>
        <w:rPr>
          <w:rFonts w:ascii="Calibri" w:hAnsi="Calibri"/>
          <w:b/>
          <w:color w:val="FFFFFF"/>
          <w:sz w:val="24"/>
        </w:rPr>
        <w:t xml:space="preserve">  17.  HUMAN OVERSIGHT REQUIREMENTS</w:t>
      </w:r>
    </w:p>
    <w:p w14:paraId="13105B8A" w14:textId="77777777" w:rsidR="00274008" w:rsidRDefault="00000000">
      <w:pPr>
        <w:pBdr>
          <w:bottom w:val="single" w:sz="8" w:space="1" w:color="1F5C99"/>
        </w:pBdr>
        <w:spacing w:before="160" w:after="60"/>
      </w:pPr>
      <w:r>
        <w:rPr>
          <w:rFonts w:ascii="Calibri" w:hAnsi="Calibri"/>
          <w:b/>
          <w:color w:val="1F5C99"/>
        </w:rPr>
        <w:t>Mandatory Routing Triggers</w:t>
      </w:r>
    </w:p>
    <w:p w14:paraId="759475B3" w14:textId="77777777" w:rsidR="00274008" w:rsidRDefault="00000000">
      <w:pPr>
        <w:spacing w:before="40" w:after="60"/>
      </w:pPr>
      <w:r>
        <w:rPr>
          <w:rFonts w:ascii="Calibri" w:hAnsi="Calibri"/>
          <w:color w:val="1A1A1A"/>
          <w:sz w:val="20"/>
        </w:rPr>
        <w:t>Human review must be required when any of the following conditions are present:</w:t>
      </w:r>
    </w:p>
    <w:p w14:paraId="5B74598C" w14:textId="77777777" w:rsidR="00274008" w:rsidRDefault="00000000">
      <w:pPr>
        <w:pStyle w:val="ListBullet"/>
        <w:spacing w:before="20" w:after="20"/>
      </w:pPr>
      <w:r>
        <w:rPr>
          <w:rFonts w:ascii="Calibri" w:hAnsi="Calibri"/>
          <w:color w:val="1A1A1A"/>
          <w:sz w:val="20"/>
        </w:rPr>
        <w:lastRenderedPageBreak/>
        <w:t>Model confidence score is below the defined threshold</w:t>
      </w:r>
    </w:p>
    <w:p w14:paraId="199C4413" w14:textId="77777777" w:rsidR="00274008" w:rsidRDefault="00000000">
      <w:pPr>
        <w:pStyle w:val="ListBullet"/>
        <w:spacing w:before="20" w:after="20"/>
      </w:pPr>
      <w:r>
        <w:rPr>
          <w:rFonts w:ascii="Calibri" w:hAnsi="Calibri"/>
          <w:color w:val="1A1A1A"/>
          <w:sz w:val="20"/>
        </w:rPr>
        <w:t>Risk score falls within the borderline range</w:t>
      </w:r>
    </w:p>
    <w:p w14:paraId="1AEC5C2E" w14:textId="77777777" w:rsidR="00274008" w:rsidRDefault="00000000">
      <w:pPr>
        <w:pStyle w:val="ListBullet"/>
        <w:spacing w:before="20" w:after="20"/>
      </w:pPr>
      <w:r>
        <w:rPr>
          <w:rFonts w:ascii="Calibri" w:hAnsi="Calibri"/>
          <w:color w:val="1A1A1A"/>
          <w:sz w:val="20"/>
        </w:rPr>
        <w:t>Application data is missing, inconsistent, or flagged for quality issues</w:t>
      </w:r>
    </w:p>
    <w:p w14:paraId="78990AED" w14:textId="77777777" w:rsidR="00274008" w:rsidRDefault="00000000">
      <w:pPr>
        <w:pStyle w:val="ListBullet"/>
        <w:spacing w:before="20" w:after="20"/>
      </w:pPr>
      <w:r>
        <w:rPr>
          <w:rFonts w:ascii="Calibri" w:hAnsi="Calibri"/>
          <w:color w:val="1A1A1A"/>
          <w:sz w:val="20"/>
        </w:rPr>
        <w:t>Fraud flag or compliance flag is present</w:t>
      </w:r>
    </w:p>
    <w:p w14:paraId="22452B79" w14:textId="77777777" w:rsidR="00274008" w:rsidRDefault="00000000">
      <w:pPr>
        <w:pStyle w:val="ListBullet"/>
        <w:spacing w:before="20" w:after="20"/>
      </w:pPr>
      <w:r>
        <w:rPr>
          <w:rFonts w:ascii="Calibri" w:hAnsi="Calibri"/>
          <w:color w:val="1A1A1A"/>
          <w:sz w:val="20"/>
        </w:rPr>
        <w:t>Proxy-bias alert is triggered during processing</w:t>
      </w:r>
    </w:p>
    <w:p w14:paraId="52A180B8" w14:textId="77777777" w:rsidR="00274008" w:rsidRDefault="00000000">
      <w:pPr>
        <w:pStyle w:val="ListBullet"/>
        <w:spacing w:before="20" w:after="20"/>
      </w:pPr>
      <w:r>
        <w:rPr>
          <w:rFonts w:ascii="Calibri" w:hAnsi="Calibri"/>
          <w:color w:val="1A1A1A"/>
          <w:sz w:val="20"/>
        </w:rPr>
        <w:t>Applicant appeals an automated denial</w:t>
      </w:r>
    </w:p>
    <w:p w14:paraId="18D402CA" w14:textId="77777777" w:rsidR="00274008" w:rsidRDefault="00000000">
      <w:pPr>
        <w:pStyle w:val="ListBullet"/>
        <w:spacing w:before="20" w:after="20"/>
      </w:pPr>
      <w:r>
        <w:rPr>
          <w:rFonts w:ascii="Calibri" w:hAnsi="Calibri"/>
          <w:color w:val="1A1A1A"/>
          <w:sz w:val="20"/>
        </w:rPr>
        <w:t>Requested loan amount exceeds automated decisioning limits</w:t>
      </w:r>
    </w:p>
    <w:p w14:paraId="187BC119" w14:textId="77777777" w:rsidR="00274008" w:rsidRDefault="00000000">
      <w:pPr>
        <w:pStyle w:val="ListBullet"/>
        <w:spacing w:before="20" w:after="20"/>
      </w:pPr>
      <w:r>
        <w:rPr>
          <w:rFonts w:ascii="Calibri" w:hAnsi="Calibri"/>
          <w:color w:val="1A1A1A"/>
          <w:sz w:val="20"/>
        </w:rPr>
        <w:t>Denial reason code is insufficient or cannot be validated</w:t>
      </w:r>
    </w:p>
    <w:p w14:paraId="5EAB9B05" w14:textId="77777777" w:rsidR="00274008" w:rsidRDefault="00000000">
      <w:pPr>
        <w:pStyle w:val="ListBullet"/>
        <w:spacing w:before="20" w:after="20"/>
      </w:pPr>
      <w:r>
        <w:rPr>
          <w:rFonts w:ascii="Calibri" w:hAnsi="Calibri"/>
          <w:color w:val="1A1A1A"/>
          <w:sz w:val="20"/>
        </w:rPr>
        <w:t>Model drift or monitoring threshold breach is detected</w:t>
      </w:r>
    </w:p>
    <w:p w14:paraId="7866FED5" w14:textId="77777777" w:rsidR="00274008" w:rsidRDefault="00274008">
      <w:pPr>
        <w:spacing w:after="80"/>
      </w:pPr>
    </w:p>
    <w:p w14:paraId="224B206D" w14:textId="77777777" w:rsidR="00274008" w:rsidRDefault="00000000">
      <w:pPr>
        <w:pBdr>
          <w:bottom w:val="single" w:sz="8" w:space="1" w:color="1F5C99"/>
        </w:pBdr>
        <w:spacing w:before="160" w:after="60"/>
      </w:pPr>
      <w:r>
        <w:rPr>
          <w:rFonts w:ascii="Calibri" w:hAnsi="Calibri"/>
          <w:b/>
          <w:color w:val="1F5C99"/>
        </w:rPr>
        <w:t>Human Reviewer Authority</w:t>
      </w:r>
    </w:p>
    <w:p w14:paraId="3727B091" w14:textId="77777777" w:rsidR="00274008" w:rsidRDefault="00000000">
      <w:pPr>
        <w:spacing w:before="40" w:after="60"/>
      </w:pPr>
      <w:r>
        <w:rPr>
          <w:rFonts w:ascii="Calibri" w:hAnsi="Calibri"/>
          <w:color w:val="1A1A1A"/>
          <w:sz w:val="20"/>
        </w:rPr>
        <w:t>Human reviewers must have the authority and capability to:</w:t>
      </w:r>
    </w:p>
    <w:p w14:paraId="08AD82A5" w14:textId="77777777" w:rsidR="00274008" w:rsidRDefault="00000000">
      <w:pPr>
        <w:pStyle w:val="ListBullet"/>
        <w:spacing w:before="20" w:after="20"/>
      </w:pPr>
      <w:r>
        <w:rPr>
          <w:rFonts w:ascii="Calibri" w:hAnsi="Calibri"/>
          <w:color w:val="1A1A1A"/>
          <w:sz w:val="20"/>
        </w:rPr>
        <w:t>Review the AI output, risk score, confidence score, and reason codes</w:t>
      </w:r>
    </w:p>
    <w:p w14:paraId="0379B0DD" w14:textId="77777777" w:rsidR="00274008" w:rsidRDefault="00000000">
      <w:pPr>
        <w:pStyle w:val="ListBullet"/>
        <w:spacing w:before="20" w:after="20"/>
      </w:pPr>
      <w:r>
        <w:rPr>
          <w:rFonts w:ascii="Calibri" w:hAnsi="Calibri"/>
          <w:color w:val="1A1A1A"/>
          <w:sz w:val="20"/>
        </w:rPr>
        <w:t>Review all supporting application and financial data</w:t>
      </w:r>
    </w:p>
    <w:p w14:paraId="6E82B53F" w14:textId="77777777" w:rsidR="00274008" w:rsidRDefault="00000000">
      <w:pPr>
        <w:pStyle w:val="ListBullet"/>
        <w:spacing w:before="20" w:after="20"/>
      </w:pPr>
      <w:r>
        <w:rPr>
          <w:rFonts w:ascii="Calibri" w:hAnsi="Calibri"/>
          <w:color w:val="1A1A1A"/>
          <w:sz w:val="20"/>
        </w:rPr>
        <w:t>Challenge or disagree with the AI recommendation</w:t>
      </w:r>
    </w:p>
    <w:p w14:paraId="27701D1C" w14:textId="77777777" w:rsidR="00274008" w:rsidRDefault="00000000">
      <w:pPr>
        <w:pStyle w:val="ListBullet"/>
        <w:spacing w:before="20" w:after="20"/>
      </w:pPr>
      <w:r>
        <w:rPr>
          <w:rFonts w:ascii="Calibri" w:hAnsi="Calibri"/>
          <w:color w:val="1A1A1A"/>
          <w:sz w:val="20"/>
        </w:rPr>
        <w:t>Override the automated decision when justified and documented</w:t>
      </w:r>
    </w:p>
    <w:p w14:paraId="13199251" w14:textId="77777777" w:rsidR="00274008" w:rsidRDefault="00000000">
      <w:pPr>
        <w:pStyle w:val="ListBullet"/>
        <w:spacing w:before="20" w:after="20"/>
      </w:pPr>
      <w:r>
        <w:rPr>
          <w:rFonts w:ascii="Calibri" w:hAnsi="Calibri"/>
          <w:color w:val="1A1A1A"/>
          <w:sz w:val="20"/>
        </w:rPr>
        <w:t>Escalate high-risk or complex cases to senior underwriters or governance</w:t>
      </w:r>
    </w:p>
    <w:p w14:paraId="570EEA6B" w14:textId="77777777" w:rsidR="00274008" w:rsidRDefault="00000000">
      <w:pPr>
        <w:pStyle w:val="ListBullet"/>
        <w:spacing w:before="20" w:after="20"/>
      </w:pPr>
      <w:r>
        <w:rPr>
          <w:rFonts w:ascii="Calibri" w:hAnsi="Calibri"/>
          <w:color w:val="1A1A1A"/>
          <w:sz w:val="20"/>
        </w:rPr>
        <w:t>Document the final decision rationale independently of the AI output</w:t>
      </w:r>
    </w:p>
    <w:p w14:paraId="7243DF2A" w14:textId="77777777" w:rsidR="00274008" w:rsidRDefault="00274008">
      <w:pPr>
        <w:spacing w:after="120"/>
      </w:pPr>
    </w:p>
    <w:p w14:paraId="30D5355C" w14:textId="77777777" w:rsidR="00274008" w:rsidRDefault="00000000">
      <w:pPr>
        <w:shd w:val="clear" w:color="auto" w:fill="1A335C"/>
        <w:spacing w:before="280" w:after="100"/>
      </w:pPr>
      <w:r>
        <w:rPr>
          <w:rFonts w:ascii="Calibri" w:hAnsi="Calibri"/>
          <w:b/>
          <w:color w:val="FFFFFF"/>
          <w:sz w:val="24"/>
        </w:rPr>
        <w:t xml:space="preserve">  18.  MONITORING REQUIREMENTS</w:t>
      </w:r>
    </w:p>
    <w:p w14:paraId="7E6CE1DC" w14:textId="77777777" w:rsidR="00274008" w:rsidRDefault="00000000">
      <w:pPr>
        <w:spacing w:before="80" w:after="80"/>
      </w:pPr>
      <w:r>
        <w:rPr>
          <w:rFonts w:ascii="Calibri" w:hAnsi="Calibri"/>
          <w:color w:val="1A1A1A"/>
          <w:sz w:val="20"/>
        </w:rPr>
        <w:t>Meridian must implement ongoing monitoring before launch, during pilot deployment, and throughout production use. Monitoring must cover the following metrics and indicators:</w:t>
      </w:r>
    </w:p>
    <w:tbl>
      <w:tblPr>
        <w:tblStyle w:val="TableGrid"/>
        <w:tblW w:w="0" w:type="auto"/>
        <w:tblLook w:val="04A0" w:firstRow="1" w:lastRow="0" w:firstColumn="1" w:lastColumn="0" w:noHBand="0" w:noVBand="1"/>
      </w:tblPr>
      <w:tblGrid>
        <w:gridCol w:w="2679"/>
        <w:gridCol w:w="7185"/>
      </w:tblGrid>
      <w:tr w:rsidR="00274008" w14:paraId="3E56C229" w14:textId="77777777">
        <w:tc>
          <w:tcPr>
            <w:tcW w:w="2880" w:type="dxa"/>
            <w:tcBorders>
              <w:top w:val="single" w:sz="6" w:space="0" w:color="FFFFFF"/>
              <w:left w:val="single" w:sz="6" w:space="0" w:color="FFFFFF"/>
              <w:bottom w:val="single" w:sz="6" w:space="0" w:color="FFFFFF"/>
              <w:right w:val="single" w:sz="6" w:space="0" w:color="FFFFFF"/>
            </w:tcBorders>
            <w:shd w:val="clear" w:color="auto" w:fill="1A335C"/>
          </w:tcPr>
          <w:p w14:paraId="3221B427" w14:textId="77777777" w:rsidR="00274008" w:rsidRDefault="00000000">
            <w:pPr>
              <w:spacing w:before="60" w:after="60"/>
              <w:ind w:left="101" w:right="58"/>
            </w:pPr>
            <w:r>
              <w:rPr>
                <w:rFonts w:ascii="Calibri" w:hAnsi="Calibri"/>
                <w:b/>
                <w:color w:val="FFFFFF"/>
                <w:sz w:val="18"/>
              </w:rPr>
              <w:t>Monitoring Area</w:t>
            </w:r>
          </w:p>
        </w:tc>
        <w:tc>
          <w:tcPr>
            <w:tcW w:w="8064" w:type="dxa"/>
            <w:tcBorders>
              <w:top w:val="single" w:sz="6" w:space="0" w:color="FFFFFF"/>
              <w:left w:val="single" w:sz="6" w:space="0" w:color="FFFFFF"/>
              <w:bottom w:val="single" w:sz="6" w:space="0" w:color="FFFFFF"/>
              <w:right w:val="single" w:sz="6" w:space="0" w:color="FFFFFF"/>
            </w:tcBorders>
            <w:shd w:val="clear" w:color="auto" w:fill="1A335C"/>
          </w:tcPr>
          <w:p w14:paraId="52090021" w14:textId="77777777" w:rsidR="00274008" w:rsidRDefault="00000000">
            <w:pPr>
              <w:spacing w:before="60" w:after="60"/>
              <w:ind w:left="101" w:right="58"/>
            </w:pPr>
            <w:r>
              <w:rPr>
                <w:rFonts w:ascii="Calibri" w:hAnsi="Calibri"/>
                <w:b/>
                <w:color w:val="FFFFFF"/>
                <w:sz w:val="18"/>
              </w:rPr>
              <w:t>Metrics and Indicators</w:t>
            </w:r>
          </w:p>
        </w:tc>
      </w:tr>
      <w:tr w:rsidR="00274008" w14:paraId="23646C96" w14:textId="77777777">
        <w:tc>
          <w:tcPr>
            <w:tcW w:w="2880" w:type="dxa"/>
            <w:tcBorders>
              <w:top w:val="single" w:sz="4" w:space="0" w:color="B0C4D8"/>
              <w:left w:val="single" w:sz="4" w:space="0" w:color="B0C4D8"/>
              <w:bottom w:val="single" w:sz="4" w:space="0" w:color="B0C4D8"/>
              <w:right w:val="single" w:sz="4" w:space="0" w:color="B0C4D8"/>
            </w:tcBorders>
            <w:shd w:val="clear" w:color="auto" w:fill="D6E4F0"/>
          </w:tcPr>
          <w:p w14:paraId="2163865F" w14:textId="77777777" w:rsidR="00274008" w:rsidRDefault="00000000">
            <w:pPr>
              <w:spacing w:before="60" w:after="60"/>
              <w:ind w:left="101" w:right="58"/>
            </w:pPr>
            <w:r>
              <w:rPr>
                <w:rFonts w:ascii="Calibri" w:hAnsi="Calibri"/>
                <w:b/>
                <w:color w:val="1A335C"/>
                <w:sz w:val="18"/>
              </w:rPr>
              <w:t>Decision Outcomes</w:t>
            </w:r>
          </w:p>
        </w:tc>
        <w:tc>
          <w:tcPr>
            <w:tcW w:w="8064" w:type="dxa"/>
            <w:tcBorders>
              <w:top w:val="single" w:sz="4" w:space="0" w:color="B0C4D8"/>
              <w:left w:val="single" w:sz="4" w:space="0" w:color="B0C4D8"/>
              <w:bottom w:val="single" w:sz="4" w:space="0" w:color="B0C4D8"/>
              <w:right w:val="single" w:sz="4" w:space="0" w:color="B0C4D8"/>
            </w:tcBorders>
            <w:shd w:val="clear" w:color="auto" w:fill="FFFFFF"/>
          </w:tcPr>
          <w:p w14:paraId="0226BE6F" w14:textId="77777777" w:rsidR="00274008" w:rsidRDefault="00000000">
            <w:pPr>
              <w:spacing w:before="60" w:after="60"/>
              <w:ind w:left="101" w:right="58"/>
            </w:pPr>
            <w:r>
              <w:rPr>
                <w:rFonts w:ascii="Calibri" w:hAnsi="Calibri"/>
                <w:color w:val="1A1A1A"/>
                <w:sz w:val="18"/>
              </w:rPr>
              <w:t>Approval rates, denial rates, manual review rates, and distribution by segment</w:t>
            </w:r>
          </w:p>
        </w:tc>
      </w:tr>
      <w:tr w:rsidR="00274008" w14:paraId="1B0AD453" w14:textId="77777777">
        <w:tc>
          <w:tcPr>
            <w:tcW w:w="2880" w:type="dxa"/>
            <w:tcBorders>
              <w:top w:val="single" w:sz="4" w:space="0" w:color="B0C4D8"/>
              <w:left w:val="single" w:sz="4" w:space="0" w:color="B0C4D8"/>
              <w:bottom w:val="single" w:sz="4" w:space="0" w:color="B0C4D8"/>
              <w:right w:val="single" w:sz="4" w:space="0" w:color="B0C4D8"/>
            </w:tcBorders>
            <w:shd w:val="clear" w:color="auto" w:fill="E4EEF8"/>
          </w:tcPr>
          <w:p w14:paraId="5EA67C2D" w14:textId="77777777" w:rsidR="00274008" w:rsidRDefault="00000000">
            <w:pPr>
              <w:spacing w:before="60" w:after="60"/>
              <w:ind w:left="101" w:right="58"/>
            </w:pPr>
            <w:r>
              <w:rPr>
                <w:rFonts w:ascii="Calibri" w:hAnsi="Calibri"/>
                <w:b/>
                <w:color w:val="1A335C"/>
                <w:sz w:val="18"/>
              </w:rPr>
              <w:t>Appeals and Overrides</w:t>
            </w:r>
          </w:p>
        </w:tc>
        <w:tc>
          <w:tcPr>
            <w:tcW w:w="8064" w:type="dxa"/>
            <w:tcBorders>
              <w:top w:val="single" w:sz="4" w:space="0" w:color="B0C4D8"/>
              <w:left w:val="single" w:sz="4" w:space="0" w:color="B0C4D8"/>
              <w:bottom w:val="single" w:sz="4" w:space="0" w:color="B0C4D8"/>
              <w:right w:val="single" w:sz="4" w:space="0" w:color="B0C4D8"/>
            </w:tcBorders>
            <w:shd w:val="clear" w:color="auto" w:fill="FAFCFF"/>
          </w:tcPr>
          <w:p w14:paraId="33F6B858" w14:textId="77777777" w:rsidR="00274008" w:rsidRDefault="00000000">
            <w:pPr>
              <w:spacing w:before="60" w:after="60"/>
              <w:ind w:left="101" w:right="58"/>
            </w:pPr>
            <w:r>
              <w:rPr>
                <w:rFonts w:ascii="Calibri" w:hAnsi="Calibri"/>
                <w:color w:val="1A1A1A"/>
                <w:sz w:val="18"/>
              </w:rPr>
              <w:t>Appeal rates, appeal outcomes, and manual override rates</w:t>
            </w:r>
          </w:p>
        </w:tc>
      </w:tr>
      <w:tr w:rsidR="00274008" w14:paraId="5DC1F825" w14:textId="77777777">
        <w:tc>
          <w:tcPr>
            <w:tcW w:w="2880" w:type="dxa"/>
            <w:tcBorders>
              <w:top w:val="single" w:sz="4" w:space="0" w:color="B0C4D8"/>
              <w:left w:val="single" w:sz="4" w:space="0" w:color="B0C4D8"/>
              <w:bottom w:val="single" w:sz="4" w:space="0" w:color="B0C4D8"/>
              <w:right w:val="single" w:sz="4" w:space="0" w:color="B0C4D8"/>
            </w:tcBorders>
            <w:shd w:val="clear" w:color="auto" w:fill="D6E4F0"/>
          </w:tcPr>
          <w:p w14:paraId="09802B27" w14:textId="77777777" w:rsidR="00274008" w:rsidRDefault="00000000">
            <w:pPr>
              <w:spacing w:before="60" w:after="60"/>
              <w:ind w:left="101" w:right="58"/>
            </w:pPr>
            <w:r>
              <w:rPr>
                <w:rFonts w:ascii="Calibri" w:hAnsi="Calibri"/>
                <w:b/>
                <w:color w:val="1A335C"/>
                <w:sz w:val="18"/>
              </w:rPr>
              <w:t>Complaints</w:t>
            </w:r>
          </w:p>
        </w:tc>
        <w:tc>
          <w:tcPr>
            <w:tcW w:w="8064" w:type="dxa"/>
            <w:tcBorders>
              <w:top w:val="single" w:sz="4" w:space="0" w:color="B0C4D8"/>
              <w:left w:val="single" w:sz="4" w:space="0" w:color="B0C4D8"/>
              <w:bottom w:val="single" w:sz="4" w:space="0" w:color="B0C4D8"/>
              <w:right w:val="single" w:sz="4" w:space="0" w:color="B0C4D8"/>
            </w:tcBorders>
            <w:shd w:val="clear" w:color="auto" w:fill="FFFFFF"/>
          </w:tcPr>
          <w:p w14:paraId="15043716" w14:textId="77777777" w:rsidR="00274008" w:rsidRDefault="00000000">
            <w:pPr>
              <w:spacing w:before="60" w:after="60"/>
              <w:ind w:left="101" w:right="58"/>
            </w:pPr>
            <w:r>
              <w:rPr>
                <w:rFonts w:ascii="Calibri" w:hAnsi="Calibri"/>
                <w:color w:val="1A1A1A"/>
                <w:sz w:val="18"/>
              </w:rPr>
              <w:t>Complaint volume, complaint categories, and resolution outcomes</w:t>
            </w:r>
          </w:p>
        </w:tc>
      </w:tr>
      <w:tr w:rsidR="00274008" w14:paraId="614F29CE" w14:textId="77777777">
        <w:tc>
          <w:tcPr>
            <w:tcW w:w="2880" w:type="dxa"/>
            <w:tcBorders>
              <w:top w:val="single" w:sz="4" w:space="0" w:color="B0C4D8"/>
              <w:left w:val="single" w:sz="4" w:space="0" w:color="B0C4D8"/>
              <w:bottom w:val="single" w:sz="4" w:space="0" w:color="B0C4D8"/>
              <w:right w:val="single" w:sz="4" w:space="0" w:color="B0C4D8"/>
            </w:tcBorders>
            <w:shd w:val="clear" w:color="auto" w:fill="E4EEF8"/>
          </w:tcPr>
          <w:p w14:paraId="75598346" w14:textId="77777777" w:rsidR="00274008" w:rsidRDefault="00000000">
            <w:pPr>
              <w:spacing w:before="60" w:after="60"/>
              <w:ind w:left="101" w:right="58"/>
            </w:pPr>
            <w:r>
              <w:rPr>
                <w:rFonts w:ascii="Calibri" w:hAnsi="Calibri"/>
                <w:b/>
                <w:color w:val="1A335C"/>
                <w:sz w:val="18"/>
              </w:rPr>
              <w:t>Credit Performance</w:t>
            </w:r>
          </w:p>
        </w:tc>
        <w:tc>
          <w:tcPr>
            <w:tcW w:w="8064" w:type="dxa"/>
            <w:tcBorders>
              <w:top w:val="single" w:sz="4" w:space="0" w:color="B0C4D8"/>
              <w:left w:val="single" w:sz="4" w:space="0" w:color="B0C4D8"/>
              <w:bottom w:val="single" w:sz="4" w:space="0" w:color="B0C4D8"/>
              <w:right w:val="single" w:sz="4" w:space="0" w:color="B0C4D8"/>
            </w:tcBorders>
            <w:shd w:val="clear" w:color="auto" w:fill="FAFCFF"/>
          </w:tcPr>
          <w:p w14:paraId="060DFA7C" w14:textId="77777777" w:rsidR="00274008" w:rsidRDefault="00000000">
            <w:pPr>
              <w:spacing w:before="60" w:after="60"/>
              <w:ind w:left="101" w:right="58"/>
            </w:pPr>
            <w:r>
              <w:rPr>
                <w:rFonts w:ascii="Calibri" w:hAnsi="Calibri"/>
                <w:color w:val="1A1A1A"/>
                <w:sz w:val="18"/>
              </w:rPr>
              <w:t>Default rates and portfolio performance by decision cohort</w:t>
            </w:r>
          </w:p>
        </w:tc>
      </w:tr>
      <w:tr w:rsidR="00274008" w14:paraId="4EB35995" w14:textId="77777777">
        <w:tc>
          <w:tcPr>
            <w:tcW w:w="2880" w:type="dxa"/>
            <w:tcBorders>
              <w:top w:val="single" w:sz="4" w:space="0" w:color="B0C4D8"/>
              <w:left w:val="single" w:sz="4" w:space="0" w:color="B0C4D8"/>
              <w:bottom w:val="single" w:sz="4" w:space="0" w:color="B0C4D8"/>
              <w:right w:val="single" w:sz="4" w:space="0" w:color="B0C4D8"/>
            </w:tcBorders>
            <w:shd w:val="clear" w:color="auto" w:fill="D6E4F0"/>
          </w:tcPr>
          <w:p w14:paraId="3503BDF8" w14:textId="77777777" w:rsidR="00274008" w:rsidRDefault="00000000">
            <w:pPr>
              <w:spacing w:before="60" w:after="60"/>
              <w:ind w:left="101" w:right="58"/>
            </w:pPr>
            <w:r>
              <w:rPr>
                <w:rFonts w:ascii="Calibri" w:hAnsi="Calibri"/>
                <w:b/>
                <w:color w:val="1A335C"/>
                <w:sz w:val="18"/>
              </w:rPr>
              <w:t>Model Quality</w:t>
            </w:r>
          </w:p>
        </w:tc>
        <w:tc>
          <w:tcPr>
            <w:tcW w:w="8064" w:type="dxa"/>
            <w:tcBorders>
              <w:top w:val="single" w:sz="4" w:space="0" w:color="B0C4D8"/>
              <w:left w:val="single" w:sz="4" w:space="0" w:color="B0C4D8"/>
              <w:bottom w:val="single" w:sz="4" w:space="0" w:color="B0C4D8"/>
              <w:right w:val="single" w:sz="4" w:space="0" w:color="B0C4D8"/>
            </w:tcBorders>
            <w:shd w:val="clear" w:color="auto" w:fill="FFFFFF"/>
          </w:tcPr>
          <w:p w14:paraId="6B9BAFC7" w14:textId="77777777" w:rsidR="00274008" w:rsidRDefault="00000000">
            <w:pPr>
              <w:spacing w:before="60" w:after="60"/>
              <w:ind w:left="101" w:right="58"/>
            </w:pPr>
            <w:r>
              <w:rPr>
                <w:rFonts w:ascii="Calibri" w:hAnsi="Calibri"/>
                <w:color w:val="1A1A1A"/>
                <w:sz w:val="18"/>
              </w:rPr>
              <w:t>Model confidence scores, reason code distribution, and model drift indicators</w:t>
            </w:r>
          </w:p>
        </w:tc>
      </w:tr>
      <w:tr w:rsidR="00274008" w14:paraId="16409ED8" w14:textId="77777777">
        <w:tc>
          <w:tcPr>
            <w:tcW w:w="2880" w:type="dxa"/>
            <w:tcBorders>
              <w:top w:val="single" w:sz="4" w:space="0" w:color="B0C4D8"/>
              <w:left w:val="single" w:sz="4" w:space="0" w:color="B0C4D8"/>
              <w:bottom w:val="single" w:sz="4" w:space="0" w:color="B0C4D8"/>
              <w:right w:val="single" w:sz="4" w:space="0" w:color="B0C4D8"/>
            </w:tcBorders>
            <w:shd w:val="clear" w:color="auto" w:fill="E4EEF8"/>
          </w:tcPr>
          <w:p w14:paraId="51807F5F" w14:textId="77777777" w:rsidR="00274008" w:rsidRDefault="00000000">
            <w:pPr>
              <w:spacing w:before="60" w:after="60"/>
              <w:ind w:left="101" w:right="58"/>
            </w:pPr>
            <w:r>
              <w:rPr>
                <w:rFonts w:ascii="Calibri" w:hAnsi="Calibri"/>
                <w:b/>
                <w:color w:val="1A335C"/>
                <w:sz w:val="18"/>
              </w:rPr>
              <w:t>Fairness Metrics</w:t>
            </w:r>
          </w:p>
        </w:tc>
        <w:tc>
          <w:tcPr>
            <w:tcW w:w="8064" w:type="dxa"/>
            <w:tcBorders>
              <w:top w:val="single" w:sz="4" w:space="0" w:color="B0C4D8"/>
              <w:left w:val="single" w:sz="4" w:space="0" w:color="B0C4D8"/>
              <w:bottom w:val="single" w:sz="4" w:space="0" w:color="B0C4D8"/>
              <w:right w:val="single" w:sz="4" w:space="0" w:color="B0C4D8"/>
            </w:tcBorders>
            <w:shd w:val="clear" w:color="auto" w:fill="FAFCFF"/>
          </w:tcPr>
          <w:p w14:paraId="49A33BF9" w14:textId="77777777" w:rsidR="00274008" w:rsidRDefault="00000000">
            <w:pPr>
              <w:spacing w:before="60" w:after="60"/>
              <w:ind w:left="101" w:right="58"/>
            </w:pPr>
            <w:r>
              <w:rPr>
                <w:rFonts w:ascii="Calibri" w:hAnsi="Calibri"/>
                <w:color w:val="1A1A1A"/>
                <w:sz w:val="18"/>
              </w:rPr>
              <w:t>Segment-level outcome differences and disparate impact indicators</w:t>
            </w:r>
          </w:p>
        </w:tc>
      </w:tr>
      <w:tr w:rsidR="00274008" w14:paraId="1AE6C918" w14:textId="77777777">
        <w:tc>
          <w:tcPr>
            <w:tcW w:w="2880" w:type="dxa"/>
            <w:tcBorders>
              <w:top w:val="single" w:sz="4" w:space="0" w:color="B0C4D8"/>
              <w:left w:val="single" w:sz="4" w:space="0" w:color="B0C4D8"/>
              <w:bottom w:val="single" w:sz="4" w:space="0" w:color="B0C4D8"/>
              <w:right w:val="single" w:sz="4" w:space="0" w:color="B0C4D8"/>
            </w:tcBorders>
            <w:shd w:val="clear" w:color="auto" w:fill="D6E4F0"/>
          </w:tcPr>
          <w:p w14:paraId="481A80B6" w14:textId="77777777" w:rsidR="00274008" w:rsidRDefault="00000000">
            <w:pPr>
              <w:spacing w:before="60" w:after="60"/>
              <w:ind w:left="101" w:right="58"/>
            </w:pPr>
            <w:r>
              <w:rPr>
                <w:rFonts w:ascii="Calibri" w:hAnsi="Calibri"/>
                <w:b/>
                <w:color w:val="1A335C"/>
                <w:sz w:val="18"/>
              </w:rPr>
              <w:t>Vendor Changes</w:t>
            </w:r>
          </w:p>
        </w:tc>
        <w:tc>
          <w:tcPr>
            <w:tcW w:w="8064" w:type="dxa"/>
            <w:tcBorders>
              <w:top w:val="single" w:sz="4" w:space="0" w:color="B0C4D8"/>
              <w:left w:val="single" w:sz="4" w:space="0" w:color="B0C4D8"/>
              <w:bottom w:val="single" w:sz="4" w:space="0" w:color="B0C4D8"/>
              <w:right w:val="single" w:sz="4" w:space="0" w:color="B0C4D8"/>
            </w:tcBorders>
            <w:shd w:val="clear" w:color="auto" w:fill="FFFFFF"/>
          </w:tcPr>
          <w:p w14:paraId="3BC8A175" w14:textId="77777777" w:rsidR="00274008" w:rsidRDefault="00000000">
            <w:pPr>
              <w:spacing w:before="60" w:after="60"/>
              <w:ind w:left="101" w:right="58"/>
            </w:pPr>
            <w:r>
              <w:rPr>
                <w:rFonts w:ascii="Calibri" w:hAnsi="Calibri"/>
                <w:color w:val="1A1A1A"/>
                <w:sz w:val="18"/>
              </w:rPr>
              <w:t>Vendor model version changes and impact on decision outcomes</w:t>
            </w:r>
          </w:p>
        </w:tc>
      </w:tr>
      <w:tr w:rsidR="00274008" w14:paraId="1D2B4C1A" w14:textId="77777777">
        <w:tc>
          <w:tcPr>
            <w:tcW w:w="2880" w:type="dxa"/>
            <w:tcBorders>
              <w:top w:val="single" w:sz="4" w:space="0" w:color="B0C4D8"/>
              <w:left w:val="single" w:sz="4" w:space="0" w:color="B0C4D8"/>
              <w:bottom w:val="single" w:sz="4" w:space="0" w:color="B0C4D8"/>
              <w:right w:val="single" w:sz="4" w:space="0" w:color="B0C4D8"/>
            </w:tcBorders>
            <w:shd w:val="clear" w:color="auto" w:fill="E4EEF8"/>
          </w:tcPr>
          <w:p w14:paraId="22BD4B0D" w14:textId="77777777" w:rsidR="00274008" w:rsidRDefault="00000000">
            <w:pPr>
              <w:spacing w:before="60" w:after="60"/>
              <w:ind w:left="101" w:right="58"/>
            </w:pPr>
            <w:r>
              <w:rPr>
                <w:rFonts w:ascii="Calibri" w:hAnsi="Calibri"/>
                <w:b/>
                <w:color w:val="1A335C"/>
                <w:sz w:val="18"/>
              </w:rPr>
              <w:t>Security</w:t>
            </w:r>
          </w:p>
        </w:tc>
        <w:tc>
          <w:tcPr>
            <w:tcW w:w="8064" w:type="dxa"/>
            <w:tcBorders>
              <w:top w:val="single" w:sz="4" w:space="0" w:color="B0C4D8"/>
              <w:left w:val="single" w:sz="4" w:space="0" w:color="B0C4D8"/>
              <w:bottom w:val="single" w:sz="4" w:space="0" w:color="B0C4D8"/>
              <w:right w:val="single" w:sz="4" w:space="0" w:color="B0C4D8"/>
            </w:tcBorders>
            <w:shd w:val="clear" w:color="auto" w:fill="FAFCFF"/>
          </w:tcPr>
          <w:p w14:paraId="52F50771" w14:textId="77777777" w:rsidR="00274008" w:rsidRDefault="00000000">
            <w:pPr>
              <w:spacing w:before="60" w:after="60"/>
              <w:ind w:left="101" w:right="58"/>
            </w:pPr>
            <w:r>
              <w:rPr>
                <w:rFonts w:ascii="Calibri" w:hAnsi="Calibri"/>
                <w:color w:val="1A1A1A"/>
                <w:sz w:val="18"/>
              </w:rPr>
              <w:t>Security or API incidents affecting data integrity or availability</w:t>
            </w:r>
          </w:p>
        </w:tc>
      </w:tr>
    </w:tbl>
    <w:p w14:paraId="211330F4" w14:textId="77777777" w:rsidR="00274008" w:rsidRDefault="00274008">
      <w:pPr>
        <w:spacing w:after="160"/>
      </w:pPr>
    </w:p>
    <w:p w14:paraId="7849BA42" w14:textId="77777777" w:rsidR="00274008" w:rsidRDefault="00000000">
      <w:pPr>
        <w:shd w:val="clear" w:color="auto" w:fill="1A335C"/>
        <w:spacing w:before="280" w:after="100"/>
      </w:pPr>
      <w:r>
        <w:rPr>
          <w:rFonts w:ascii="Calibri" w:hAnsi="Calibri"/>
          <w:b/>
          <w:color w:val="FFFFFF"/>
          <w:sz w:val="24"/>
        </w:rPr>
        <w:t xml:space="preserve">  19.  REQUIRED EVIDENCE BEFORE PRODUCTION</w:t>
      </w:r>
    </w:p>
    <w:p w14:paraId="3F7B69F7" w14:textId="77777777" w:rsidR="00274008" w:rsidRDefault="00000000">
      <w:pPr>
        <w:spacing w:before="80" w:after="80"/>
      </w:pPr>
      <w:r>
        <w:rPr>
          <w:rFonts w:ascii="Calibri" w:hAnsi="Calibri"/>
          <w:color w:val="1A1A1A"/>
          <w:sz w:val="20"/>
        </w:rPr>
        <w:t>The following evidence must be completed, documented, and reviewed before production approval is granted. All five portfolio evidence items are also listed below.</w:t>
      </w:r>
    </w:p>
    <w:tbl>
      <w:tblPr>
        <w:tblStyle w:val="TableGrid"/>
        <w:tblW w:w="0" w:type="auto"/>
        <w:tblLook w:val="04A0" w:firstRow="1" w:lastRow="0" w:firstColumn="1" w:lastColumn="0" w:noHBand="0" w:noVBand="1"/>
      </w:tblPr>
      <w:tblGrid>
        <w:gridCol w:w="565"/>
        <w:gridCol w:w="6924"/>
        <w:gridCol w:w="2375"/>
      </w:tblGrid>
      <w:tr w:rsidR="00274008" w14:paraId="1508EADA" w14:textId="77777777">
        <w:tc>
          <w:tcPr>
            <w:tcW w:w="576" w:type="dxa"/>
            <w:tcBorders>
              <w:top w:val="single" w:sz="6" w:space="0" w:color="FFFFFF"/>
              <w:left w:val="single" w:sz="6" w:space="0" w:color="FFFFFF"/>
              <w:bottom w:val="single" w:sz="6" w:space="0" w:color="FFFFFF"/>
              <w:right w:val="single" w:sz="6" w:space="0" w:color="FFFFFF"/>
            </w:tcBorders>
            <w:shd w:val="clear" w:color="auto" w:fill="1A335C"/>
          </w:tcPr>
          <w:p w14:paraId="7C9D0976" w14:textId="77777777" w:rsidR="00274008" w:rsidRDefault="00274008">
            <w:pPr>
              <w:spacing w:before="60" w:after="60"/>
              <w:ind w:left="101" w:right="58"/>
            </w:pPr>
          </w:p>
        </w:tc>
        <w:tc>
          <w:tcPr>
            <w:tcW w:w="7776" w:type="dxa"/>
            <w:tcBorders>
              <w:top w:val="single" w:sz="6" w:space="0" w:color="FFFFFF"/>
              <w:left w:val="single" w:sz="6" w:space="0" w:color="FFFFFF"/>
              <w:bottom w:val="single" w:sz="6" w:space="0" w:color="FFFFFF"/>
              <w:right w:val="single" w:sz="6" w:space="0" w:color="FFFFFF"/>
            </w:tcBorders>
            <w:shd w:val="clear" w:color="auto" w:fill="1A335C"/>
          </w:tcPr>
          <w:p w14:paraId="2F80E0D0" w14:textId="77777777" w:rsidR="00274008" w:rsidRDefault="00000000">
            <w:pPr>
              <w:spacing w:before="60" w:after="60"/>
              <w:ind w:left="101" w:right="58"/>
            </w:pPr>
            <w:r>
              <w:rPr>
                <w:rFonts w:ascii="Calibri" w:hAnsi="Calibri"/>
                <w:b/>
                <w:color w:val="FFFFFF"/>
                <w:sz w:val="18"/>
              </w:rPr>
              <w:t>Evidence Item</w:t>
            </w:r>
          </w:p>
        </w:tc>
        <w:tc>
          <w:tcPr>
            <w:tcW w:w="2592" w:type="dxa"/>
            <w:tcBorders>
              <w:top w:val="single" w:sz="6" w:space="0" w:color="FFFFFF"/>
              <w:left w:val="single" w:sz="6" w:space="0" w:color="FFFFFF"/>
              <w:bottom w:val="single" w:sz="6" w:space="0" w:color="FFFFFF"/>
              <w:right w:val="single" w:sz="6" w:space="0" w:color="FFFFFF"/>
            </w:tcBorders>
            <w:shd w:val="clear" w:color="auto" w:fill="1A335C"/>
          </w:tcPr>
          <w:p w14:paraId="7E3D6998" w14:textId="77777777" w:rsidR="00274008" w:rsidRDefault="00000000">
            <w:pPr>
              <w:spacing w:before="60" w:after="60"/>
              <w:ind w:left="101" w:right="58"/>
            </w:pPr>
            <w:r>
              <w:rPr>
                <w:rFonts w:ascii="Calibri" w:hAnsi="Calibri"/>
                <w:b/>
                <w:color w:val="FFFFFF"/>
                <w:sz w:val="18"/>
              </w:rPr>
              <w:t>Status</w:t>
            </w:r>
          </w:p>
        </w:tc>
      </w:tr>
      <w:tr w:rsidR="00274008" w14:paraId="42A3BC87" w14:textId="77777777">
        <w:tc>
          <w:tcPr>
            <w:tcW w:w="576"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12265FC6" w14:textId="77777777" w:rsidR="00274008" w:rsidRDefault="00000000">
            <w:pPr>
              <w:spacing w:before="40" w:after="40"/>
              <w:ind w:left="86"/>
            </w:pPr>
            <w:r>
              <w:rPr>
                <w:rFonts w:ascii="Calibri" w:hAnsi="Calibri"/>
                <w:b/>
                <w:color w:val="1E7A3A"/>
              </w:rPr>
              <w:t>☑</w:t>
            </w:r>
          </w:p>
        </w:tc>
        <w:tc>
          <w:tcPr>
            <w:tcW w:w="7776"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6534F9B5" w14:textId="77777777" w:rsidR="00274008" w:rsidRDefault="00000000">
            <w:pPr>
              <w:spacing w:before="40" w:after="40"/>
              <w:ind w:left="86"/>
            </w:pPr>
            <w:r>
              <w:rPr>
                <w:rFonts w:ascii="Calibri" w:hAnsi="Calibri"/>
                <w:color w:val="1A1A1A"/>
                <w:sz w:val="18"/>
              </w:rPr>
              <w:t>AI System Profile and Governance Intake Record</w:t>
            </w:r>
          </w:p>
        </w:tc>
        <w:tc>
          <w:tcPr>
            <w:tcW w:w="2592"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3C5C793C" w14:textId="77777777" w:rsidR="00274008" w:rsidRDefault="00000000">
            <w:pPr>
              <w:spacing w:before="40" w:after="40"/>
              <w:ind w:left="86"/>
            </w:pPr>
            <w:r>
              <w:rPr>
                <w:rFonts w:ascii="Calibri" w:hAnsi="Calibri"/>
                <w:b/>
                <w:color w:val="1E7A3A"/>
                <w:sz w:val="16"/>
              </w:rPr>
              <w:t>This document</w:t>
            </w:r>
          </w:p>
        </w:tc>
      </w:tr>
      <w:tr w:rsidR="00274008" w14:paraId="0C2F1471" w14:textId="77777777">
        <w:tc>
          <w:tcPr>
            <w:tcW w:w="576"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1E8456B2" w14:textId="77777777" w:rsidR="00274008" w:rsidRDefault="00000000">
            <w:pPr>
              <w:spacing w:before="40" w:after="40"/>
              <w:ind w:left="86"/>
            </w:pPr>
            <w:r>
              <w:rPr>
                <w:rFonts w:ascii="Calibri" w:hAnsi="Calibri"/>
                <w:b/>
                <w:color w:val="1E7A3A"/>
              </w:rPr>
              <w:t>☑</w:t>
            </w:r>
          </w:p>
        </w:tc>
        <w:tc>
          <w:tcPr>
            <w:tcW w:w="7776"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55FEA15C" w14:textId="77777777" w:rsidR="00274008" w:rsidRDefault="00000000">
            <w:pPr>
              <w:spacing w:before="40" w:after="40"/>
              <w:ind w:left="86"/>
            </w:pPr>
            <w:r>
              <w:rPr>
                <w:rFonts w:ascii="Calibri" w:hAnsi="Calibri"/>
                <w:color w:val="1A1A1A"/>
                <w:sz w:val="18"/>
              </w:rPr>
              <w:t>Vendor / Model Review Summary</w:t>
            </w:r>
          </w:p>
        </w:tc>
        <w:tc>
          <w:tcPr>
            <w:tcW w:w="2592"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24813731" w14:textId="77777777" w:rsidR="00274008" w:rsidRDefault="00000000">
            <w:pPr>
              <w:spacing w:before="40" w:after="40"/>
              <w:ind w:left="86"/>
            </w:pPr>
            <w:r>
              <w:rPr>
                <w:rFonts w:ascii="Calibri" w:hAnsi="Calibri"/>
                <w:b/>
                <w:color w:val="1E7A3A"/>
                <w:sz w:val="16"/>
              </w:rPr>
              <w:t>Required — portfolio evidence item</w:t>
            </w:r>
          </w:p>
        </w:tc>
      </w:tr>
      <w:tr w:rsidR="00274008" w14:paraId="775E0066" w14:textId="77777777">
        <w:tc>
          <w:tcPr>
            <w:tcW w:w="576"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052FEB07" w14:textId="77777777" w:rsidR="00274008" w:rsidRDefault="00000000">
            <w:pPr>
              <w:spacing w:before="40" w:after="40"/>
              <w:ind w:left="86"/>
            </w:pPr>
            <w:r>
              <w:rPr>
                <w:rFonts w:ascii="Calibri" w:hAnsi="Calibri"/>
                <w:b/>
                <w:color w:val="1E7A3A"/>
              </w:rPr>
              <w:lastRenderedPageBreak/>
              <w:t>☑</w:t>
            </w:r>
          </w:p>
        </w:tc>
        <w:tc>
          <w:tcPr>
            <w:tcW w:w="7776"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1A5812F5" w14:textId="77777777" w:rsidR="00274008" w:rsidRDefault="00000000">
            <w:pPr>
              <w:spacing w:before="40" w:after="40"/>
              <w:ind w:left="86"/>
            </w:pPr>
            <w:r>
              <w:rPr>
                <w:rFonts w:ascii="Calibri" w:hAnsi="Calibri"/>
                <w:color w:val="1A1A1A"/>
                <w:sz w:val="18"/>
              </w:rPr>
              <w:t>Risk Register Summary</w:t>
            </w:r>
          </w:p>
        </w:tc>
        <w:tc>
          <w:tcPr>
            <w:tcW w:w="2592"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3FDC094F" w14:textId="77777777" w:rsidR="00274008" w:rsidRDefault="00000000">
            <w:pPr>
              <w:spacing w:before="40" w:after="40"/>
              <w:ind w:left="86"/>
            </w:pPr>
            <w:r>
              <w:rPr>
                <w:rFonts w:ascii="Calibri" w:hAnsi="Calibri"/>
                <w:b/>
                <w:color w:val="1E7A3A"/>
                <w:sz w:val="16"/>
              </w:rPr>
              <w:t>Required — portfolio evidence item</w:t>
            </w:r>
          </w:p>
        </w:tc>
      </w:tr>
      <w:tr w:rsidR="00274008" w14:paraId="777790A0" w14:textId="77777777">
        <w:tc>
          <w:tcPr>
            <w:tcW w:w="576"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6C424E0D" w14:textId="77777777" w:rsidR="00274008" w:rsidRDefault="00000000">
            <w:pPr>
              <w:spacing w:before="40" w:after="40"/>
              <w:ind w:left="86"/>
            </w:pPr>
            <w:r>
              <w:rPr>
                <w:rFonts w:ascii="Calibri" w:hAnsi="Calibri"/>
                <w:b/>
                <w:color w:val="1E7A3A"/>
              </w:rPr>
              <w:t>☑</w:t>
            </w:r>
          </w:p>
        </w:tc>
        <w:tc>
          <w:tcPr>
            <w:tcW w:w="7776"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46B93272" w14:textId="77777777" w:rsidR="00274008" w:rsidRDefault="00000000">
            <w:pPr>
              <w:spacing w:before="40" w:after="40"/>
              <w:ind w:left="86"/>
            </w:pPr>
            <w:r>
              <w:rPr>
                <w:rFonts w:ascii="Calibri" w:hAnsi="Calibri"/>
                <w:color w:val="1A1A1A"/>
                <w:sz w:val="18"/>
              </w:rPr>
              <w:t>Human Oversight and Appeal Procedure</w:t>
            </w:r>
          </w:p>
        </w:tc>
        <w:tc>
          <w:tcPr>
            <w:tcW w:w="2592"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49D124A4" w14:textId="77777777" w:rsidR="00274008" w:rsidRDefault="00000000">
            <w:pPr>
              <w:spacing w:before="40" w:after="40"/>
              <w:ind w:left="86"/>
            </w:pPr>
            <w:r>
              <w:rPr>
                <w:rFonts w:ascii="Calibri" w:hAnsi="Calibri"/>
                <w:b/>
                <w:color w:val="1E7A3A"/>
                <w:sz w:val="16"/>
              </w:rPr>
              <w:t>Required — portfolio evidence item</w:t>
            </w:r>
          </w:p>
        </w:tc>
      </w:tr>
      <w:tr w:rsidR="00274008" w14:paraId="58A835D9" w14:textId="77777777">
        <w:tc>
          <w:tcPr>
            <w:tcW w:w="576"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40F43D4A" w14:textId="77777777" w:rsidR="00274008" w:rsidRDefault="00000000">
            <w:pPr>
              <w:spacing w:before="40" w:after="40"/>
              <w:ind w:left="86"/>
            </w:pPr>
            <w:r>
              <w:rPr>
                <w:rFonts w:ascii="Calibri" w:hAnsi="Calibri"/>
                <w:b/>
                <w:color w:val="1E7A3A"/>
              </w:rPr>
              <w:t>☑</w:t>
            </w:r>
          </w:p>
        </w:tc>
        <w:tc>
          <w:tcPr>
            <w:tcW w:w="7776"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74E020C3" w14:textId="77777777" w:rsidR="00274008" w:rsidRDefault="00000000">
            <w:pPr>
              <w:spacing w:before="40" w:after="40"/>
              <w:ind w:left="86"/>
            </w:pPr>
            <w:r>
              <w:rPr>
                <w:rFonts w:ascii="Calibri" w:hAnsi="Calibri"/>
                <w:color w:val="1A1A1A"/>
                <w:sz w:val="18"/>
              </w:rPr>
              <w:t>Governance Decision Memo</w:t>
            </w:r>
          </w:p>
        </w:tc>
        <w:tc>
          <w:tcPr>
            <w:tcW w:w="2592"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5555D3B9" w14:textId="77777777" w:rsidR="00274008" w:rsidRDefault="00000000">
            <w:pPr>
              <w:spacing w:before="40" w:after="40"/>
              <w:ind w:left="86"/>
            </w:pPr>
            <w:r>
              <w:rPr>
                <w:rFonts w:ascii="Calibri" w:hAnsi="Calibri"/>
                <w:b/>
                <w:color w:val="1E7A3A"/>
                <w:sz w:val="16"/>
              </w:rPr>
              <w:t>Required — portfolio evidence item</w:t>
            </w:r>
          </w:p>
        </w:tc>
      </w:tr>
      <w:tr w:rsidR="00274008" w14:paraId="255769D5" w14:textId="77777777">
        <w:tc>
          <w:tcPr>
            <w:tcW w:w="576"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4826B746" w14:textId="77777777" w:rsidR="00274008" w:rsidRDefault="00000000">
            <w:pPr>
              <w:spacing w:before="40" w:after="40"/>
              <w:ind w:left="86"/>
            </w:pPr>
            <w:r>
              <w:rPr>
                <w:rFonts w:ascii="Calibri" w:hAnsi="Calibri"/>
                <w:b/>
                <w:color w:val="856004"/>
              </w:rPr>
              <w:t>☐</w:t>
            </w:r>
          </w:p>
        </w:tc>
        <w:tc>
          <w:tcPr>
            <w:tcW w:w="7776"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1051D26C" w14:textId="77777777" w:rsidR="00274008" w:rsidRDefault="00000000">
            <w:pPr>
              <w:spacing w:before="40" w:after="40"/>
              <w:ind w:left="86"/>
            </w:pPr>
            <w:r>
              <w:rPr>
                <w:rFonts w:ascii="Calibri" w:hAnsi="Calibri"/>
                <w:color w:val="1A1A1A"/>
                <w:sz w:val="18"/>
              </w:rPr>
              <w:t>Fairness and disparate impact testing results</w:t>
            </w:r>
          </w:p>
        </w:tc>
        <w:tc>
          <w:tcPr>
            <w:tcW w:w="2592"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2E02327B" w14:textId="77777777" w:rsidR="00274008" w:rsidRDefault="00000000">
            <w:pPr>
              <w:spacing w:before="40" w:after="40"/>
              <w:ind w:left="86"/>
            </w:pPr>
            <w:r>
              <w:rPr>
                <w:rFonts w:ascii="Calibri" w:hAnsi="Calibri"/>
                <w:b/>
                <w:color w:val="856004"/>
                <w:sz w:val="16"/>
              </w:rPr>
              <w:t>Pending</w:t>
            </w:r>
          </w:p>
        </w:tc>
      </w:tr>
      <w:tr w:rsidR="00274008" w14:paraId="6EAB214A" w14:textId="77777777">
        <w:tc>
          <w:tcPr>
            <w:tcW w:w="576"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2583DF5B" w14:textId="77777777" w:rsidR="00274008" w:rsidRDefault="00000000">
            <w:pPr>
              <w:spacing w:before="40" w:after="40"/>
              <w:ind w:left="86"/>
            </w:pPr>
            <w:r>
              <w:rPr>
                <w:rFonts w:ascii="Calibri" w:hAnsi="Calibri"/>
                <w:b/>
                <w:color w:val="856004"/>
              </w:rPr>
              <w:t>☐</w:t>
            </w:r>
          </w:p>
        </w:tc>
        <w:tc>
          <w:tcPr>
            <w:tcW w:w="7776"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4F1C6AC4" w14:textId="77777777" w:rsidR="00274008" w:rsidRDefault="00000000">
            <w:pPr>
              <w:spacing w:before="40" w:after="40"/>
              <w:ind w:left="86"/>
            </w:pPr>
            <w:r>
              <w:rPr>
                <w:rFonts w:ascii="Calibri" w:hAnsi="Calibri"/>
                <w:color w:val="1A1A1A"/>
                <w:sz w:val="18"/>
              </w:rPr>
              <w:t>Reason code validation results</w:t>
            </w:r>
          </w:p>
        </w:tc>
        <w:tc>
          <w:tcPr>
            <w:tcW w:w="2592"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1038D0B3" w14:textId="77777777" w:rsidR="00274008" w:rsidRDefault="00000000">
            <w:pPr>
              <w:spacing w:before="40" w:after="40"/>
              <w:ind w:left="86"/>
            </w:pPr>
            <w:r>
              <w:rPr>
                <w:rFonts w:ascii="Calibri" w:hAnsi="Calibri"/>
                <w:b/>
                <w:color w:val="856004"/>
                <w:sz w:val="16"/>
              </w:rPr>
              <w:t>Pending</w:t>
            </w:r>
          </w:p>
        </w:tc>
      </w:tr>
      <w:tr w:rsidR="00274008" w14:paraId="0FB58DEF" w14:textId="77777777">
        <w:tc>
          <w:tcPr>
            <w:tcW w:w="576"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362911EA" w14:textId="77777777" w:rsidR="00274008" w:rsidRDefault="00000000">
            <w:pPr>
              <w:spacing w:before="40" w:after="40"/>
              <w:ind w:left="86"/>
            </w:pPr>
            <w:r>
              <w:rPr>
                <w:rFonts w:ascii="Calibri" w:hAnsi="Calibri"/>
                <w:b/>
                <w:color w:val="856004"/>
              </w:rPr>
              <w:t>☐</w:t>
            </w:r>
          </w:p>
        </w:tc>
        <w:tc>
          <w:tcPr>
            <w:tcW w:w="7776"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60A10590" w14:textId="77777777" w:rsidR="00274008" w:rsidRDefault="00000000">
            <w:pPr>
              <w:spacing w:before="40" w:after="40"/>
              <w:ind w:left="86"/>
            </w:pPr>
            <w:r>
              <w:rPr>
                <w:rFonts w:ascii="Calibri" w:hAnsi="Calibri"/>
                <w:color w:val="1A1A1A"/>
                <w:sz w:val="18"/>
              </w:rPr>
              <w:t>Security and privacy assessment</w:t>
            </w:r>
          </w:p>
        </w:tc>
        <w:tc>
          <w:tcPr>
            <w:tcW w:w="2592"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1C5F5110" w14:textId="77777777" w:rsidR="00274008" w:rsidRDefault="00000000">
            <w:pPr>
              <w:spacing w:before="40" w:after="40"/>
              <w:ind w:left="86"/>
            </w:pPr>
            <w:r>
              <w:rPr>
                <w:rFonts w:ascii="Calibri" w:hAnsi="Calibri"/>
                <w:b/>
                <w:color w:val="856004"/>
                <w:sz w:val="16"/>
              </w:rPr>
              <w:t>Pending</w:t>
            </w:r>
          </w:p>
        </w:tc>
      </w:tr>
      <w:tr w:rsidR="00274008" w14:paraId="7EE486BF" w14:textId="77777777">
        <w:tc>
          <w:tcPr>
            <w:tcW w:w="576"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4312C95D" w14:textId="77777777" w:rsidR="00274008" w:rsidRDefault="00000000">
            <w:pPr>
              <w:spacing w:before="40" w:after="40"/>
              <w:ind w:left="86"/>
            </w:pPr>
            <w:r>
              <w:rPr>
                <w:rFonts w:ascii="Calibri" w:hAnsi="Calibri"/>
                <w:b/>
                <w:color w:val="856004"/>
              </w:rPr>
              <w:t>☐</w:t>
            </w:r>
          </w:p>
        </w:tc>
        <w:tc>
          <w:tcPr>
            <w:tcW w:w="7776"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42C3CFD3" w14:textId="77777777" w:rsidR="00274008" w:rsidRDefault="00000000">
            <w:pPr>
              <w:spacing w:before="40" w:after="40"/>
              <w:ind w:left="86"/>
            </w:pPr>
            <w:r>
              <w:rPr>
                <w:rFonts w:ascii="Calibri" w:hAnsi="Calibri"/>
                <w:color w:val="1A1A1A"/>
                <w:sz w:val="18"/>
              </w:rPr>
              <w:t>Vendor documentation and model update process</w:t>
            </w:r>
          </w:p>
        </w:tc>
        <w:tc>
          <w:tcPr>
            <w:tcW w:w="2592"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6D089FBA" w14:textId="77777777" w:rsidR="00274008" w:rsidRDefault="00000000">
            <w:pPr>
              <w:spacing w:before="40" w:after="40"/>
              <w:ind w:left="86"/>
            </w:pPr>
            <w:r>
              <w:rPr>
                <w:rFonts w:ascii="Calibri" w:hAnsi="Calibri"/>
                <w:b/>
                <w:color w:val="856004"/>
                <w:sz w:val="16"/>
              </w:rPr>
              <w:t>Pending</w:t>
            </w:r>
          </w:p>
        </w:tc>
      </w:tr>
      <w:tr w:rsidR="00274008" w14:paraId="44D2F26F" w14:textId="77777777">
        <w:tc>
          <w:tcPr>
            <w:tcW w:w="576"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2012480C" w14:textId="77777777" w:rsidR="00274008" w:rsidRDefault="00000000">
            <w:pPr>
              <w:spacing w:before="40" w:after="40"/>
              <w:ind w:left="86"/>
            </w:pPr>
            <w:r>
              <w:rPr>
                <w:rFonts w:ascii="Calibri" w:hAnsi="Calibri"/>
                <w:b/>
                <w:color w:val="856004"/>
              </w:rPr>
              <w:t>☐</w:t>
            </w:r>
          </w:p>
        </w:tc>
        <w:tc>
          <w:tcPr>
            <w:tcW w:w="7776"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7862B52B" w14:textId="77777777" w:rsidR="00274008" w:rsidRDefault="00000000">
            <w:pPr>
              <w:spacing w:before="40" w:after="40"/>
              <w:ind w:left="86"/>
            </w:pPr>
            <w:r>
              <w:rPr>
                <w:rFonts w:ascii="Calibri" w:hAnsi="Calibri"/>
                <w:color w:val="1A1A1A"/>
                <w:sz w:val="18"/>
              </w:rPr>
              <w:t>Monitoring and incident response plan</w:t>
            </w:r>
          </w:p>
        </w:tc>
        <w:tc>
          <w:tcPr>
            <w:tcW w:w="2592" w:type="dxa"/>
            <w:tcBorders>
              <w:top w:val="single" w:sz="4" w:space="0" w:color="C8D8E8"/>
              <w:left w:val="single" w:sz="4" w:space="0" w:color="C8D8E8"/>
              <w:bottom w:val="single" w:sz="4" w:space="0" w:color="C8D8E8"/>
              <w:right w:val="single" w:sz="4" w:space="0" w:color="C8D8E8"/>
            </w:tcBorders>
            <w:shd w:val="clear" w:color="auto" w:fill="FFF9E6"/>
            <w:vAlign w:val="center"/>
          </w:tcPr>
          <w:p w14:paraId="7DCD3764" w14:textId="77777777" w:rsidR="00274008" w:rsidRDefault="00000000">
            <w:pPr>
              <w:spacing w:before="40" w:after="40"/>
              <w:ind w:left="86"/>
            </w:pPr>
            <w:r>
              <w:rPr>
                <w:rFonts w:ascii="Calibri" w:hAnsi="Calibri"/>
                <w:b/>
                <w:color w:val="856004"/>
                <w:sz w:val="16"/>
              </w:rPr>
              <w:t>Pending</w:t>
            </w:r>
          </w:p>
        </w:tc>
      </w:tr>
    </w:tbl>
    <w:p w14:paraId="6BAB76F2" w14:textId="77777777" w:rsidR="00274008" w:rsidRDefault="00274008">
      <w:pPr>
        <w:spacing w:after="160"/>
      </w:pPr>
    </w:p>
    <w:p w14:paraId="2BFF0DF6" w14:textId="77777777" w:rsidR="00274008" w:rsidRDefault="00000000">
      <w:pPr>
        <w:shd w:val="clear" w:color="auto" w:fill="1A335C"/>
        <w:spacing w:before="280" w:after="100"/>
      </w:pPr>
      <w:r>
        <w:rPr>
          <w:rFonts w:ascii="Calibri" w:hAnsi="Calibri"/>
          <w:b/>
          <w:color w:val="FFFFFF"/>
          <w:sz w:val="24"/>
        </w:rPr>
        <w:t xml:space="preserve">  20.  OPEN ISSUES AND EVIDENCE GAPS</w:t>
      </w:r>
    </w:p>
    <w:p w14:paraId="72C76D82" w14:textId="77777777" w:rsidR="00274008" w:rsidRDefault="00000000">
      <w:pPr>
        <w:spacing w:before="80" w:after="80"/>
      </w:pPr>
      <w:r>
        <w:rPr>
          <w:rFonts w:ascii="Calibri" w:hAnsi="Calibri"/>
          <w:color w:val="1A1A1A"/>
          <w:sz w:val="20"/>
        </w:rPr>
        <w:t>The system must not receive full production approval until all of the following gaps are resolved and documented. Each open item represents a condition that must be satisfied before the governance committee can grant production approval.</w:t>
      </w:r>
    </w:p>
    <w:p w14:paraId="67C0F794" w14:textId="77777777" w:rsidR="00274008" w:rsidRDefault="00000000">
      <w:pPr>
        <w:pStyle w:val="ListBullet"/>
        <w:spacing w:before="20" w:after="20"/>
      </w:pPr>
      <w:r>
        <w:rPr>
          <w:rFonts w:ascii="Calibri" w:hAnsi="Calibri"/>
          <w:color w:val="C00000"/>
          <w:sz w:val="20"/>
        </w:rPr>
        <w:t>Fairness testing and disparate impact analysis have not been completed</w:t>
      </w:r>
    </w:p>
    <w:p w14:paraId="70E6E392" w14:textId="77777777" w:rsidR="00274008" w:rsidRDefault="00000000">
      <w:pPr>
        <w:pStyle w:val="ListBullet"/>
        <w:spacing w:before="20" w:after="20"/>
      </w:pPr>
      <w:r>
        <w:rPr>
          <w:rFonts w:ascii="Calibri" w:hAnsi="Calibri"/>
          <w:color w:val="C00000"/>
          <w:sz w:val="20"/>
        </w:rPr>
        <w:t>Proxy-bias analysis has not been completed</w:t>
      </w:r>
    </w:p>
    <w:p w14:paraId="64B54D13" w14:textId="77777777" w:rsidR="00274008" w:rsidRDefault="00000000">
      <w:pPr>
        <w:pStyle w:val="ListBullet"/>
        <w:spacing w:before="20" w:after="20"/>
      </w:pPr>
      <w:r>
        <w:rPr>
          <w:rFonts w:ascii="Calibri" w:hAnsi="Calibri"/>
          <w:color w:val="C00000"/>
          <w:sz w:val="20"/>
        </w:rPr>
        <w:t>Reason code validation is pending</w:t>
      </w:r>
    </w:p>
    <w:p w14:paraId="1A5AC79E" w14:textId="77777777" w:rsidR="00274008" w:rsidRDefault="00000000">
      <w:pPr>
        <w:pStyle w:val="ListBullet"/>
        <w:spacing w:before="20" w:after="20"/>
      </w:pPr>
      <w:r>
        <w:rPr>
          <w:rFonts w:ascii="Calibri" w:hAnsi="Calibri"/>
          <w:color w:val="C00000"/>
          <w:sz w:val="20"/>
        </w:rPr>
        <w:t>Security and privacy assessment is pending</w:t>
      </w:r>
    </w:p>
    <w:p w14:paraId="27A8B996" w14:textId="77777777" w:rsidR="00274008" w:rsidRDefault="00000000">
      <w:pPr>
        <w:pStyle w:val="ListBullet"/>
        <w:spacing w:before="20" w:after="20"/>
      </w:pPr>
      <w:r>
        <w:rPr>
          <w:rFonts w:ascii="Calibri" w:hAnsi="Calibri"/>
          <w:color w:val="C00000"/>
          <w:sz w:val="20"/>
        </w:rPr>
        <w:t>Vendor documentation is incomplete</w:t>
      </w:r>
    </w:p>
    <w:p w14:paraId="0EE48A62" w14:textId="77777777" w:rsidR="00274008" w:rsidRDefault="00000000">
      <w:pPr>
        <w:pStyle w:val="ListBullet"/>
        <w:spacing w:before="20" w:after="20"/>
      </w:pPr>
      <w:r>
        <w:rPr>
          <w:rFonts w:ascii="Calibri" w:hAnsi="Calibri"/>
          <w:color w:val="C00000"/>
          <w:sz w:val="20"/>
        </w:rPr>
        <w:t>Model update notification obligations require contractual confirmation</w:t>
      </w:r>
    </w:p>
    <w:p w14:paraId="709D91BD" w14:textId="77777777" w:rsidR="00274008" w:rsidRDefault="00000000">
      <w:pPr>
        <w:pStyle w:val="ListBullet"/>
        <w:spacing w:before="20" w:after="20"/>
      </w:pPr>
      <w:r>
        <w:rPr>
          <w:rFonts w:ascii="Calibri" w:hAnsi="Calibri"/>
          <w:color w:val="C00000"/>
          <w:sz w:val="20"/>
        </w:rPr>
        <w:t>Human oversight routing triggers require final governance approval</w:t>
      </w:r>
    </w:p>
    <w:p w14:paraId="67ECEC14" w14:textId="77777777" w:rsidR="00274008" w:rsidRDefault="00000000">
      <w:pPr>
        <w:pStyle w:val="ListBullet"/>
        <w:spacing w:before="20" w:after="20"/>
      </w:pPr>
      <w:r>
        <w:rPr>
          <w:rFonts w:ascii="Calibri" w:hAnsi="Calibri"/>
          <w:color w:val="C00000"/>
          <w:sz w:val="20"/>
        </w:rPr>
        <w:t>Appeal process testing is incomplete</w:t>
      </w:r>
    </w:p>
    <w:p w14:paraId="0729B52E" w14:textId="77777777" w:rsidR="00274008" w:rsidRDefault="00000000">
      <w:pPr>
        <w:pStyle w:val="ListBullet"/>
        <w:spacing w:before="20" w:after="20"/>
      </w:pPr>
      <w:r>
        <w:rPr>
          <w:rFonts w:ascii="Calibri" w:hAnsi="Calibri"/>
          <w:color w:val="C00000"/>
          <w:sz w:val="20"/>
        </w:rPr>
        <w:t>Monitoring thresholds and alerting criteria are not finalized</w:t>
      </w:r>
    </w:p>
    <w:p w14:paraId="66184721" w14:textId="77777777" w:rsidR="00274008" w:rsidRDefault="00000000">
      <w:pPr>
        <w:pStyle w:val="ListBullet"/>
        <w:spacing w:before="20" w:after="20"/>
      </w:pPr>
      <w:r>
        <w:rPr>
          <w:rFonts w:ascii="Calibri" w:hAnsi="Calibri"/>
          <w:color w:val="C00000"/>
          <w:sz w:val="20"/>
        </w:rPr>
        <w:t>Governance committee approval has not been obtained</w:t>
      </w:r>
    </w:p>
    <w:p w14:paraId="4C6D9747" w14:textId="77777777" w:rsidR="00274008" w:rsidRDefault="00274008">
      <w:pPr>
        <w:spacing w:after="120"/>
      </w:pPr>
    </w:p>
    <w:p w14:paraId="235153EA" w14:textId="77777777" w:rsidR="00274008" w:rsidRDefault="00000000">
      <w:pPr>
        <w:shd w:val="clear" w:color="auto" w:fill="1A335C"/>
        <w:spacing w:before="280" w:after="100"/>
      </w:pPr>
      <w:r>
        <w:rPr>
          <w:rFonts w:ascii="Calibri" w:hAnsi="Calibri"/>
          <w:b/>
          <w:color w:val="FFFFFF"/>
          <w:sz w:val="24"/>
        </w:rPr>
        <w:t xml:space="preserve">  21.  INITIAL GOVERNANCE RECOMMENDATION</w:t>
      </w:r>
    </w:p>
    <w:p w14:paraId="020CF8AD" w14:textId="77777777" w:rsidR="00274008" w:rsidRDefault="00000000">
      <w:pPr>
        <w:spacing w:before="80" w:after="80"/>
      </w:pPr>
      <w:r>
        <w:rPr>
          <w:rFonts w:ascii="Calibri" w:hAnsi="Calibri"/>
          <w:color w:val="1A1A1A"/>
          <w:sz w:val="20"/>
        </w:rPr>
        <w:t>Based on the intake review documented in this record, the initial governance recommendation is:</w:t>
      </w:r>
    </w:p>
    <w:p w14:paraId="46ACAEF5" w14:textId="402E3FEF" w:rsidR="00274008" w:rsidRDefault="00000000">
      <w:pPr>
        <w:shd w:val="clear" w:color="auto" w:fill="E8F5EC"/>
        <w:spacing w:before="40" w:after="80"/>
        <w:ind w:left="144" w:right="144"/>
      </w:pPr>
      <w:r>
        <w:rPr>
          <w:rFonts w:ascii="Calibri" w:hAnsi="Calibri"/>
          <w:b/>
          <w:color w:val="1E7A3A"/>
          <w:sz w:val="24"/>
        </w:rPr>
        <w:t xml:space="preserve">Recommendation: </w:t>
      </w:r>
      <w:r>
        <w:rPr>
          <w:rFonts w:ascii="Calibri" w:hAnsi="Calibri"/>
          <w:b/>
          <w:color w:val="1A335C"/>
        </w:rPr>
        <w:t>Conditionally approve limited production deployment only after required controls and evidence are completed.</w:t>
      </w:r>
    </w:p>
    <w:p w14:paraId="69C0C9FD" w14:textId="77777777" w:rsidR="00274008" w:rsidRDefault="00000000">
      <w:pPr>
        <w:spacing w:before="80" w:after="160"/>
      </w:pPr>
      <w:r>
        <w:rPr>
          <w:rFonts w:ascii="Calibri" w:hAnsi="Calibri"/>
          <w:color w:val="1A1A1A"/>
          <w:sz w:val="20"/>
        </w:rPr>
        <w:t>The system should not be fully approved for production until Meridian can demonstrate that automated decisions are fair, explainable, appealable, monitored, and auditable. If fairness testing, reason code validation, human oversight procedures, vendor obligations, security review, or monitoring thresholds are not completed, deployment must be delayed.</w:t>
      </w:r>
    </w:p>
    <w:p w14:paraId="2411EFB7" w14:textId="77777777" w:rsidR="00274008" w:rsidRDefault="00000000">
      <w:pPr>
        <w:shd w:val="clear" w:color="auto" w:fill="1A335C"/>
        <w:spacing w:before="280" w:after="100"/>
      </w:pPr>
      <w:r>
        <w:rPr>
          <w:rFonts w:ascii="Calibri" w:hAnsi="Calibri"/>
          <w:b/>
          <w:color w:val="FFFFFF"/>
          <w:sz w:val="24"/>
        </w:rPr>
        <w:t xml:space="preserve">  22.  PORTFOLIO EVIDENCE STATEMENT</w:t>
      </w:r>
    </w:p>
    <w:p w14:paraId="5F25FC2C" w14:textId="77777777" w:rsidR="00274008" w:rsidRDefault="00000000">
      <w:pPr>
        <w:spacing w:before="80" w:after="80"/>
      </w:pPr>
      <w:r>
        <w:rPr>
          <w:rFonts w:ascii="Calibri" w:hAnsi="Calibri"/>
          <w:color w:val="1A1A1A"/>
          <w:sz w:val="20"/>
        </w:rPr>
        <w:t>This document is a fictional, synthetic governance artifact created for an AI governance portfolio project. It demonstrates how a high-risk AI system should be documented before production deployment in a regulated financial services context.</w:t>
      </w:r>
    </w:p>
    <w:p w14:paraId="4F4802C5" w14:textId="77777777" w:rsidR="00274008" w:rsidRDefault="00000000">
      <w:pPr>
        <w:spacing w:before="40" w:after="60"/>
      </w:pPr>
      <w:r>
        <w:rPr>
          <w:rFonts w:ascii="Calibri" w:hAnsi="Calibri"/>
          <w:color w:val="1A1A1A"/>
          <w:sz w:val="20"/>
        </w:rPr>
        <w:t>This document provides evidence for the following governance competencies:</w:t>
      </w:r>
    </w:p>
    <w:p w14:paraId="189F10CB" w14:textId="77777777" w:rsidR="00274008" w:rsidRDefault="00000000">
      <w:pPr>
        <w:pStyle w:val="ListBullet"/>
        <w:spacing w:before="20" w:after="20"/>
      </w:pPr>
      <w:r>
        <w:rPr>
          <w:rFonts w:ascii="Calibri" w:hAnsi="Calibri"/>
          <w:color w:val="1A1A1A"/>
          <w:sz w:val="20"/>
        </w:rPr>
        <w:lastRenderedPageBreak/>
        <w:t>EU AI Act — high-risk system classification, deployer responsibilities, and oversight requirements</w:t>
      </w:r>
    </w:p>
    <w:p w14:paraId="2953EB54" w14:textId="77777777" w:rsidR="00274008" w:rsidRDefault="00000000">
      <w:pPr>
        <w:pStyle w:val="ListBullet"/>
        <w:spacing w:before="20" w:after="20"/>
      </w:pPr>
      <w:r>
        <w:rPr>
          <w:rFonts w:ascii="Calibri" w:hAnsi="Calibri"/>
          <w:color w:val="1A1A1A"/>
          <w:sz w:val="20"/>
        </w:rPr>
        <w:t>NIST AI RMF — Map and Govern functions, stakeholder identification, and risk documentation</w:t>
      </w:r>
    </w:p>
    <w:p w14:paraId="1377B61B" w14:textId="77777777" w:rsidR="00274008" w:rsidRDefault="00000000">
      <w:pPr>
        <w:pStyle w:val="ListBullet"/>
        <w:spacing w:before="20" w:after="20"/>
      </w:pPr>
      <w:r>
        <w:rPr>
          <w:rFonts w:ascii="Calibri" w:hAnsi="Calibri"/>
          <w:color w:val="1A1A1A"/>
          <w:sz w:val="20"/>
        </w:rPr>
        <w:t>ISO/IEC 42001 — AI system inventory, AIMS scope, and supplier governance</w:t>
      </w:r>
    </w:p>
    <w:p w14:paraId="7291F34F" w14:textId="77777777" w:rsidR="00274008" w:rsidRDefault="00000000">
      <w:pPr>
        <w:pStyle w:val="ListBullet"/>
        <w:spacing w:before="20" w:after="20"/>
      </w:pPr>
      <w:r>
        <w:rPr>
          <w:rFonts w:ascii="Calibri" w:hAnsi="Calibri"/>
          <w:color w:val="1A1A1A"/>
          <w:sz w:val="20"/>
        </w:rPr>
        <w:t>AI risk classification and high-risk system documentation</w:t>
      </w:r>
    </w:p>
    <w:p w14:paraId="6430252B" w14:textId="77777777" w:rsidR="00274008" w:rsidRDefault="00000000">
      <w:pPr>
        <w:pStyle w:val="ListBullet"/>
        <w:spacing w:before="20" w:after="20"/>
      </w:pPr>
      <w:r>
        <w:rPr>
          <w:rFonts w:ascii="Calibri" w:hAnsi="Calibri"/>
          <w:color w:val="1A1A1A"/>
          <w:sz w:val="20"/>
        </w:rPr>
        <w:t>Vendor and model dependency identification</w:t>
      </w:r>
    </w:p>
    <w:p w14:paraId="260ECC0C" w14:textId="77777777" w:rsidR="00274008" w:rsidRDefault="00000000">
      <w:pPr>
        <w:pStyle w:val="ListBullet"/>
        <w:spacing w:before="20" w:after="20"/>
      </w:pPr>
      <w:r>
        <w:rPr>
          <w:rFonts w:ascii="Calibri" w:hAnsi="Calibri"/>
          <w:color w:val="1A1A1A"/>
          <w:sz w:val="20"/>
        </w:rPr>
        <w:t>Data governance and proxy-bias risk awareness</w:t>
      </w:r>
    </w:p>
    <w:p w14:paraId="20B6B1A4" w14:textId="77777777" w:rsidR="00274008" w:rsidRDefault="00000000">
      <w:pPr>
        <w:pStyle w:val="ListBullet"/>
        <w:spacing w:before="20" w:after="20"/>
      </w:pPr>
      <w:r>
        <w:rPr>
          <w:rFonts w:ascii="Calibri" w:hAnsi="Calibri"/>
          <w:color w:val="1A1A1A"/>
          <w:sz w:val="20"/>
        </w:rPr>
        <w:t>Human oversight design and appeal rights</w:t>
      </w:r>
    </w:p>
    <w:p w14:paraId="1BC9ACC8" w14:textId="77777777" w:rsidR="00274008" w:rsidRDefault="00000000">
      <w:pPr>
        <w:pStyle w:val="ListBullet"/>
        <w:spacing w:before="20" w:after="20"/>
      </w:pPr>
      <w:r>
        <w:rPr>
          <w:rFonts w:ascii="Calibri" w:hAnsi="Calibri"/>
          <w:color w:val="1A1A1A"/>
          <w:sz w:val="20"/>
        </w:rPr>
        <w:t>Production readiness review and evidence gap tracking</w:t>
      </w:r>
    </w:p>
    <w:p w14:paraId="22F64415" w14:textId="77777777" w:rsidR="00274008" w:rsidRDefault="00274008">
      <w:pPr>
        <w:spacing w:after="160"/>
      </w:pPr>
    </w:p>
    <w:p w14:paraId="5C9EA1C9" w14:textId="77777777" w:rsidR="00274008" w:rsidRDefault="00000000">
      <w:pPr>
        <w:shd w:val="clear" w:color="auto" w:fill="C9A02B"/>
        <w:spacing w:before="200" w:after="0"/>
      </w:pPr>
      <w:r>
        <w:rPr>
          <w:rFonts w:ascii="Calibri" w:hAnsi="Calibri"/>
          <w:color w:val="C9A02B"/>
          <w:sz w:val="10"/>
        </w:rPr>
        <w:t xml:space="preserve"> </w:t>
      </w:r>
    </w:p>
    <w:p w14:paraId="4CB172C9" w14:textId="14B7D129" w:rsidR="00274008" w:rsidRDefault="00000000">
      <w:pPr>
        <w:shd w:val="clear" w:color="auto" w:fill="1A335C"/>
        <w:spacing w:after="0"/>
        <w:jc w:val="center"/>
      </w:pPr>
      <w:r>
        <w:rPr>
          <w:rFonts w:ascii="Calibri" w:hAnsi="Calibri"/>
          <w:i/>
          <w:color w:val="FFFFFF"/>
          <w:sz w:val="16"/>
        </w:rPr>
        <w:t xml:space="preserve">FICTIONAL — FOR PORTFOLIO USE </w:t>
      </w:r>
      <w:proofErr w:type="gramStart"/>
      <w:r>
        <w:rPr>
          <w:rFonts w:ascii="Calibri" w:hAnsi="Calibri"/>
          <w:i/>
          <w:color w:val="FFFFFF"/>
          <w:sz w:val="16"/>
        </w:rPr>
        <w:t>ONLY  |</w:t>
      </w:r>
      <w:proofErr w:type="gramEnd"/>
      <w:r>
        <w:rPr>
          <w:rFonts w:ascii="Calibri" w:hAnsi="Calibri"/>
          <w:i/>
          <w:color w:val="FFFFFF"/>
          <w:sz w:val="16"/>
        </w:rPr>
        <w:t xml:space="preserve">  </w:t>
      </w:r>
      <w:r w:rsidR="00726052">
        <w:rPr>
          <w:rFonts w:ascii="Calibri" w:hAnsi="Calibri"/>
          <w:i/>
          <w:color w:val="FFFFFF"/>
          <w:sz w:val="16"/>
        </w:rPr>
        <w:t xml:space="preserve">Cyber Pros </w:t>
      </w:r>
      <w:r>
        <w:rPr>
          <w:rFonts w:ascii="Calibri" w:hAnsi="Calibri"/>
          <w:i/>
          <w:color w:val="FFFFFF"/>
          <w:sz w:val="16"/>
        </w:rPr>
        <w:t xml:space="preserve">AI Governance </w:t>
      </w:r>
      <w:proofErr w:type="gramStart"/>
      <w:r>
        <w:rPr>
          <w:rFonts w:ascii="Calibri" w:hAnsi="Calibri"/>
          <w:i/>
          <w:color w:val="FFFFFF"/>
          <w:sz w:val="16"/>
        </w:rPr>
        <w:t>Program  |</w:t>
      </w:r>
      <w:proofErr w:type="gramEnd"/>
      <w:r>
        <w:rPr>
          <w:rFonts w:ascii="Calibri" w:hAnsi="Calibri"/>
          <w:i/>
          <w:color w:val="FFFFFF"/>
          <w:sz w:val="16"/>
        </w:rPr>
        <w:t xml:space="preserve">  Meridian Financial </w:t>
      </w:r>
      <w:proofErr w:type="gramStart"/>
      <w:r>
        <w:rPr>
          <w:rFonts w:ascii="Calibri" w:hAnsi="Calibri"/>
          <w:i/>
          <w:color w:val="FFFFFF"/>
          <w:sz w:val="16"/>
        </w:rPr>
        <w:t>Services  |</w:t>
      </w:r>
      <w:proofErr w:type="gramEnd"/>
      <w:r>
        <w:rPr>
          <w:rFonts w:ascii="Calibri" w:hAnsi="Calibri"/>
          <w:i/>
          <w:color w:val="FFFFFF"/>
          <w:sz w:val="16"/>
        </w:rPr>
        <w:t xml:space="preserve">  Version </w:t>
      </w:r>
      <w:proofErr w:type="gramStart"/>
      <w:r>
        <w:rPr>
          <w:rFonts w:ascii="Calibri" w:hAnsi="Calibri"/>
          <w:i/>
          <w:color w:val="FFFFFF"/>
          <w:sz w:val="16"/>
        </w:rPr>
        <w:t>1.0  |</w:t>
      </w:r>
      <w:proofErr w:type="gramEnd"/>
      <w:r>
        <w:rPr>
          <w:rFonts w:ascii="Calibri" w:hAnsi="Calibri"/>
          <w:i/>
          <w:color w:val="FFFFFF"/>
          <w:sz w:val="16"/>
        </w:rPr>
        <w:t xml:space="preserve">  May 23, 2026</w:t>
      </w:r>
    </w:p>
    <w:sectPr w:rsidR="00274008"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746644">
    <w:abstractNumId w:val="8"/>
  </w:num>
  <w:num w:numId="2" w16cid:durableId="1271545975">
    <w:abstractNumId w:val="6"/>
  </w:num>
  <w:num w:numId="3" w16cid:durableId="694158938">
    <w:abstractNumId w:val="5"/>
  </w:num>
  <w:num w:numId="4" w16cid:durableId="247466260">
    <w:abstractNumId w:val="4"/>
  </w:num>
  <w:num w:numId="5" w16cid:durableId="239826068">
    <w:abstractNumId w:val="7"/>
  </w:num>
  <w:num w:numId="6" w16cid:durableId="585463489">
    <w:abstractNumId w:val="3"/>
  </w:num>
  <w:num w:numId="7" w16cid:durableId="1364013681">
    <w:abstractNumId w:val="2"/>
  </w:num>
  <w:num w:numId="8" w16cid:durableId="1592424433">
    <w:abstractNumId w:val="1"/>
  </w:num>
  <w:num w:numId="9" w16cid:durableId="1003239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F8D"/>
    <w:rsid w:val="0015074B"/>
    <w:rsid w:val="00274008"/>
    <w:rsid w:val="0029639D"/>
    <w:rsid w:val="00326F90"/>
    <w:rsid w:val="0033534F"/>
    <w:rsid w:val="00441613"/>
    <w:rsid w:val="00726052"/>
    <w:rsid w:val="009619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E8D2D"/>
  <w14:defaultImageDpi w14:val="300"/>
  <w15:docId w15:val="{A6EEFA86-27CA-41A6-B7B6-B906C1DE3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2857</Words>
  <Characters>16288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Arthanas, Francois - DSU Student</cp:lastModifiedBy>
  <cp:revision>5</cp:revision>
  <dcterms:created xsi:type="dcterms:W3CDTF">2013-12-23T23:15:00Z</dcterms:created>
  <dcterms:modified xsi:type="dcterms:W3CDTF">2026-05-23T21:13:00Z</dcterms:modified>
  <cp:category/>
</cp:coreProperties>
</file>