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212F" w14:textId="77777777" w:rsidR="00F72293" w:rsidRPr="00405E32" w:rsidRDefault="00000000">
      <w:pPr>
        <w:shd w:val="clear" w:color="auto" w:fill="0D2B55"/>
        <w:spacing w:after="0"/>
        <w:rPr>
          <w:rFonts w:asciiTheme="majorHAnsi" w:hAnsiTheme="majorHAnsi" w:cstheme="majorHAnsi"/>
        </w:rPr>
      </w:pPr>
      <w:r w:rsidRPr="00405E32">
        <w:rPr>
          <w:rFonts w:asciiTheme="majorHAnsi" w:hAnsiTheme="majorHAnsi" w:cstheme="majorHAnsi"/>
          <w:color w:val="FFFFFF"/>
          <w:sz w:val="8"/>
        </w:rPr>
        <w:t xml:space="preserve">  </w:t>
      </w:r>
    </w:p>
    <w:p w14:paraId="056CF5C6" w14:textId="39575077" w:rsidR="00F72293" w:rsidRPr="00405E32" w:rsidRDefault="00405E32" w:rsidP="00405E32">
      <w:pPr>
        <w:spacing w:before="120" w:after="0"/>
        <w:ind w:left="720" w:firstLine="720"/>
        <w:rPr>
          <w:rFonts w:asciiTheme="majorHAnsi" w:hAnsiTheme="majorHAnsi" w:cstheme="majorHAnsi"/>
        </w:rPr>
      </w:pPr>
      <w:r>
        <w:rPr>
          <w:rFonts w:asciiTheme="majorHAnsi" w:hAnsiTheme="majorHAnsi" w:cstheme="majorHAnsi"/>
          <w:b/>
          <w:color w:val="0D2B55"/>
          <w:sz w:val="36"/>
        </w:rPr>
        <w:t xml:space="preserve">CYBER PROS - </w:t>
      </w:r>
      <w:r w:rsidR="00000000" w:rsidRPr="00405E32">
        <w:rPr>
          <w:rFonts w:asciiTheme="majorHAnsi" w:hAnsiTheme="majorHAnsi" w:cstheme="majorHAnsi"/>
          <w:b/>
          <w:color w:val="0D2B55"/>
          <w:sz w:val="36"/>
        </w:rPr>
        <w:t>MERIDIAN FINANCIAL SERVICES</w:t>
      </w:r>
    </w:p>
    <w:p w14:paraId="401D5D69" w14:textId="60F563D2" w:rsidR="00F72293" w:rsidRPr="00405E32" w:rsidRDefault="00405E32" w:rsidP="00405E32">
      <w:pPr>
        <w:spacing w:after="40"/>
        <w:ind w:left="1440" w:firstLine="720"/>
        <w:rPr>
          <w:rFonts w:asciiTheme="majorHAnsi" w:hAnsiTheme="majorHAnsi" w:cstheme="majorHAnsi"/>
        </w:rPr>
      </w:pPr>
      <w:r>
        <w:rPr>
          <w:rFonts w:asciiTheme="majorHAnsi" w:hAnsiTheme="majorHAnsi" w:cstheme="majorHAnsi"/>
          <w:i/>
          <w:color w:val="2E4A6B"/>
          <w:sz w:val="20"/>
        </w:rPr>
        <w:t xml:space="preserve">Becoming an </w:t>
      </w:r>
      <w:r w:rsidR="00000000" w:rsidRPr="00405E32">
        <w:rPr>
          <w:rFonts w:asciiTheme="majorHAnsi" w:hAnsiTheme="majorHAnsi" w:cstheme="majorHAnsi"/>
          <w:i/>
          <w:color w:val="2E4A6B"/>
          <w:sz w:val="20"/>
        </w:rPr>
        <w:t xml:space="preserve">AI </w:t>
      </w:r>
      <w:r>
        <w:rPr>
          <w:rFonts w:asciiTheme="majorHAnsi" w:hAnsiTheme="majorHAnsi" w:cstheme="majorHAnsi"/>
          <w:i/>
          <w:color w:val="2E4A6B"/>
          <w:sz w:val="20"/>
        </w:rPr>
        <w:t xml:space="preserve">GRC Practitioner Training Program </w:t>
      </w:r>
    </w:p>
    <w:p w14:paraId="41954CA0" w14:textId="77777777" w:rsidR="00F72293" w:rsidRPr="00405E32" w:rsidRDefault="00F72293">
      <w:pPr>
        <w:pBdr>
          <w:bottom w:val="single" w:sz="18" w:space="1" w:color="B88C1A"/>
        </w:pBdr>
        <w:spacing w:after="0"/>
        <w:rPr>
          <w:rFonts w:asciiTheme="majorHAnsi" w:hAnsiTheme="majorHAnsi" w:cstheme="majorHAnsi"/>
        </w:rPr>
      </w:pPr>
    </w:p>
    <w:p w14:paraId="07CFEC3A" w14:textId="77777777" w:rsidR="00F72293" w:rsidRPr="00405E32" w:rsidRDefault="00F72293">
      <w:pPr>
        <w:spacing w:after="80"/>
        <w:rPr>
          <w:rFonts w:asciiTheme="majorHAnsi" w:hAnsiTheme="majorHAnsi" w:cstheme="majorHAnsi"/>
        </w:rPr>
      </w:pPr>
    </w:p>
    <w:tbl>
      <w:tblPr>
        <w:tblStyle w:val="TableGrid"/>
        <w:tblW w:w="0" w:type="auto"/>
        <w:tblLook w:val="04A0" w:firstRow="1" w:lastRow="0" w:firstColumn="1" w:lastColumn="0" w:noHBand="0" w:noVBand="1"/>
      </w:tblPr>
      <w:tblGrid>
        <w:gridCol w:w="2160"/>
        <w:gridCol w:w="6912"/>
      </w:tblGrid>
      <w:tr w:rsidR="00F72293" w:rsidRPr="00405E32" w14:paraId="6DD43470"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4EA62903"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TO</w:t>
            </w:r>
          </w:p>
        </w:tc>
        <w:tc>
          <w:tcPr>
            <w:tcW w:w="6912" w:type="dxa"/>
            <w:tcBorders>
              <w:top w:val="single" w:sz="4" w:space="0" w:color="C8D0DC"/>
              <w:left w:val="single" w:sz="4" w:space="0" w:color="C8D0DC"/>
              <w:bottom w:val="single" w:sz="4" w:space="0" w:color="C8D0DC"/>
              <w:right w:val="single" w:sz="4" w:space="0" w:color="C8D0DC"/>
            </w:tcBorders>
            <w:shd w:val="clear" w:color="auto" w:fill="FFFFFF"/>
          </w:tcPr>
          <w:p w14:paraId="57803DEB"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Governance Committee  |  Executive Approver</w:t>
            </w:r>
          </w:p>
        </w:tc>
      </w:tr>
      <w:tr w:rsidR="00F72293" w:rsidRPr="00405E32" w14:paraId="4D5D4EEA"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00ECA540"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FROM</w:t>
            </w:r>
          </w:p>
        </w:tc>
        <w:tc>
          <w:tcPr>
            <w:tcW w:w="6912" w:type="dxa"/>
            <w:tcBorders>
              <w:top w:val="single" w:sz="4" w:space="0" w:color="C8D0DC"/>
              <w:left w:val="single" w:sz="4" w:space="0" w:color="C8D0DC"/>
              <w:bottom w:val="single" w:sz="4" w:space="0" w:color="C8D0DC"/>
              <w:right w:val="single" w:sz="4" w:space="0" w:color="C8D0DC"/>
            </w:tcBorders>
            <w:shd w:val="clear" w:color="auto" w:fill="F7F9FC"/>
          </w:tcPr>
          <w:p w14:paraId="118C45C5"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 xml:space="preserve">Vivek Korikanthimath, AI Governance Lead</w:t>
            </w:r>
          </w:p>
        </w:tc>
      </w:tr>
      <w:tr w:rsidR="00F72293" w:rsidRPr="00405E32" w14:paraId="3B839126"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0FA93CC4"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COPY</w:t>
            </w:r>
          </w:p>
        </w:tc>
        <w:tc>
          <w:tcPr>
            <w:tcW w:w="6912" w:type="dxa"/>
            <w:tcBorders>
              <w:top w:val="single" w:sz="4" w:space="0" w:color="C8D0DC"/>
              <w:left w:val="single" w:sz="4" w:space="0" w:color="C8D0DC"/>
              <w:bottom w:val="single" w:sz="4" w:space="0" w:color="C8D0DC"/>
              <w:right w:val="single" w:sz="4" w:space="0" w:color="C8D0DC"/>
            </w:tcBorders>
            <w:shd w:val="clear" w:color="auto" w:fill="FFFFFF"/>
          </w:tcPr>
          <w:p w14:paraId="6A8CED96"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Credit Risk Owner  |  Compliance Reviewer  |  Model Risk Reviewer  |  Vendor Risk Owner  |  Security / Privacy Reviewer  |  Underwriting Manager</w:t>
            </w:r>
          </w:p>
        </w:tc>
      </w:tr>
      <w:tr w:rsidR="00F72293" w:rsidRPr="00405E32" w14:paraId="6EB5872E"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416429BC"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DATE</w:t>
            </w:r>
          </w:p>
        </w:tc>
        <w:tc>
          <w:tcPr>
            <w:tcW w:w="6912" w:type="dxa"/>
            <w:tcBorders>
              <w:top w:val="single" w:sz="4" w:space="0" w:color="C8D0DC"/>
              <w:left w:val="single" w:sz="4" w:space="0" w:color="C8D0DC"/>
              <w:bottom w:val="single" w:sz="4" w:space="0" w:color="C8D0DC"/>
              <w:right w:val="single" w:sz="4" w:space="0" w:color="C8D0DC"/>
            </w:tcBorders>
            <w:shd w:val="clear" w:color="auto" w:fill="F7F9FC"/>
          </w:tcPr>
          <w:p w14:paraId="3AA1DD5A"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May 23, 2026</w:t>
            </w:r>
          </w:p>
        </w:tc>
      </w:tr>
      <w:tr w:rsidR="00F72293" w:rsidRPr="00405E32" w14:paraId="1E686F40"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450FE679"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SUBJECT</w:t>
            </w:r>
          </w:p>
        </w:tc>
        <w:tc>
          <w:tcPr>
            <w:tcW w:w="6912" w:type="dxa"/>
            <w:tcBorders>
              <w:top w:val="single" w:sz="4" w:space="0" w:color="C8D0DC"/>
              <w:left w:val="single" w:sz="4" w:space="0" w:color="C8D0DC"/>
              <w:bottom w:val="single" w:sz="4" w:space="0" w:color="C8D0DC"/>
              <w:right w:val="single" w:sz="4" w:space="0" w:color="C8D0DC"/>
            </w:tcBorders>
            <w:shd w:val="clear" w:color="auto" w:fill="FFFFFF"/>
          </w:tcPr>
          <w:p w14:paraId="0E09860E" w14:textId="40CCD192"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AI Governance Production Readiness Decision</w:t>
            </w:r>
            <w:r w:rsidR="00261EB6" w:rsidRPr="00405E32">
              <w:rPr>
                <w:rFonts w:asciiTheme="majorHAnsi" w:hAnsiTheme="majorHAnsi" w:cstheme="majorHAnsi"/>
                <w:b/>
                <w:color w:val="0D2B55"/>
                <w:sz w:val="19"/>
              </w:rPr>
              <w:t>:</w:t>
            </w:r>
            <w:r w:rsidRPr="00405E32">
              <w:rPr>
                <w:rFonts w:asciiTheme="majorHAnsi" w:hAnsiTheme="majorHAnsi" w:cstheme="majorHAnsi"/>
                <w:b/>
                <w:color w:val="0D2B55"/>
                <w:sz w:val="19"/>
              </w:rPr>
              <w:t xml:space="preserve"> Meridian Automated Loan Underwriting System</w:t>
            </w:r>
          </w:p>
        </w:tc>
      </w:tr>
      <w:tr w:rsidR="00F72293" w:rsidRPr="00405E32" w14:paraId="60A4D1CB"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2780AB84"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DOCUMENT ID</w:t>
            </w:r>
          </w:p>
        </w:tc>
        <w:tc>
          <w:tcPr>
            <w:tcW w:w="6912" w:type="dxa"/>
            <w:tcBorders>
              <w:top w:val="single" w:sz="4" w:space="0" w:color="C8D0DC"/>
              <w:left w:val="single" w:sz="4" w:space="0" w:color="C8D0DC"/>
              <w:bottom w:val="single" w:sz="4" w:space="0" w:color="C8D0DC"/>
              <w:right w:val="single" w:sz="4" w:space="0" w:color="C8D0DC"/>
            </w:tcBorders>
            <w:shd w:val="clear" w:color="auto" w:fill="F7F9FC"/>
          </w:tcPr>
          <w:p w14:paraId="0E40A273"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MFS-MEMO-2026-0047</w:t>
            </w:r>
          </w:p>
        </w:tc>
      </w:tr>
      <w:tr w:rsidR="00F72293" w:rsidRPr="00405E32" w14:paraId="5B2EA8FC"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2E11458B"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VERSION</w:t>
            </w:r>
          </w:p>
        </w:tc>
        <w:tc>
          <w:tcPr>
            <w:tcW w:w="6912" w:type="dxa"/>
            <w:tcBorders>
              <w:top w:val="single" w:sz="4" w:space="0" w:color="C8D0DC"/>
              <w:left w:val="single" w:sz="4" w:space="0" w:color="C8D0DC"/>
              <w:bottom w:val="single" w:sz="4" w:space="0" w:color="C8D0DC"/>
              <w:right w:val="single" w:sz="4" w:space="0" w:color="C8D0DC"/>
            </w:tcBorders>
            <w:shd w:val="clear" w:color="auto" w:fill="FFFFFF"/>
          </w:tcPr>
          <w:p w14:paraId="67A5B571" w14:textId="40D1DB49" w:rsidR="00F72293" w:rsidRPr="00405E32" w:rsidRDefault="00000000">
            <w:pPr>
              <w:spacing w:before="60" w:after="60"/>
              <w:ind w:left="101" w:right="58"/>
              <w:rPr>
                <w:rFonts w:asciiTheme="majorHAnsi" w:hAnsiTheme="majorHAnsi" w:cstheme="majorHAnsi"/>
              </w:rPr>
            </w:pPr>
            <w:proofErr w:type="gramStart"/>
            <w:r w:rsidRPr="00405E32">
              <w:rPr>
                <w:rFonts w:asciiTheme="majorHAnsi" w:hAnsiTheme="majorHAnsi" w:cstheme="majorHAnsi"/>
                <w:color w:val="1A1A1A"/>
                <w:sz w:val="19"/>
              </w:rPr>
              <w:t xml:space="preserve">1.0  </w:t>
            </w:r>
            <w:r w:rsidR="00261EB6" w:rsidRPr="00405E32">
              <w:rPr>
                <w:rFonts w:asciiTheme="majorHAnsi" w:hAnsiTheme="majorHAnsi" w:cstheme="majorHAnsi"/>
                <w:color w:val="1A1A1A"/>
                <w:sz w:val="19"/>
              </w:rPr>
              <w:t>-</w:t>
            </w:r>
            <w:proofErr w:type="gramEnd"/>
            <w:r w:rsidRPr="00405E32">
              <w:rPr>
                <w:rFonts w:asciiTheme="majorHAnsi" w:hAnsiTheme="majorHAnsi" w:cstheme="majorHAnsi"/>
                <w:color w:val="1A1A1A"/>
                <w:sz w:val="19"/>
              </w:rPr>
              <w:t xml:space="preserve"> Draft, Pending Governance Committee Review</w:t>
            </w:r>
          </w:p>
        </w:tc>
      </w:tr>
      <w:tr w:rsidR="00F72293" w:rsidRPr="00405E32" w14:paraId="29721134" w14:textId="77777777">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2815ABD5"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CLASSIFICATION</w:t>
            </w:r>
          </w:p>
        </w:tc>
        <w:tc>
          <w:tcPr>
            <w:tcW w:w="6912" w:type="dxa"/>
            <w:tcBorders>
              <w:top w:val="single" w:sz="4" w:space="0" w:color="C8D0DC"/>
              <w:left w:val="single" w:sz="4" w:space="0" w:color="C8D0DC"/>
              <w:bottom w:val="single" w:sz="4" w:space="0" w:color="C8D0DC"/>
              <w:right w:val="single" w:sz="4" w:space="0" w:color="C8D0DC"/>
            </w:tcBorders>
            <w:shd w:val="clear" w:color="auto" w:fill="F7F9FC"/>
          </w:tcPr>
          <w:p w14:paraId="626DCD83"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A80000"/>
                <w:sz w:val="19"/>
              </w:rPr>
              <w:t>CONFIDENTIAL  |  For Internal Governance Use Only</w:t>
            </w:r>
          </w:p>
        </w:tc>
      </w:tr>
    </w:tbl>
    <w:p w14:paraId="180ABFF9" w14:textId="77777777" w:rsidR="00F72293" w:rsidRPr="00405E32" w:rsidRDefault="00F72293">
      <w:pPr>
        <w:rPr>
          <w:rFonts w:asciiTheme="majorHAnsi" w:hAnsiTheme="majorHAnsi" w:cstheme="majorHAnsi"/>
        </w:rPr>
      </w:pPr>
    </w:p>
    <w:p w14:paraId="6F738341" w14:textId="77777777" w:rsidR="00F72293" w:rsidRPr="00405E32" w:rsidRDefault="00F72293">
      <w:pPr>
        <w:pBdr>
          <w:bottom w:val="single" w:sz="4" w:space="1" w:color="C8D0DC"/>
        </w:pBdr>
        <w:spacing w:after="0"/>
        <w:rPr>
          <w:rFonts w:asciiTheme="majorHAnsi" w:hAnsiTheme="majorHAnsi" w:cstheme="majorHAnsi"/>
        </w:rPr>
      </w:pPr>
    </w:p>
    <w:p w14:paraId="3D7F3F9D" w14:textId="77777777" w:rsidR="00F72293" w:rsidRPr="00405E32" w:rsidRDefault="00F72293">
      <w:pPr>
        <w:spacing w:after="160"/>
        <w:rPr>
          <w:rFonts w:asciiTheme="majorHAnsi" w:hAnsiTheme="majorHAnsi" w:cstheme="majorHAnsi"/>
        </w:rPr>
      </w:pPr>
    </w:p>
    <w:tbl>
      <w:tblPr>
        <w:tblStyle w:val="TableGrid"/>
        <w:tblW w:w="0" w:type="auto"/>
        <w:tblLook w:val="04A0" w:firstRow="1" w:lastRow="0" w:firstColumn="1" w:lastColumn="0" w:noHBand="0" w:noVBand="1"/>
      </w:tblPr>
      <w:tblGrid>
        <w:gridCol w:w="9072"/>
      </w:tblGrid>
      <w:tr w:rsidR="00F72293" w:rsidRPr="00405E32" w14:paraId="12D3824D" w14:textId="77777777">
        <w:tc>
          <w:tcPr>
            <w:tcW w:w="9072" w:type="dxa"/>
            <w:tcBorders>
              <w:top w:val="single" w:sz="6" w:space="0" w:color="1A6E34"/>
              <w:left w:val="single" w:sz="18" w:space="0" w:color="1A6E34"/>
              <w:bottom w:val="single" w:sz="6" w:space="0" w:color="1A6E34"/>
              <w:right w:val="single" w:sz="6" w:space="0" w:color="1A6E34"/>
            </w:tcBorders>
            <w:shd w:val="clear" w:color="auto" w:fill="EAF4EE"/>
          </w:tcPr>
          <w:p w14:paraId="55B82C32" w14:textId="77777777" w:rsidR="00F72293" w:rsidRPr="00405E32" w:rsidRDefault="00000000">
            <w:pPr>
              <w:spacing w:before="120" w:after="40"/>
              <w:ind w:left="216"/>
              <w:rPr>
                <w:rFonts w:asciiTheme="majorHAnsi" w:hAnsiTheme="majorHAnsi" w:cstheme="majorHAnsi"/>
              </w:rPr>
            </w:pPr>
            <w:r w:rsidRPr="00405E32">
              <w:rPr>
                <w:rFonts w:asciiTheme="majorHAnsi" w:hAnsiTheme="majorHAnsi" w:cstheme="majorHAnsi"/>
                <w:b/>
                <w:color w:val="1A6E34"/>
              </w:rPr>
              <w:t xml:space="preserve">RECOMMENDED DECISION:  </w:t>
            </w:r>
            <w:r w:rsidRPr="00405E32">
              <w:rPr>
                <w:rFonts w:asciiTheme="majorHAnsi" w:hAnsiTheme="majorHAnsi" w:cstheme="majorHAnsi"/>
                <w:b/>
                <w:color w:val="0D2B55"/>
              </w:rPr>
              <w:t>Conditionally Approve Limited Production Deployment</w:t>
            </w:r>
          </w:p>
          <w:p w14:paraId="158462EB" w14:textId="77777777" w:rsidR="00F72293" w:rsidRPr="00405E32" w:rsidRDefault="00000000">
            <w:pPr>
              <w:spacing w:after="120"/>
              <w:ind w:left="216"/>
              <w:rPr>
                <w:rFonts w:asciiTheme="majorHAnsi" w:hAnsiTheme="majorHAnsi" w:cstheme="majorHAnsi"/>
              </w:rPr>
            </w:pPr>
            <w:r w:rsidRPr="00405E32">
              <w:rPr>
                <w:rFonts w:asciiTheme="majorHAnsi" w:hAnsiTheme="majorHAnsi" w:cstheme="majorHAnsi"/>
                <w:i/>
                <w:color w:val="1A1A1A"/>
                <w:sz w:val="20"/>
              </w:rPr>
              <w:t>Subject to completion of required controls, evidence, monitoring thresholds, vendor obligations, human oversight procedures, and governance approvals.</w:t>
            </w:r>
          </w:p>
        </w:tc>
      </w:tr>
    </w:tbl>
    <w:p w14:paraId="7C88FFF8" w14:textId="77777777" w:rsidR="00F72293" w:rsidRPr="00405E32" w:rsidRDefault="00F72293">
      <w:pPr>
        <w:rPr>
          <w:rFonts w:asciiTheme="majorHAnsi" w:hAnsiTheme="majorHAnsi" w:cstheme="majorHAnsi"/>
        </w:rPr>
      </w:pPr>
    </w:p>
    <w:p w14:paraId="2ED0B4F2" w14:textId="7B230C8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1. Executive Summary</w:t>
      </w:r>
    </w:p>
    <w:p w14:paraId="17BA7877" w14:textId="77777777" w:rsidR="00F72293" w:rsidRPr="00405E32" w:rsidRDefault="00F72293">
      <w:pPr>
        <w:pBdr>
          <w:bottom w:val="single" w:sz="8" w:space="1" w:color="0D2B55"/>
        </w:pBdr>
        <w:spacing w:after="0"/>
        <w:rPr>
          <w:rFonts w:asciiTheme="majorHAnsi" w:hAnsiTheme="majorHAnsi" w:cstheme="majorHAnsi"/>
        </w:rPr>
      </w:pPr>
    </w:p>
    <w:p w14:paraId="67AC2AD2" w14:textId="77777777" w:rsidR="00F72293" w:rsidRPr="00405E32" w:rsidRDefault="00F72293">
      <w:pPr>
        <w:spacing w:after="80"/>
        <w:rPr>
          <w:rFonts w:asciiTheme="majorHAnsi" w:hAnsiTheme="majorHAnsi" w:cstheme="majorHAnsi"/>
        </w:rPr>
      </w:pPr>
    </w:p>
    <w:p w14:paraId="52F39FF7"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Meridian Financial Services is evaluating whether to approve the Meridian Automated Loan Underwriting System for production deployment. The system uses the third-party CrediSure Credit Decision Engine from CrediSure AI to evaluate small business loan applications and produce one of three outcomes: auto-approve, auto-deny, or route to manual review. The proposed operating model would process approximately 94% of applications automatically, with approximately 6% routed to human review.</w:t>
      </w:r>
    </w:p>
    <w:p w14:paraId="674CB339"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Because the system affects access to credit, it is classified as a high-risk AI system. The system presents meaningful business value, but also creates material risks related to fairness, proxy bias, explainability, third-party accountability, automated denials, and human oversight. Full production approval should not be granted at this stage.</w:t>
      </w:r>
    </w:p>
    <w:p w14:paraId="04849283" w14:textId="77777777" w:rsidR="00F72293" w:rsidRPr="00405E32" w:rsidRDefault="00F72293">
      <w:pPr>
        <w:rPr>
          <w:rFonts w:asciiTheme="majorHAnsi" w:hAnsiTheme="majorHAnsi" w:cstheme="majorHAnsi"/>
        </w:rPr>
      </w:pPr>
    </w:p>
    <w:p w14:paraId="6CF56848"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2.  Decision Request</w:t>
      </w:r>
    </w:p>
    <w:p w14:paraId="1DAE70F1" w14:textId="77777777" w:rsidR="00F72293" w:rsidRPr="00405E32" w:rsidRDefault="00F72293">
      <w:pPr>
        <w:pBdr>
          <w:bottom w:val="single" w:sz="8" w:space="1" w:color="0D2B55"/>
        </w:pBdr>
        <w:spacing w:after="0"/>
        <w:rPr>
          <w:rFonts w:asciiTheme="majorHAnsi" w:hAnsiTheme="majorHAnsi" w:cstheme="majorHAnsi"/>
        </w:rPr>
      </w:pPr>
    </w:p>
    <w:p w14:paraId="482F9ED9" w14:textId="77777777" w:rsidR="00F72293" w:rsidRPr="00405E32" w:rsidRDefault="00F72293">
      <w:pPr>
        <w:spacing w:after="80"/>
        <w:rPr>
          <w:rFonts w:asciiTheme="majorHAnsi" w:hAnsiTheme="majorHAnsi" w:cstheme="majorHAnsi"/>
        </w:rPr>
      </w:pPr>
    </w:p>
    <w:p w14:paraId="65EDC7BE"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lastRenderedPageBreak/>
        <w:t>The Governance Committee is being asked to decide whether Meridian should approve production deployment of the Meridian Automated Loan Underwriting System. The available decision options are set out below.</w:t>
      </w:r>
    </w:p>
    <w:tbl>
      <w:tblPr>
        <w:tblStyle w:val="TableGrid"/>
        <w:tblW w:w="0" w:type="auto"/>
        <w:tblLook w:val="04A0" w:firstRow="1" w:lastRow="0" w:firstColumn="1" w:lastColumn="0" w:noHBand="0" w:noVBand="1"/>
      </w:tblPr>
      <w:tblGrid>
        <w:gridCol w:w="2880"/>
        <w:gridCol w:w="6192"/>
      </w:tblGrid>
      <w:tr w:rsidR="00F72293" w:rsidRPr="00405E32" w14:paraId="46754B6C" w14:textId="77777777">
        <w:tc>
          <w:tcPr>
            <w:tcW w:w="2880" w:type="dxa"/>
            <w:tcBorders>
              <w:top w:val="single" w:sz="6" w:space="0" w:color="FFFFFF"/>
              <w:left w:val="single" w:sz="6" w:space="0" w:color="FFFFFF"/>
              <w:bottom w:val="single" w:sz="6" w:space="0" w:color="FFFFFF"/>
              <w:right w:val="single" w:sz="6" w:space="0" w:color="FFFFFF"/>
            </w:tcBorders>
            <w:shd w:val="clear" w:color="auto" w:fill="0D2B55"/>
          </w:tcPr>
          <w:p w14:paraId="6E14A6DA"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Decision Option</w:t>
            </w:r>
          </w:p>
        </w:tc>
        <w:tc>
          <w:tcPr>
            <w:tcW w:w="6192" w:type="dxa"/>
            <w:tcBorders>
              <w:top w:val="single" w:sz="6" w:space="0" w:color="FFFFFF"/>
              <w:left w:val="single" w:sz="6" w:space="0" w:color="FFFFFF"/>
              <w:bottom w:val="single" w:sz="6" w:space="0" w:color="FFFFFF"/>
              <w:right w:val="single" w:sz="6" w:space="0" w:color="FFFFFF"/>
            </w:tcBorders>
            <w:shd w:val="clear" w:color="auto" w:fill="0D2B55"/>
          </w:tcPr>
          <w:p w14:paraId="2951E97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Description</w:t>
            </w:r>
          </w:p>
        </w:tc>
      </w:tr>
      <w:tr w:rsidR="00F72293" w:rsidRPr="00405E32" w14:paraId="4A1E63C8" w14:textId="77777777">
        <w:tc>
          <w:tcPr>
            <w:tcW w:w="2880" w:type="dxa"/>
            <w:tcBorders>
              <w:top w:val="single" w:sz="4" w:space="0" w:color="C8D0DC"/>
              <w:left w:val="single" w:sz="4" w:space="0" w:color="C8D0DC"/>
              <w:bottom w:val="single" w:sz="4" w:space="0" w:color="C8D0DC"/>
              <w:right w:val="single" w:sz="4" w:space="0" w:color="C8D0DC"/>
            </w:tcBorders>
            <w:shd w:val="clear" w:color="auto" w:fill="EBF0F7"/>
          </w:tcPr>
          <w:p w14:paraId="1CDB50FE"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9"/>
              </w:rPr>
              <w:t>Approve</w:t>
            </w:r>
          </w:p>
        </w:tc>
        <w:tc>
          <w:tcPr>
            <w:tcW w:w="6192" w:type="dxa"/>
            <w:tcBorders>
              <w:top w:val="single" w:sz="4" w:space="0" w:color="C8D0DC"/>
              <w:left w:val="single" w:sz="4" w:space="0" w:color="C8D0DC"/>
              <w:bottom w:val="single" w:sz="4" w:space="0" w:color="C8D0DC"/>
              <w:right w:val="single" w:sz="4" w:space="0" w:color="C8D0DC"/>
            </w:tcBorders>
            <w:shd w:val="clear" w:color="auto" w:fill="FFFFFF"/>
          </w:tcPr>
          <w:p w14:paraId="24BEE330"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Allow production deployment without additional conditions</w:t>
            </w:r>
          </w:p>
        </w:tc>
      </w:tr>
      <w:tr w:rsidR="00F72293" w:rsidRPr="00405E32" w14:paraId="14BEBC77" w14:textId="77777777">
        <w:tc>
          <w:tcPr>
            <w:tcW w:w="2880" w:type="dxa"/>
            <w:tcBorders>
              <w:top w:val="single" w:sz="4" w:space="0" w:color="C8D0DC"/>
              <w:left w:val="single" w:sz="4" w:space="0" w:color="C8D0DC"/>
              <w:bottom w:val="single" w:sz="4" w:space="0" w:color="C8D0DC"/>
              <w:right w:val="single" w:sz="4" w:space="0" w:color="C8D0DC"/>
            </w:tcBorders>
            <w:shd w:val="clear" w:color="auto" w:fill="D6EAE0"/>
          </w:tcPr>
          <w:p w14:paraId="0AE6C41B"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6E34"/>
                <w:sz w:val="19"/>
              </w:rPr>
              <w:t>Conditionally Approve</w:t>
            </w:r>
          </w:p>
        </w:tc>
        <w:tc>
          <w:tcPr>
            <w:tcW w:w="6192" w:type="dxa"/>
            <w:tcBorders>
              <w:top w:val="single" w:sz="4" w:space="0" w:color="C8D0DC"/>
              <w:left w:val="single" w:sz="4" w:space="0" w:color="C8D0DC"/>
              <w:bottom w:val="single" w:sz="4" w:space="0" w:color="C8D0DC"/>
              <w:right w:val="single" w:sz="4" w:space="0" w:color="C8D0DC"/>
            </w:tcBorders>
            <w:shd w:val="clear" w:color="auto" w:fill="EAF4EE"/>
          </w:tcPr>
          <w:p w14:paraId="51FDE81F"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6E34"/>
                <w:sz w:val="19"/>
              </w:rPr>
              <w:t>Allow limited deployment only after required conditions are met  ← Recommended</w:t>
            </w:r>
          </w:p>
        </w:tc>
      </w:tr>
      <w:tr w:rsidR="00F72293" w:rsidRPr="00405E32" w14:paraId="478CF264" w14:textId="77777777">
        <w:tc>
          <w:tcPr>
            <w:tcW w:w="2880" w:type="dxa"/>
            <w:tcBorders>
              <w:top w:val="single" w:sz="4" w:space="0" w:color="C8D0DC"/>
              <w:left w:val="single" w:sz="4" w:space="0" w:color="C8D0DC"/>
              <w:bottom w:val="single" w:sz="4" w:space="0" w:color="C8D0DC"/>
              <w:right w:val="single" w:sz="4" w:space="0" w:color="C8D0DC"/>
            </w:tcBorders>
            <w:shd w:val="clear" w:color="auto" w:fill="EBF0F7"/>
          </w:tcPr>
          <w:p w14:paraId="7450D47B"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9"/>
              </w:rPr>
              <w:t>Delay</w:t>
            </w:r>
          </w:p>
        </w:tc>
        <w:tc>
          <w:tcPr>
            <w:tcW w:w="6192" w:type="dxa"/>
            <w:tcBorders>
              <w:top w:val="single" w:sz="4" w:space="0" w:color="C8D0DC"/>
              <w:left w:val="single" w:sz="4" w:space="0" w:color="C8D0DC"/>
              <w:bottom w:val="single" w:sz="4" w:space="0" w:color="C8D0DC"/>
              <w:right w:val="single" w:sz="4" w:space="0" w:color="C8D0DC"/>
            </w:tcBorders>
            <w:shd w:val="clear" w:color="auto" w:fill="FFFFFF"/>
          </w:tcPr>
          <w:p w14:paraId="5BF455D0"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Do not deploy until major gaps are remediated</w:t>
            </w:r>
          </w:p>
        </w:tc>
      </w:tr>
      <w:tr w:rsidR="00F72293" w:rsidRPr="00405E32" w14:paraId="1A85540F" w14:textId="77777777">
        <w:tc>
          <w:tcPr>
            <w:tcW w:w="2880" w:type="dxa"/>
            <w:tcBorders>
              <w:top w:val="single" w:sz="4" w:space="0" w:color="C8D0DC"/>
              <w:left w:val="single" w:sz="4" w:space="0" w:color="C8D0DC"/>
              <w:bottom w:val="single" w:sz="4" w:space="0" w:color="C8D0DC"/>
              <w:right w:val="single" w:sz="4" w:space="0" w:color="C8D0DC"/>
            </w:tcBorders>
            <w:shd w:val="clear" w:color="auto" w:fill="F4F7FB"/>
          </w:tcPr>
          <w:p w14:paraId="053BBA67"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9"/>
              </w:rPr>
              <w:t>Reject</w:t>
            </w:r>
          </w:p>
        </w:tc>
        <w:tc>
          <w:tcPr>
            <w:tcW w:w="6192" w:type="dxa"/>
            <w:tcBorders>
              <w:top w:val="single" w:sz="4" w:space="0" w:color="C8D0DC"/>
              <w:left w:val="single" w:sz="4" w:space="0" w:color="C8D0DC"/>
              <w:bottom w:val="single" w:sz="4" w:space="0" w:color="C8D0DC"/>
              <w:right w:val="single" w:sz="4" w:space="0" w:color="C8D0DC"/>
            </w:tcBorders>
            <w:shd w:val="clear" w:color="auto" w:fill="FAFBFD"/>
          </w:tcPr>
          <w:p w14:paraId="5F6AAD40"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Do not proceed with the system</w:t>
            </w:r>
          </w:p>
        </w:tc>
      </w:tr>
    </w:tbl>
    <w:p w14:paraId="07F674D5" w14:textId="77777777" w:rsidR="00F72293" w:rsidRPr="00405E32" w:rsidRDefault="00F72293">
      <w:pPr>
        <w:spacing w:after="160"/>
        <w:rPr>
          <w:rFonts w:asciiTheme="majorHAnsi" w:hAnsiTheme="majorHAnsi" w:cstheme="majorHAnsi"/>
        </w:rPr>
      </w:pPr>
    </w:p>
    <w:p w14:paraId="14ECB765" w14:textId="77777777" w:rsidR="00F72293" w:rsidRPr="00405E32" w:rsidRDefault="00F72293">
      <w:pPr>
        <w:rPr>
          <w:rFonts w:asciiTheme="majorHAnsi" w:hAnsiTheme="majorHAnsi" w:cstheme="majorHAnsi"/>
        </w:rPr>
      </w:pPr>
    </w:p>
    <w:p w14:paraId="58445104"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3.  System Overview</w:t>
      </w:r>
    </w:p>
    <w:p w14:paraId="4FE4F08D" w14:textId="77777777" w:rsidR="00F72293" w:rsidRPr="00405E32" w:rsidRDefault="00F72293">
      <w:pPr>
        <w:pBdr>
          <w:bottom w:val="single" w:sz="8" w:space="1" w:color="0D2B55"/>
        </w:pBdr>
        <w:spacing w:after="0"/>
        <w:rPr>
          <w:rFonts w:asciiTheme="majorHAnsi" w:hAnsiTheme="majorHAnsi" w:cstheme="majorHAnsi"/>
        </w:rPr>
      </w:pPr>
    </w:p>
    <w:p w14:paraId="1CED32DB" w14:textId="77777777" w:rsidR="00F72293" w:rsidRPr="00405E32" w:rsidRDefault="00F72293">
      <w:pPr>
        <w:spacing w:after="80"/>
        <w:rPr>
          <w:rFonts w:asciiTheme="majorHAnsi" w:hAnsiTheme="majorHAnsi" w:cstheme="majorHAnsi"/>
        </w:rPr>
      </w:pPr>
    </w:p>
    <w:tbl>
      <w:tblPr>
        <w:tblStyle w:val="TableGrid"/>
        <w:tblW w:w="0" w:type="auto"/>
        <w:tblLook w:val="04A0" w:firstRow="1" w:lastRow="0" w:firstColumn="1" w:lastColumn="0" w:noHBand="0" w:noVBand="1"/>
      </w:tblPr>
      <w:tblGrid>
        <w:gridCol w:w="2880"/>
        <w:gridCol w:w="6192"/>
      </w:tblGrid>
      <w:tr w:rsidR="00F72293" w:rsidRPr="00405E32" w14:paraId="45A42800" w14:textId="77777777">
        <w:tc>
          <w:tcPr>
            <w:tcW w:w="2880" w:type="dxa"/>
            <w:tcBorders>
              <w:top w:val="single" w:sz="4" w:space="0" w:color="C8D0DC"/>
              <w:left w:val="single" w:sz="4" w:space="0" w:color="C8D0DC"/>
              <w:bottom w:val="single" w:sz="4" w:space="0" w:color="C8D0DC"/>
              <w:right w:val="single" w:sz="4" w:space="0" w:color="C8D0DC"/>
            </w:tcBorders>
            <w:shd w:val="clear" w:color="auto" w:fill="EBF0F7"/>
          </w:tcPr>
          <w:p w14:paraId="52C4C909"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System Name</w:t>
            </w:r>
          </w:p>
        </w:tc>
        <w:tc>
          <w:tcPr>
            <w:tcW w:w="6192" w:type="dxa"/>
            <w:tcBorders>
              <w:top w:val="single" w:sz="4" w:space="0" w:color="C8D0DC"/>
              <w:left w:val="single" w:sz="4" w:space="0" w:color="C8D0DC"/>
              <w:bottom w:val="single" w:sz="4" w:space="0" w:color="C8D0DC"/>
              <w:right w:val="single" w:sz="4" w:space="0" w:color="C8D0DC"/>
            </w:tcBorders>
            <w:shd w:val="clear" w:color="auto" w:fill="FFFFFF"/>
          </w:tcPr>
          <w:p w14:paraId="62613110"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Meridian Automated Loan Underwriting System</w:t>
            </w:r>
          </w:p>
        </w:tc>
      </w:tr>
      <w:tr w:rsidR="00F72293" w:rsidRPr="00405E32" w14:paraId="51B74CDF" w14:textId="77777777">
        <w:tc>
          <w:tcPr>
            <w:tcW w:w="2880" w:type="dxa"/>
            <w:tcBorders>
              <w:top w:val="single" w:sz="4" w:space="0" w:color="C8D0DC"/>
              <w:left w:val="single" w:sz="4" w:space="0" w:color="C8D0DC"/>
              <w:bottom w:val="single" w:sz="4" w:space="0" w:color="C8D0DC"/>
              <w:right w:val="single" w:sz="4" w:space="0" w:color="C8D0DC"/>
            </w:tcBorders>
            <w:shd w:val="clear" w:color="auto" w:fill="F4F7FB"/>
          </w:tcPr>
          <w:p w14:paraId="459F6523"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Vendor</w:t>
            </w:r>
          </w:p>
        </w:tc>
        <w:tc>
          <w:tcPr>
            <w:tcW w:w="6192" w:type="dxa"/>
            <w:tcBorders>
              <w:top w:val="single" w:sz="4" w:space="0" w:color="C8D0DC"/>
              <w:left w:val="single" w:sz="4" w:space="0" w:color="C8D0DC"/>
              <w:bottom w:val="single" w:sz="4" w:space="0" w:color="C8D0DC"/>
              <w:right w:val="single" w:sz="4" w:space="0" w:color="C8D0DC"/>
            </w:tcBorders>
            <w:shd w:val="clear" w:color="auto" w:fill="FAFBFD"/>
          </w:tcPr>
          <w:p w14:paraId="0EF7C117"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CrediSure AI</w:t>
            </w:r>
          </w:p>
        </w:tc>
      </w:tr>
      <w:tr w:rsidR="00F72293" w:rsidRPr="00405E32" w14:paraId="6678ECEE" w14:textId="77777777">
        <w:tc>
          <w:tcPr>
            <w:tcW w:w="2880" w:type="dxa"/>
            <w:tcBorders>
              <w:top w:val="single" w:sz="4" w:space="0" w:color="C8D0DC"/>
              <w:left w:val="single" w:sz="4" w:space="0" w:color="C8D0DC"/>
              <w:bottom w:val="single" w:sz="4" w:space="0" w:color="C8D0DC"/>
              <w:right w:val="single" w:sz="4" w:space="0" w:color="C8D0DC"/>
            </w:tcBorders>
            <w:shd w:val="clear" w:color="auto" w:fill="EBF0F7"/>
          </w:tcPr>
          <w:p w14:paraId="000CE5BA"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Model</w:t>
            </w:r>
          </w:p>
        </w:tc>
        <w:tc>
          <w:tcPr>
            <w:tcW w:w="6192" w:type="dxa"/>
            <w:tcBorders>
              <w:top w:val="single" w:sz="4" w:space="0" w:color="C8D0DC"/>
              <w:left w:val="single" w:sz="4" w:space="0" w:color="C8D0DC"/>
              <w:bottom w:val="single" w:sz="4" w:space="0" w:color="C8D0DC"/>
              <w:right w:val="single" w:sz="4" w:space="0" w:color="C8D0DC"/>
            </w:tcBorders>
            <w:shd w:val="clear" w:color="auto" w:fill="FFFFFF"/>
          </w:tcPr>
          <w:p w14:paraId="09D5B477"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CrediSure Credit Decision Engine</w:t>
            </w:r>
          </w:p>
        </w:tc>
      </w:tr>
      <w:tr w:rsidR="00F72293" w:rsidRPr="00405E32" w14:paraId="702B5E59" w14:textId="77777777">
        <w:tc>
          <w:tcPr>
            <w:tcW w:w="2880" w:type="dxa"/>
            <w:tcBorders>
              <w:top w:val="single" w:sz="4" w:space="0" w:color="C8D0DC"/>
              <w:left w:val="single" w:sz="4" w:space="0" w:color="C8D0DC"/>
              <w:bottom w:val="single" w:sz="4" w:space="0" w:color="C8D0DC"/>
              <w:right w:val="single" w:sz="4" w:space="0" w:color="C8D0DC"/>
            </w:tcBorders>
            <w:shd w:val="clear" w:color="auto" w:fill="F4F7FB"/>
          </w:tcPr>
          <w:p w14:paraId="48265AB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Model Version</w:t>
            </w:r>
          </w:p>
        </w:tc>
        <w:tc>
          <w:tcPr>
            <w:tcW w:w="6192" w:type="dxa"/>
            <w:tcBorders>
              <w:top w:val="single" w:sz="4" w:space="0" w:color="C8D0DC"/>
              <w:left w:val="single" w:sz="4" w:space="0" w:color="C8D0DC"/>
              <w:bottom w:val="single" w:sz="4" w:space="0" w:color="C8D0DC"/>
              <w:right w:val="single" w:sz="4" w:space="0" w:color="C8D0DC"/>
            </w:tcBorders>
            <w:shd w:val="clear" w:color="auto" w:fill="FAFBFD"/>
          </w:tcPr>
          <w:p w14:paraId="02722613" w14:textId="1D6287D3" w:rsidR="00F72293" w:rsidRPr="00405E32" w:rsidRDefault="00000000">
            <w:pPr>
              <w:spacing w:before="60" w:after="60"/>
              <w:ind w:left="101" w:right="58"/>
              <w:rPr>
                <w:rFonts w:asciiTheme="majorHAnsi" w:hAnsiTheme="majorHAnsi" w:cstheme="majorHAnsi"/>
              </w:rPr>
            </w:pPr>
            <w:proofErr w:type="gramStart"/>
            <w:r w:rsidRPr="00405E32">
              <w:rPr>
                <w:rFonts w:asciiTheme="majorHAnsi" w:hAnsiTheme="majorHAnsi" w:cstheme="majorHAnsi"/>
                <w:color w:val="1A1A1A"/>
                <w:sz w:val="19"/>
              </w:rPr>
              <w:t xml:space="preserve">v2.3  </w:t>
            </w:r>
            <w:r w:rsidR="00261EB6" w:rsidRPr="00405E32">
              <w:rPr>
                <w:rFonts w:asciiTheme="majorHAnsi" w:hAnsiTheme="majorHAnsi" w:cstheme="majorHAnsi"/>
                <w:color w:val="1A1A1A"/>
                <w:sz w:val="19"/>
              </w:rPr>
              <w:t>(</w:t>
            </w:r>
            <w:proofErr w:type="gramEnd"/>
            <w:r w:rsidRPr="00405E32">
              <w:rPr>
                <w:rFonts w:asciiTheme="majorHAnsi" w:hAnsiTheme="majorHAnsi" w:cstheme="majorHAnsi"/>
                <w:color w:val="1A1A1A"/>
                <w:sz w:val="19"/>
              </w:rPr>
              <w:t>Pre-Production Pilot</w:t>
            </w:r>
            <w:r w:rsidR="00261EB6" w:rsidRPr="00405E32">
              <w:rPr>
                <w:rFonts w:asciiTheme="majorHAnsi" w:hAnsiTheme="majorHAnsi" w:cstheme="majorHAnsi"/>
                <w:color w:val="1A1A1A"/>
                <w:sz w:val="19"/>
              </w:rPr>
              <w:t>)</w:t>
            </w:r>
          </w:p>
        </w:tc>
      </w:tr>
      <w:tr w:rsidR="00F72293" w:rsidRPr="00405E32" w14:paraId="21D3DA8A" w14:textId="77777777">
        <w:tc>
          <w:tcPr>
            <w:tcW w:w="2880" w:type="dxa"/>
            <w:tcBorders>
              <w:top w:val="single" w:sz="4" w:space="0" w:color="C8D0DC"/>
              <w:left w:val="single" w:sz="4" w:space="0" w:color="C8D0DC"/>
              <w:bottom w:val="single" w:sz="4" w:space="0" w:color="C8D0DC"/>
              <w:right w:val="single" w:sz="4" w:space="0" w:color="C8D0DC"/>
            </w:tcBorders>
            <w:shd w:val="clear" w:color="auto" w:fill="EBF0F7"/>
          </w:tcPr>
          <w:p w14:paraId="4ACF660F"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Business Function</w:t>
            </w:r>
          </w:p>
        </w:tc>
        <w:tc>
          <w:tcPr>
            <w:tcW w:w="6192" w:type="dxa"/>
            <w:tcBorders>
              <w:top w:val="single" w:sz="4" w:space="0" w:color="C8D0DC"/>
              <w:left w:val="single" w:sz="4" w:space="0" w:color="C8D0DC"/>
              <w:bottom w:val="single" w:sz="4" w:space="0" w:color="C8D0DC"/>
              <w:right w:val="single" w:sz="4" w:space="0" w:color="C8D0DC"/>
            </w:tcBorders>
            <w:shd w:val="clear" w:color="auto" w:fill="FFFFFF"/>
          </w:tcPr>
          <w:p w14:paraId="118B233F"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Small business lending</w:t>
            </w:r>
          </w:p>
        </w:tc>
      </w:tr>
      <w:tr w:rsidR="00F72293" w:rsidRPr="00405E32" w14:paraId="0810BA31" w14:textId="77777777">
        <w:tc>
          <w:tcPr>
            <w:tcW w:w="2880" w:type="dxa"/>
            <w:tcBorders>
              <w:top w:val="single" w:sz="4" w:space="0" w:color="C8D0DC"/>
              <w:left w:val="single" w:sz="4" w:space="0" w:color="C8D0DC"/>
              <w:bottom w:val="single" w:sz="4" w:space="0" w:color="C8D0DC"/>
              <w:right w:val="single" w:sz="4" w:space="0" w:color="C8D0DC"/>
            </w:tcBorders>
            <w:shd w:val="clear" w:color="auto" w:fill="F4F7FB"/>
          </w:tcPr>
          <w:p w14:paraId="5773B1E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Deployment Status</w:t>
            </w:r>
          </w:p>
        </w:tc>
        <w:tc>
          <w:tcPr>
            <w:tcW w:w="6192" w:type="dxa"/>
            <w:tcBorders>
              <w:top w:val="single" w:sz="4" w:space="0" w:color="C8D0DC"/>
              <w:left w:val="single" w:sz="4" w:space="0" w:color="C8D0DC"/>
              <w:bottom w:val="single" w:sz="4" w:space="0" w:color="C8D0DC"/>
              <w:right w:val="single" w:sz="4" w:space="0" w:color="C8D0DC"/>
            </w:tcBorders>
            <w:shd w:val="clear" w:color="auto" w:fill="FAFBFD"/>
          </w:tcPr>
          <w:p w14:paraId="0C7BE519"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Pre-production pilot</w:t>
            </w:r>
          </w:p>
        </w:tc>
      </w:tr>
      <w:tr w:rsidR="00F72293" w:rsidRPr="00405E32" w14:paraId="652BC2A0" w14:textId="77777777">
        <w:tc>
          <w:tcPr>
            <w:tcW w:w="2880" w:type="dxa"/>
            <w:tcBorders>
              <w:top w:val="single" w:sz="4" w:space="0" w:color="C8D0DC"/>
              <w:left w:val="single" w:sz="4" w:space="0" w:color="C8D0DC"/>
              <w:bottom w:val="single" w:sz="4" w:space="0" w:color="C8D0DC"/>
              <w:right w:val="single" w:sz="4" w:space="0" w:color="C8D0DC"/>
            </w:tcBorders>
            <w:shd w:val="clear" w:color="auto" w:fill="EBF0F7"/>
          </w:tcPr>
          <w:p w14:paraId="04C38F9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Risk Classification</w:t>
            </w:r>
          </w:p>
        </w:tc>
        <w:tc>
          <w:tcPr>
            <w:tcW w:w="6192" w:type="dxa"/>
            <w:tcBorders>
              <w:top w:val="single" w:sz="4" w:space="0" w:color="C8D0DC"/>
              <w:left w:val="single" w:sz="4" w:space="0" w:color="C8D0DC"/>
              <w:bottom w:val="single" w:sz="4" w:space="0" w:color="C8D0DC"/>
              <w:right w:val="single" w:sz="4" w:space="0" w:color="C8D0DC"/>
            </w:tcBorders>
            <w:shd w:val="clear" w:color="auto" w:fill="FFFFFF"/>
          </w:tcPr>
          <w:p w14:paraId="5D67762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High Risk</w:t>
            </w:r>
          </w:p>
        </w:tc>
      </w:tr>
      <w:tr w:rsidR="00F72293" w:rsidRPr="00405E32" w14:paraId="1A1CDFDC" w14:textId="77777777">
        <w:tc>
          <w:tcPr>
            <w:tcW w:w="2880" w:type="dxa"/>
            <w:tcBorders>
              <w:top w:val="single" w:sz="4" w:space="0" w:color="C8D0DC"/>
              <w:left w:val="single" w:sz="4" w:space="0" w:color="C8D0DC"/>
              <w:bottom w:val="single" w:sz="4" w:space="0" w:color="C8D0DC"/>
              <w:right w:val="single" w:sz="4" w:space="0" w:color="C8D0DC"/>
            </w:tcBorders>
            <w:shd w:val="clear" w:color="auto" w:fill="F4F7FB"/>
          </w:tcPr>
          <w:p w14:paraId="5AD670E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Automation Level</w:t>
            </w:r>
          </w:p>
        </w:tc>
        <w:tc>
          <w:tcPr>
            <w:tcW w:w="6192" w:type="dxa"/>
            <w:tcBorders>
              <w:top w:val="single" w:sz="4" w:space="0" w:color="C8D0DC"/>
              <w:left w:val="single" w:sz="4" w:space="0" w:color="C8D0DC"/>
              <w:bottom w:val="single" w:sz="4" w:space="0" w:color="C8D0DC"/>
              <w:right w:val="single" w:sz="4" w:space="0" w:color="C8D0DC"/>
            </w:tcBorders>
            <w:shd w:val="clear" w:color="auto" w:fill="FAFBFD"/>
          </w:tcPr>
          <w:p w14:paraId="6FB5522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94% automated  /  6% human review</w:t>
            </w:r>
          </w:p>
        </w:tc>
      </w:tr>
      <w:tr w:rsidR="00F72293" w:rsidRPr="00405E32" w14:paraId="4451BAF7" w14:textId="77777777">
        <w:tc>
          <w:tcPr>
            <w:tcW w:w="2880" w:type="dxa"/>
            <w:tcBorders>
              <w:top w:val="single" w:sz="4" w:space="0" w:color="C8D0DC"/>
              <w:left w:val="single" w:sz="4" w:space="0" w:color="C8D0DC"/>
              <w:bottom w:val="single" w:sz="4" w:space="0" w:color="C8D0DC"/>
              <w:right w:val="single" w:sz="4" w:space="0" w:color="C8D0DC"/>
            </w:tcBorders>
            <w:shd w:val="clear" w:color="auto" w:fill="EBF0F7"/>
          </w:tcPr>
          <w:p w14:paraId="60C4B7FD"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9"/>
              </w:rPr>
              <w:t>Decision Types</w:t>
            </w:r>
          </w:p>
        </w:tc>
        <w:tc>
          <w:tcPr>
            <w:tcW w:w="6192" w:type="dxa"/>
            <w:tcBorders>
              <w:top w:val="single" w:sz="4" w:space="0" w:color="C8D0DC"/>
              <w:left w:val="single" w:sz="4" w:space="0" w:color="C8D0DC"/>
              <w:bottom w:val="single" w:sz="4" w:space="0" w:color="C8D0DC"/>
              <w:right w:val="single" w:sz="4" w:space="0" w:color="C8D0DC"/>
            </w:tcBorders>
            <w:shd w:val="clear" w:color="auto" w:fill="FFFFFF"/>
          </w:tcPr>
          <w:p w14:paraId="75D3402B"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9"/>
              </w:rPr>
              <w:t>Auto-approve  |  Auto-deny  |  Manual review</w:t>
            </w:r>
          </w:p>
        </w:tc>
      </w:tr>
    </w:tbl>
    <w:p w14:paraId="0E7E6DA0" w14:textId="77777777" w:rsidR="00F72293" w:rsidRPr="00405E32" w:rsidRDefault="00F72293">
      <w:pPr>
        <w:spacing w:after="80"/>
        <w:rPr>
          <w:rFonts w:asciiTheme="majorHAnsi" w:hAnsiTheme="majorHAnsi" w:cstheme="majorHAnsi"/>
        </w:rPr>
      </w:pPr>
    </w:p>
    <w:p w14:paraId="23404913"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The system evaluates structured financial, credit, business, banking, fraud, and repayment data to support small business loan underwriting decisions.</w:t>
      </w:r>
    </w:p>
    <w:p w14:paraId="74402F59" w14:textId="77777777" w:rsidR="00F72293" w:rsidRPr="00405E32" w:rsidRDefault="00F72293">
      <w:pPr>
        <w:rPr>
          <w:rFonts w:asciiTheme="majorHAnsi" w:hAnsiTheme="majorHAnsi" w:cstheme="majorHAnsi"/>
        </w:rPr>
      </w:pPr>
    </w:p>
    <w:p w14:paraId="5D65542E"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4.  Business Rationale</w:t>
      </w:r>
    </w:p>
    <w:p w14:paraId="135B4374" w14:textId="77777777" w:rsidR="00F72293" w:rsidRPr="00405E32" w:rsidRDefault="00F72293">
      <w:pPr>
        <w:pBdr>
          <w:bottom w:val="single" w:sz="8" w:space="1" w:color="0D2B55"/>
        </w:pBdr>
        <w:spacing w:after="0"/>
        <w:rPr>
          <w:rFonts w:asciiTheme="majorHAnsi" w:hAnsiTheme="majorHAnsi" w:cstheme="majorHAnsi"/>
        </w:rPr>
      </w:pPr>
    </w:p>
    <w:p w14:paraId="2F376B58" w14:textId="77777777" w:rsidR="00F72293" w:rsidRPr="00405E32" w:rsidRDefault="00F72293">
      <w:pPr>
        <w:spacing w:after="80"/>
        <w:rPr>
          <w:rFonts w:asciiTheme="majorHAnsi" w:hAnsiTheme="majorHAnsi" w:cstheme="majorHAnsi"/>
        </w:rPr>
      </w:pPr>
    </w:p>
    <w:p w14:paraId="7C1DDD44" w14:textId="77777777" w:rsidR="00F72293" w:rsidRPr="00405E32" w:rsidRDefault="00000000">
      <w:pPr>
        <w:spacing w:before="40" w:after="80"/>
        <w:rPr>
          <w:rFonts w:asciiTheme="majorHAnsi" w:hAnsiTheme="majorHAnsi" w:cstheme="majorHAnsi"/>
        </w:rPr>
      </w:pPr>
      <w:r w:rsidRPr="00405E32">
        <w:rPr>
          <w:rFonts w:asciiTheme="majorHAnsi" w:hAnsiTheme="majorHAnsi" w:cstheme="majorHAnsi"/>
          <w:color w:val="1A1A1A"/>
          <w:sz w:val="20"/>
        </w:rPr>
        <w:t>Meridian is considering this system to improve operational efficiency and lending capacity. The anticipated business benefits include:</w:t>
      </w:r>
    </w:p>
    <w:p w14:paraId="20BE72CA"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Reduced loan decision turnaround time</w:t>
      </w:r>
    </w:p>
    <w:p w14:paraId="4546773D"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Improved underwriting consistency</w:t>
      </w:r>
    </w:p>
    <w:p w14:paraId="3B59406B"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Scaled small business lending operations</w:t>
      </w:r>
    </w:p>
    <w:p w14:paraId="6A0919DE"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Reduced manual review burden</w:t>
      </w:r>
    </w:p>
    <w:p w14:paraId="7A32410C"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Improved applicant response speed</w:t>
      </w:r>
    </w:p>
    <w:p w14:paraId="74F65CAC"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More systematic portfolio monitoring</w:t>
      </w:r>
    </w:p>
    <w:p w14:paraId="2A4E214E" w14:textId="77777777" w:rsidR="00F72293" w:rsidRPr="00405E32" w:rsidRDefault="00F72293">
      <w:pPr>
        <w:spacing w:after="80"/>
        <w:rPr>
          <w:rFonts w:asciiTheme="majorHAnsi" w:hAnsiTheme="majorHAnsi" w:cstheme="majorHAnsi"/>
        </w:rPr>
      </w:pPr>
    </w:p>
    <w:tbl>
      <w:tblPr>
        <w:tblStyle w:val="TableGrid"/>
        <w:tblW w:w="0" w:type="auto"/>
        <w:tblLook w:val="04A0" w:firstRow="1" w:lastRow="0" w:firstColumn="1" w:lastColumn="0" w:noHBand="0" w:noVBand="1"/>
      </w:tblPr>
      <w:tblGrid>
        <w:gridCol w:w="9072"/>
      </w:tblGrid>
      <w:tr w:rsidR="00F72293" w:rsidRPr="00405E32" w14:paraId="1A29324D" w14:textId="77777777">
        <w:tc>
          <w:tcPr>
            <w:tcW w:w="9072" w:type="dxa"/>
            <w:tcBorders>
              <w:top w:val="single" w:sz="4" w:space="0" w:color="B88C1A"/>
              <w:left w:val="single" w:sz="12" w:space="0" w:color="B88C1A"/>
              <w:bottom w:val="single" w:sz="4" w:space="0" w:color="B88C1A"/>
              <w:right w:val="single" w:sz="4" w:space="0" w:color="B88C1A"/>
            </w:tcBorders>
            <w:shd w:val="clear" w:color="auto" w:fill="FEF8EC"/>
          </w:tcPr>
          <w:p w14:paraId="126079B1" w14:textId="5D5D0AE8" w:rsidR="00F72293" w:rsidRPr="00405E32" w:rsidRDefault="00405E32" w:rsidP="00405E32">
            <w:pPr>
              <w:spacing w:before="80" w:after="80"/>
              <w:rPr>
                <w:rFonts w:asciiTheme="majorHAnsi" w:hAnsiTheme="majorHAnsi" w:cstheme="majorHAnsi"/>
              </w:rPr>
            </w:pPr>
            <w:r w:rsidRPr="00405E32">
              <w:rPr>
                <w:rFonts w:asciiTheme="majorHAnsi" w:hAnsiTheme="majorHAnsi" w:cstheme="majorHAnsi"/>
                <w:b/>
                <w:color w:val="7A5500"/>
                <w:sz w:val="20"/>
              </w:rPr>
              <w:lastRenderedPageBreak/>
              <w:t>G</w:t>
            </w:r>
            <w:r w:rsidR="00000000" w:rsidRPr="00405E32">
              <w:rPr>
                <w:rFonts w:asciiTheme="majorHAnsi" w:hAnsiTheme="majorHAnsi" w:cstheme="majorHAnsi"/>
                <w:b/>
                <w:color w:val="7A5500"/>
                <w:sz w:val="20"/>
              </w:rPr>
              <w:t>overnance Note</w:t>
            </w:r>
            <w:proofErr w:type="gramStart"/>
            <w:r w:rsidR="00000000" w:rsidRPr="00405E32">
              <w:rPr>
                <w:rFonts w:asciiTheme="majorHAnsi" w:hAnsiTheme="majorHAnsi" w:cstheme="majorHAnsi"/>
                <w:b/>
                <w:color w:val="7A5500"/>
                <w:sz w:val="20"/>
              </w:rPr>
              <w:t xml:space="preserve">:  </w:t>
            </w:r>
            <w:r w:rsidR="00000000" w:rsidRPr="00405E32">
              <w:rPr>
                <w:rFonts w:asciiTheme="majorHAnsi" w:hAnsiTheme="majorHAnsi" w:cstheme="majorHAnsi"/>
                <w:color w:val="1A1A1A"/>
                <w:sz w:val="20"/>
              </w:rPr>
              <w:t>Efficiency</w:t>
            </w:r>
            <w:proofErr w:type="gramEnd"/>
            <w:r w:rsidR="00000000" w:rsidRPr="00405E32">
              <w:rPr>
                <w:rFonts w:asciiTheme="majorHAnsi" w:hAnsiTheme="majorHAnsi" w:cstheme="majorHAnsi"/>
                <w:color w:val="1A1A1A"/>
                <w:sz w:val="20"/>
              </w:rPr>
              <w:t xml:space="preserve"> alone is not sufficient justification for approving a high-risk automated credit</w:t>
            </w:r>
            <w:r w:rsidRPr="00405E32">
              <w:rPr>
                <w:rFonts w:asciiTheme="majorHAnsi" w:hAnsiTheme="majorHAnsi" w:cstheme="majorHAnsi"/>
                <w:color w:val="1A1A1A"/>
                <w:sz w:val="20"/>
              </w:rPr>
              <w:t xml:space="preserve"> </w:t>
            </w:r>
            <w:r w:rsidR="00000000" w:rsidRPr="00405E32">
              <w:rPr>
                <w:rFonts w:asciiTheme="majorHAnsi" w:hAnsiTheme="majorHAnsi" w:cstheme="majorHAnsi"/>
                <w:color w:val="1A1A1A"/>
                <w:sz w:val="20"/>
              </w:rPr>
              <w:t>decisioning system. The system must also demonstrate that decisions are fair, explainable, appealable, monitored, auditable, and subject to meaningful human oversight.</w:t>
            </w:r>
          </w:p>
        </w:tc>
      </w:tr>
    </w:tbl>
    <w:p w14:paraId="397B73E3" w14:textId="77777777" w:rsidR="00F72293" w:rsidRPr="00405E32" w:rsidRDefault="00F72293">
      <w:pPr>
        <w:spacing w:after="120"/>
        <w:rPr>
          <w:rFonts w:asciiTheme="majorHAnsi" w:hAnsiTheme="majorHAnsi" w:cstheme="majorHAnsi"/>
        </w:rPr>
      </w:pPr>
    </w:p>
    <w:p w14:paraId="5019A2FB" w14:textId="77777777" w:rsidR="00F72293" w:rsidRPr="00405E32" w:rsidRDefault="00F72293">
      <w:pPr>
        <w:rPr>
          <w:rFonts w:asciiTheme="majorHAnsi" w:hAnsiTheme="majorHAnsi" w:cstheme="majorHAnsi"/>
        </w:rPr>
      </w:pPr>
    </w:p>
    <w:p w14:paraId="028E5705"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5.  High-Risk Classification Rationale</w:t>
      </w:r>
    </w:p>
    <w:p w14:paraId="29AD1A82" w14:textId="77777777" w:rsidR="00F72293" w:rsidRPr="00405E32" w:rsidRDefault="00F72293">
      <w:pPr>
        <w:pBdr>
          <w:bottom w:val="single" w:sz="8" w:space="1" w:color="0D2B55"/>
        </w:pBdr>
        <w:spacing w:after="0"/>
        <w:rPr>
          <w:rFonts w:asciiTheme="majorHAnsi" w:hAnsiTheme="majorHAnsi" w:cstheme="majorHAnsi"/>
        </w:rPr>
      </w:pPr>
    </w:p>
    <w:p w14:paraId="70DEAFD6" w14:textId="77777777" w:rsidR="00F72293" w:rsidRPr="00405E32" w:rsidRDefault="00F72293">
      <w:pPr>
        <w:spacing w:after="80"/>
        <w:rPr>
          <w:rFonts w:asciiTheme="majorHAnsi" w:hAnsiTheme="majorHAnsi" w:cstheme="majorHAnsi"/>
        </w:rPr>
      </w:pPr>
    </w:p>
    <w:p w14:paraId="2A0CA7F1" w14:textId="77777777" w:rsidR="00F72293" w:rsidRPr="00405E32" w:rsidRDefault="00000000">
      <w:pPr>
        <w:spacing w:before="40" w:after="80"/>
        <w:rPr>
          <w:rFonts w:asciiTheme="majorHAnsi" w:hAnsiTheme="majorHAnsi" w:cstheme="majorHAnsi"/>
        </w:rPr>
      </w:pPr>
      <w:r w:rsidRPr="00405E32">
        <w:rPr>
          <w:rFonts w:asciiTheme="majorHAnsi" w:hAnsiTheme="majorHAnsi" w:cstheme="majorHAnsi"/>
          <w:color w:val="1A1A1A"/>
          <w:sz w:val="20"/>
        </w:rPr>
        <w:t>The system is classified as high-risk because it meets multiple high-risk criteria applicable to automated credit decisioning systems:</w:t>
      </w:r>
    </w:p>
    <w:p w14:paraId="4293A47D"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Affects access to credit for small business applicants</w:t>
      </w:r>
    </w:p>
    <w:p w14:paraId="351A2461"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Can automatically approve or deny loan applications at scale</w:t>
      </w:r>
    </w:p>
    <w:p w14:paraId="46F27654"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Uses sensitive financial and credit-related data</w:t>
      </w:r>
    </w:p>
    <w:p w14:paraId="5EB24D3B"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Relies on a third-party AI model with limited internal transparency</w:t>
      </w:r>
    </w:p>
    <w:p w14:paraId="7949ACAB"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May create discriminatory or disparate outcomes across applicant groups</w:t>
      </w:r>
    </w:p>
    <w:p w14:paraId="1A720CF7"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May rely on proxy variables that correlate with protected characteristics</w:t>
      </w:r>
    </w:p>
    <w:p w14:paraId="2468287D"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Requires explainable denial reason codes for adverse action compliance</w:t>
      </w:r>
    </w:p>
    <w:p w14:paraId="4AE60532"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Routes only a small percentage of applications to human review</w:t>
      </w:r>
    </w:p>
    <w:p w14:paraId="75623B6F"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Requires ongoing monitoring and escalation capabilities</w:t>
      </w:r>
    </w:p>
    <w:p w14:paraId="548EFD38"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Could create financial harm if decisions are inaccurate or unfair</w:t>
      </w:r>
    </w:p>
    <w:p w14:paraId="0C953CC4" w14:textId="77777777" w:rsidR="00F72293" w:rsidRPr="00405E32" w:rsidRDefault="00F72293">
      <w:pPr>
        <w:spacing w:after="120"/>
        <w:rPr>
          <w:rFonts w:asciiTheme="majorHAnsi" w:hAnsiTheme="majorHAnsi" w:cstheme="majorHAnsi"/>
        </w:rPr>
      </w:pPr>
    </w:p>
    <w:p w14:paraId="5448E280" w14:textId="77777777" w:rsidR="00F72293" w:rsidRPr="00405E32" w:rsidRDefault="00F72293">
      <w:pPr>
        <w:rPr>
          <w:rFonts w:asciiTheme="majorHAnsi" w:hAnsiTheme="majorHAnsi" w:cstheme="majorHAnsi"/>
        </w:rPr>
      </w:pPr>
    </w:p>
    <w:p w14:paraId="0B26244A"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6.  Evidence Reviewed</w:t>
      </w:r>
    </w:p>
    <w:p w14:paraId="514AF1EA" w14:textId="77777777" w:rsidR="00F72293" w:rsidRPr="00405E32" w:rsidRDefault="00F72293">
      <w:pPr>
        <w:pBdr>
          <w:bottom w:val="single" w:sz="8" w:space="1" w:color="0D2B55"/>
        </w:pBdr>
        <w:spacing w:after="0"/>
        <w:rPr>
          <w:rFonts w:asciiTheme="majorHAnsi" w:hAnsiTheme="majorHAnsi" w:cstheme="majorHAnsi"/>
        </w:rPr>
      </w:pPr>
    </w:p>
    <w:p w14:paraId="432F7F57" w14:textId="77777777" w:rsidR="00F72293" w:rsidRPr="00405E32" w:rsidRDefault="00F72293">
      <w:pPr>
        <w:spacing w:after="80"/>
        <w:rPr>
          <w:rFonts w:asciiTheme="majorHAnsi" w:hAnsiTheme="majorHAnsi" w:cstheme="majorHAnsi"/>
        </w:rPr>
      </w:pPr>
    </w:p>
    <w:p w14:paraId="10350493"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The following evidence was reviewed or identified as required for production readiness. Items marked as Missing must be completed before production approval can be granted.</w:t>
      </w:r>
    </w:p>
    <w:tbl>
      <w:tblPr>
        <w:tblStyle w:val="TableGrid"/>
        <w:tblW w:w="0" w:type="auto"/>
        <w:tblLook w:val="04A0" w:firstRow="1" w:lastRow="0" w:firstColumn="1" w:lastColumn="0" w:noHBand="0" w:noVBand="1"/>
      </w:tblPr>
      <w:tblGrid>
        <w:gridCol w:w="504"/>
        <w:gridCol w:w="3744"/>
        <w:gridCol w:w="1728"/>
        <w:gridCol w:w="3096"/>
      </w:tblGrid>
      <w:tr w:rsidR="00F72293" w:rsidRPr="00405E32" w14:paraId="10B0FBC2" w14:textId="77777777">
        <w:tc>
          <w:tcPr>
            <w:tcW w:w="504" w:type="dxa"/>
            <w:tcBorders>
              <w:top w:val="single" w:sz="6" w:space="0" w:color="FFFFFF"/>
              <w:left w:val="single" w:sz="6" w:space="0" w:color="FFFFFF"/>
              <w:bottom w:val="single" w:sz="6" w:space="0" w:color="FFFFFF"/>
              <w:right w:val="single" w:sz="6" w:space="0" w:color="FFFFFF"/>
            </w:tcBorders>
            <w:shd w:val="clear" w:color="auto" w:fill="0D2B55"/>
          </w:tcPr>
          <w:p w14:paraId="5CFD3851" w14:textId="77777777" w:rsidR="00F72293" w:rsidRPr="00405E32" w:rsidRDefault="00F72293">
            <w:pPr>
              <w:spacing w:before="60" w:after="60"/>
              <w:ind w:left="101" w:right="58"/>
              <w:rPr>
                <w:rFonts w:asciiTheme="majorHAnsi" w:hAnsiTheme="majorHAnsi" w:cstheme="majorHAnsi"/>
              </w:rPr>
            </w:pPr>
          </w:p>
        </w:tc>
        <w:tc>
          <w:tcPr>
            <w:tcW w:w="3744" w:type="dxa"/>
            <w:tcBorders>
              <w:top w:val="single" w:sz="6" w:space="0" w:color="FFFFFF"/>
              <w:left w:val="single" w:sz="6" w:space="0" w:color="FFFFFF"/>
              <w:bottom w:val="single" w:sz="6" w:space="0" w:color="FFFFFF"/>
              <w:right w:val="single" w:sz="6" w:space="0" w:color="FFFFFF"/>
            </w:tcBorders>
            <w:shd w:val="clear" w:color="auto" w:fill="0D2B55"/>
          </w:tcPr>
          <w:p w14:paraId="79666F1D"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Evidence Item</w:t>
            </w:r>
          </w:p>
        </w:tc>
        <w:tc>
          <w:tcPr>
            <w:tcW w:w="1728" w:type="dxa"/>
            <w:tcBorders>
              <w:top w:val="single" w:sz="6" w:space="0" w:color="FFFFFF"/>
              <w:left w:val="single" w:sz="6" w:space="0" w:color="FFFFFF"/>
              <w:bottom w:val="single" w:sz="6" w:space="0" w:color="FFFFFF"/>
              <w:right w:val="single" w:sz="6" w:space="0" w:color="FFFFFF"/>
            </w:tcBorders>
            <w:shd w:val="clear" w:color="auto" w:fill="0D2B55"/>
          </w:tcPr>
          <w:p w14:paraId="69C196C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Status</w:t>
            </w:r>
          </w:p>
        </w:tc>
        <w:tc>
          <w:tcPr>
            <w:tcW w:w="3096" w:type="dxa"/>
            <w:tcBorders>
              <w:top w:val="single" w:sz="6" w:space="0" w:color="FFFFFF"/>
              <w:left w:val="single" w:sz="6" w:space="0" w:color="FFFFFF"/>
              <w:bottom w:val="single" w:sz="6" w:space="0" w:color="FFFFFF"/>
              <w:right w:val="single" w:sz="6" w:space="0" w:color="FFFFFF"/>
            </w:tcBorders>
            <w:shd w:val="clear" w:color="auto" w:fill="0D2B55"/>
          </w:tcPr>
          <w:p w14:paraId="42C1679E"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Notes</w:t>
            </w:r>
          </w:p>
        </w:tc>
      </w:tr>
      <w:tr w:rsidR="00F72293" w:rsidRPr="00405E32" w14:paraId="50423498" w14:textId="77777777">
        <w:tc>
          <w:tcPr>
            <w:tcW w:w="50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70B6EF68"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1A6E34"/>
              </w:rPr>
              <w:t>☑</w:t>
            </w:r>
          </w:p>
        </w:tc>
        <w:tc>
          <w:tcPr>
            <w:tcW w:w="374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350B4FE2"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AI System Profile and Governance Intake Record</w:t>
            </w:r>
          </w:p>
        </w:tc>
        <w:tc>
          <w:tcPr>
            <w:tcW w:w="1728"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0E04688C"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1A6E34"/>
                <w:sz w:val="18"/>
              </w:rPr>
              <w:t>Draft Complete</w:t>
            </w:r>
          </w:p>
        </w:tc>
        <w:tc>
          <w:tcPr>
            <w:tcW w:w="3096"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5A2B755C"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Provides system context, scope, stakeholders, data, risks, and initial recommendation</w:t>
            </w:r>
          </w:p>
        </w:tc>
      </w:tr>
      <w:tr w:rsidR="00F72293" w:rsidRPr="00405E32" w14:paraId="0CDD7461" w14:textId="77777777">
        <w:tc>
          <w:tcPr>
            <w:tcW w:w="50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16E893D2"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1A6E34"/>
              </w:rPr>
              <w:t>☑</w:t>
            </w:r>
          </w:p>
        </w:tc>
        <w:tc>
          <w:tcPr>
            <w:tcW w:w="374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737BA8A4"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Third-Party Model and Vendor Governance Review</w:t>
            </w:r>
          </w:p>
        </w:tc>
        <w:tc>
          <w:tcPr>
            <w:tcW w:w="1728"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6A01951C"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1A6E34"/>
                <w:sz w:val="18"/>
              </w:rPr>
              <w:t>Draft Complete</w:t>
            </w:r>
          </w:p>
        </w:tc>
        <w:tc>
          <w:tcPr>
            <w:tcW w:w="3096"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59C244FD"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Documents vendor/model limitations, required evidence, and third-party risk concerns</w:t>
            </w:r>
          </w:p>
        </w:tc>
      </w:tr>
      <w:tr w:rsidR="00F72293" w:rsidRPr="00405E32" w14:paraId="54DB0EF7" w14:textId="77777777">
        <w:tc>
          <w:tcPr>
            <w:tcW w:w="50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26C6783E"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1A6E34"/>
              </w:rPr>
              <w:t>☑</w:t>
            </w:r>
          </w:p>
        </w:tc>
        <w:tc>
          <w:tcPr>
            <w:tcW w:w="374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26FFB58C"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AI Risk Register and Mitigation Summary</w:t>
            </w:r>
          </w:p>
        </w:tc>
        <w:tc>
          <w:tcPr>
            <w:tcW w:w="1728"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3AE4793A"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1A6E34"/>
                <w:sz w:val="18"/>
              </w:rPr>
              <w:t>Draft Complete</w:t>
            </w:r>
          </w:p>
        </w:tc>
        <w:tc>
          <w:tcPr>
            <w:tcW w:w="3096"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6A0B76D7"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Summarizes six key risks, mitigations, residual risk, and recommendations</w:t>
            </w:r>
          </w:p>
        </w:tc>
      </w:tr>
      <w:tr w:rsidR="00F72293" w:rsidRPr="00405E32" w14:paraId="40646D5A" w14:textId="77777777">
        <w:tc>
          <w:tcPr>
            <w:tcW w:w="50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72D9F30B"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1A6E34"/>
              </w:rPr>
              <w:t>☑</w:t>
            </w:r>
          </w:p>
        </w:tc>
        <w:tc>
          <w:tcPr>
            <w:tcW w:w="3744"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2E4DDA9E"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Human Oversight, Exception Review, and Applicant Appeal Procedure</w:t>
            </w:r>
          </w:p>
        </w:tc>
        <w:tc>
          <w:tcPr>
            <w:tcW w:w="1728"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7BC8AF58"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1A6E34"/>
                <w:sz w:val="18"/>
              </w:rPr>
              <w:t>Draft Complete</w:t>
            </w:r>
          </w:p>
        </w:tc>
        <w:tc>
          <w:tcPr>
            <w:tcW w:w="3096" w:type="dxa"/>
            <w:tcBorders>
              <w:top w:val="single" w:sz="4" w:space="0" w:color="C8D0DC"/>
              <w:left w:val="single" w:sz="4" w:space="0" w:color="C8D0DC"/>
              <w:bottom w:val="single" w:sz="4" w:space="0" w:color="C8D0DC"/>
              <w:right w:val="single" w:sz="4" w:space="0" w:color="C8D0DC"/>
            </w:tcBorders>
            <w:shd w:val="clear" w:color="auto" w:fill="EAF4EE"/>
            <w:vAlign w:val="center"/>
          </w:tcPr>
          <w:p w14:paraId="5CFBBBE7"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Defines review triggers, reviewer authority, appeal process, escalation, and pause criteria</w:t>
            </w:r>
          </w:p>
        </w:tc>
      </w:tr>
      <w:tr w:rsidR="00F72293" w:rsidRPr="00405E32" w14:paraId="32C88E73" w14:textId="77777777">
        <w:tc>
          <w:tcPr>
            <w:tcW w:w="50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67C3E6C4"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7A5500"/>
              </w:rPr>
              <w:t>☐</w:t>
            </w:r>
          </w:p>
        </w:tc>
        <w:tc>
          <w:tcPr>
            <w:tcW w:w="374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6178DB92"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Fairness and Bias Testing Results</w:t>
            </w:r>
          </w:p>
        </w:tc>
        <w:tc>
          <w:tcPr>
            <w:tcW w:w="1728"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748C5F3B"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A80000"/>
                <w:sz w:val="18"/>
              </w:rPr>
              <w:t>Missing</w:t>
            </w:r>
          </w:p>
        </w:tc>
        <w:tc>
          <w:tcPr>
            <w:tcW w:w="3096"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482E498D"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Required before production approval</w:t>
            </w:r>
          </w:p>
        </w:tc>
      </w:tr>
      <w:tr w:rsidR="00F72293" w:rsidRPr="00405E32" w14:paraId="069871DC" w14:textId="77777777">
        <w:tc>
          <w:tcPr>
            <w:tcW w:w="50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530D9EA7"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7A5500"/>
              </w:rPr>
              <w:t>☐</w:t>
            </w:r>
          </w:p>
        </w:tc>
        <w:tc>
          <w:tcPr>
            <w:tcW w:w="374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4C8C5471"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Reason Code Validation Results</w:t>
            </w:r>
          </w:p>
        </w:tc>
        <w:tc>
          <w:tcPr>
            <w:tcW w:w="1728"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3E9062D8"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A80000"/>
                <w:sz w:val="18"/>
              </w:rPr>
              <w:t>Missing</w:t>
            </w:r>
          </w:p>
        </w:tc>
        <w:tc>
          <w:tcPr>
            <w:tcW w:w="3096"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442CD29C"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Required before auto-denials are permitted</w:t>
            </w:r>
          </w:p>
        </w:tc>
      </w:tr>
      <w:tr w:rsidR="00F72293" w:rsidRPr="00405E32" w14:paraId="6271C294" w14:textId="77777777">
        <w:tc>
          <w:tcPr>
            <w:tcW w:w="50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2154A777"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7A5500"/>
              </w:rPr>
              <w:t>☐</w:t>
            </w:r>
          </w:p>
        </w:tc>
        <w:tc>
          <w:tcPr>
            <w:tcW w:w="374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47A94FF4"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Security and Privacy Assessment</w:t>
            </w:r>
          </w:p>
        </w:tc>
        <w:tc>
          <w:tcPr>
            <w:tcW w:w="1728"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456D27AB"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A80000"/>
                <w:sz w:val="18"/>
              </w:rPr>
              <w:t>Missing</w:t>
            </w:r>
          </w:p>
        </w:tc>
        <w:tc>
          <w:tcPr>
            <w:tcW w:w="3096"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0797B7C5"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Required before production integration</w:t>
            </w:r>
          </w:p>
        </w:tc>
      </w:tr>
      <w:tr w:rsidR="00F72293" w:rsidRPr="00405E32" w14:paraId="08D06B1E" w14:textId="77777777">
        <w:tc>
          <w:tcPr>
            <w:tcW w:w="50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41428294"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7A5500"/>
              </w:rPr>
              <w:lastRenderedPageBreak/>
              <w:t>☐</w:t>
            </w:r>
          </w:p>
        </w:tc>
        <w:tc>
          <w:tcPr>
            <w:tcW w:w="374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2F98474D"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Monitoring and Incident Response Plan</w:t>
            </w:r>
          </w:p>
        </w:tc>
        <w:tc>
          <w:tcPr>
            <w:tcW w:w="1728"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7FF41F26"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A80000"/>
                <w:sz w:val="18"/>
              </w:rPr>
              <w:t>Missing / Not Finalized</w:t>
            </w:r>
          </w:p>
        </w:tc>
        <w:tc>
          <w:tcPr>
            <w:tcW w:w="3096"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535BEE43"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Required before launch</w:t>
            </w:r>
          </w:p>
        </w:tc>
      </w:tr>
      <w:tr w:rsidR="00F72293" w:rsidRPr="00405E32" w14:paraId="6C044A72" w14:textId="77777777">
        <w:tc>
          <w:tcPr>
            <w:tcW w:w="50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3EAA0B28"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7A5500"/>
              </w:rPr>
              <w:t>☐</w:t>
            </w:r>
          </w:p>
        </w:tc>
        <w:tc>
          <w:tcPr>
            <w:tcW w:w="3744"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1C7ACC49"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Vendor Model Change Notification Process</w:t>
            </w:r>
          </w:p>
        </w:tc>
        <w:tc>
          <w:tcPr>
            <w:tcW w:w="1728"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2DFBBC53"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A80000"/>
                <w:sz w:val="18"/>
              </w:rPr>
              <w:t>Missing / Not Confirmed</w:t>
            </w:r>
          </w:p>
        </w:tc>
        <w:tc>
          <w:tcPr>
            <w:tcW w:w="3096" w:type="dxa"/>
            <w:tcBorders>
              <w:top w:val="single" w:sz="4" w:space="0" w:color="C8D0DC"/>
              <w:left w:val="single" w:sz="4" w:space="0" w:color="C8D0DC"/>
              <w:bottom w:val="single" w:sz="4" w:space="0" w:color="C8D0DC"/>
              <w:right w:val="single" w:sz="4" w:space="0" w:color="C8D0DC"/>
            </w:tcBorders>
            <w:shd w:val="clear" w:color="auto" w:fill="FFF8F0"/>
            <w:vAlign w:val="center"/>
          </w:tcPr>
          <w:p w14:paraId="2D7491A6"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Required contractually before production</w:t>
            </w:r>
          </w:p>
        </w:tc>
      </w:tr>
      <w:tr w:rsidR="00F72293" w:rsidRPr="00405E32" w14:paraId="39E93F30" w14:textId="77777777">
        <w:tc>
          <w:tcPr>
            <w:tcW w:w="504" w:type="dxa"/>
            <w:tcBorders>
              <w:top w:val="single" w:sz="4" w:space="0" w:color="C8D0DC"/>
              <w:left w:val="single" w:sz="4" w:space="0" w:color="C8D0DC"/>
              <w:bottom w:val="single" w:sz="4" w:space="0" w:color="C8D0DC"/>
              <w:right w:val="single" w:sz="4" w:space="0" w:color="C8D0DC"/>
            </w:tcBorders>
            <w:shd w:val="clear" w:color="auto" w:fill="FAFBFD"/>
            <w:vAlign w:val="center"/>
          </w:tcPr>
          <w:p w14:paraId="7BA8D9A4" w14:textId="77777777" w:rsidR="00F72293" w:rsidRPr="00405E32" w:rsidRDefault="00000000">
            <w:pPr>
              <w:spacing w:before="40" w:after="40"/>
              <w:ind w:left="86"/>
              <w:rPr>
                <w:rFonts w:asciiTheme="majorHAnsi" w:hAnsiTheme="majorHAnsi" w:cstheme="majorHAnsi"/>
              </w:rPr>
            </w:pPr>
            <w:r w:rsidRPr="00405E32">
              <w:rPr>
                <w:rFonts w:ascii="Segoe UI Symbol" w:hAnsi="Segoe UI Symbol" w:cs="Segoe UI Symbol"/>
                <w:b/>
                <w:color w:val="7A5500"/>
              </w:rPr>
              <w:t>☐</w:t>
            </w:r>
          </w:p>
        </w:tc>
        <w:tc>
          <w:tcPr>
            <w:tcW w:w="3744" w:type="dxa"/>
            <w:tcBorders>
              <w:top w:val="single" w:sz="4" w:space="0" w:color="C8D0DC"/>
              <w:left w:val="single" w:sz="4" w:space="0" w:color="C8D0DC"/>
              <w:bottom w:val="single" w:sz="4" w:space="0" w:color="C8D0DC"/>
              <w:right w:val="single" w:sz="4" w:space="0" w:color="C8D0DC"/>
            </w:tcBorders>
            <w:shd w:val="clear" w:color="auto" w:fill="FAFBFD"/>
            <w:vAlign w:val="center"/>
          </w:tcPr>
          <w:p w14:paraId="17B26DE1"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color w:val="1A1A1A"/>
                <w:sz w:val="18"/>
              </w:rPr>
              <w:t>Governance Committee Sign-Off</w:t>
            </w:r>
          </w:p>
        </w:tc>
        <w:tc>
          <w:tcPr>
            <w:tcW w:w="1728" w:type="dxa"/>
            <w:tcBorders>
              <w:top w:val="single" w:sz="4" w:space="0" w:color="C8D0DC"/>
              <w:left w:val="single" w:sz="4" w:space="0" w:color="C8D0DC"/>
              <w:bottom w:val="single" w:sz="4" w:space="0" w:color="C8D0DC"/>
              <w:right w:val="single" w:sz="4" w:space="0" w:color="C8D0DC"/>
            </w:tcBorders>
            <w:shd w:val="clear" w:color="auto" w:fill="FAFBFD"/>
            <w:vAlign w:val="center"/>
          </w:tcPr>
          <w:p w14:paraId="332E099C"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b/>
                <w:color w:val="7A5500"/>
                <w:sz w:val="18"/>
              </w:rPr>
              <w:t>Pending</w:t>
            </w:r>
          </w:p>
        </w:tc>
        <w:tc>
          <w:tcPr>
            <w:tcW w:w="3096" w:type="dxa"/>
            <w:tcBorders>
              <w:top w:val="single" w:sz="4" w:space="0" w:color="C8D0DC"/>
              <w:left w:val="single" w:sz="4" w:space="0" w:color="C8D0DC"/>
              <w:bottom w:val="single" w:sz="4" w:space="0" w:color="C8D0DC"/>
              <w:right w:val="single" w:sz="4" w:space="0" w:color="C8D0DC"/>
            </w:tcBorders>
            <w:shd w:val="clear" w:color="auto" w:fill="FAFBFD"/>
            <w:vAlign w:val="center"/>
          </w:tcPr>
          <w:p w14:paraId="08337A58" w14:textId="77777777" w:rsidR="00F72293" w:rsidRPr="00405E32" w:rsidRDefault="00000000">
            <w:pPr>
              <w:spacing w:before="40" w:after="40"/>
              <w:ind w:left="86"/>
              <w:rPr>
                <w:rFonts w:asciiTheme="majorHAnsi" w:hAnsiTheme="majorHAnsi" w:cstheme="majorHAnsi"/>
              </w:rPr>
            </w:pPr>
            <w:r w:rsidRPr="00405E32">
              <w:rPr>
                <w:rFonts w:asciiTheme="majorHAnsi" w:hAnsiTheme="majorHAnsi" w:cstheme="majorHAnsi"/>
                <w:i/>
                <w:color w:val="555555"/>
                <w:sz w:val="17"/>
              </w:rPr>
              <w:t>Required before production approval</w:t>
            </w:r>
          </w:p>
        </w:tc>
      </w:tr>
    </w:tbl>
    <w:p w14:paraId="4429D746" w14:textId="77777777" w:rsidR="00F72293" w:rsidRPr="00405E32" w:rsidRDefault="00F72293">
      <w:pPr>
        <w:spacing w:after="160"/>
        <w:rPr>
          <w:rFonts w:asciiTheme="majorHAnsi" w:hAnsiTheme="majorHAnsi" w:cstheme="majorHAnsi"/>
        </w:rPr>
      </w:pPr>
    </w:p>
    <w:p w14:paraId="1434732C" w14:textId="77777777" w:rsidR="00F72293" w:rsidRPr="00405E32" w:rsidRDefault="00F72293">
      <w:pPr>
        <w:rPr>
          <w:rFonts w:asciiTheme="majorHAnsi" w:hAnsiTheme="majorHAnsi" w:cstheme="majorHAnsi"/>
        </w:rPr>
      </w:pPr>
    </w:p>
    <w:p w14:paraId="3B331130"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7.  Top Risks</w:t>
      </w:r>
    </w:p>
    <w:p w14:paraId="31272CBD" w14:textId="77777777" w:rsidR="00F72293" w:rsidRPr="00405E32" w:rsidRDefault="00F72293">
      <w:pPr>
        <w:pBdr>
          <w:bottom w:val="single" w:sz="8" w:space="1" w:color="0D2B55"/>
        </w:pBdr>
        <w:spacing w:after="0"/>
        <w:rPr>
          <w:rFonts w:asciiTheme="majorHAnsi" w:hAnsiTheme="majorHAnsi" w:cstheme="majorHAnsi"/>
        </w:rPr>
      </w:pPr>
    </w:p>
    <w:p w14:paraId="46EC2162" w14:textId="77777777" w:rsidR="00F72293" w:rsidRPr="00405E32" w:rsidRDefault="00F72293">
      <w:pPr>
        <w:spacing w:after="80"/>
        <w:rPr>
          <w:rFonts w:asciiTheme="majorHAnsi" w:hAnsiTheme="majorHAnsi" w:cstheme="majorHAnsi"/>
        </w:rPr>
      </w:pPr>
    </w:p>
    <w:p w14:paraId="6BC97475"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The governance review identified six priority risks. The three highest-priority risks — discriminatory lending outcomes, proxy bias, and lack of meaningful human oversight — directly affect whether the system can make fair, accountable, and reviewable credit decisions.</w:t>
      </w:r>
    </w:p>
    <w:tbl>
      <w:tblPr>
        <w:tblStyle w:val="TableGrid"/>
        <w:tblW w:w="0" w:type="auto"/>
        <w:tblLook w:val="04A0" w:firstRow="1" w:lastRow="0" w:firstColumn="1" w:lastColumn="0" w:noHBand="0" w:noVBand="1"/>
      </w:tblPr>
      <w:tblGrid>
        <w:gridCol w:w="467"/>
        <w:gridCol w:w="3600"/>
        <w:gridCol w:w="1584"/>
        <w:gridCol w:w="1584"/>
        <w:gridCol w:w="1872"/>
      </w:tblGrid>
      <w:tr w:rsidR="00F72293" w:rsidRPr="00405E32" w14:paraId="7E3F82F2" w14:textId="77777777">
        <w:tc>
          <w:tcPr>
            <w:tcW w:w="432" w:type="dxa"/>
            <w:tcBorders>
              <w:top w:val="single" w:sz="6" w:space="0" w:color="FFFFFF"/>
              <w:left w:val="single" w:sz="6" w:space="0" w:color="FFFFFF"/>
              <w:bottom w:val="single" w:sz="6" w:space="0" w:color="FFFFFF"/>
              <w:right w:val="single" w:sz="6" w:space="0" w:color="FFFFFF"/>
            </w:tcBorders>
            <w:shd w:val="clear" w:color="auto" w:fill="0D2B55"/>
          </w:tcPr>
          <w:p w14:paraId="2A858DC3"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w:t>
            </w:r>
          </w:p>
        </w:tc>
        <w:tc>
          <w:tcPr>
            <w:tcW w:w="3600" w:type="dxa"/>
            <w:tcBorders>
              <w:top w:val="single" w:sz="6" w:space="0" w:color="FFFFFF"/>
              <w:left w:val="single" w:sz="6" w:space="0" w:color="FFFFFF"/>
              <w:bottom w:val="single" w:sz="6" w:space="0" w:color="FFFFFF"/>
              <w:right w:val="single" w:sz="6" w:space="0" w:color="FFFFFF"/>
            </w:tcBorders>
            <w:shd w:val="clear" w:color="auto" w:fill="0D2B55"/>
          </w:tcPr>
          <w:p w14:paraId="609C42FC"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Risk</w:t>
            </w:r>
          </w:p>
        </w:tc>
        <w:tc>
          <w:tcPr>
            <w:tcW w:w="1584" w:type="dxa"/>
            <w:tcBorders>
              <w:top w:val="single" w:sz="6" w:space="0" w:color="FFFFFF"/>
              <w:left w:val="single" w:sz="6" w:space="0" w:color="FFFFFF"/>
              <w:bottom w:val="single" w:sz="6" w:space="0" w:color="FFFFFF"/>
              <w:right w:val="single" w:sz="6" w:space="0" w:color="FFFFFF"/>
            </w:tcBorders>
            <w:shd w:val="clear" w:color="auto" w:fill="0D2B55"/>
          </w:tcPr>
          <w:p w14:paraId="65C2B2E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Current Level</w:t>
            </w:r>
          </w:p>
        </w:tc>
        <w:tc>
          <w:tcPr>
            <w:tcW w:w="1584" w:type="dxa"/>
            <w:tcBorders>
              <w:top w:val="single" w:sz="6" w:space="0" w:color="FFFFFF"/>
              <w:left w:val="single" w:sz="6" w:space="0" w:color="FFFFFF"/>
              <w:bottom w:val="single" w:sz="6" w:space="0" w:color="FFFFFF"/>
              <w:right w:val="single" w:sz="6" w:space="0" w:color="FFFFFF"/>
            </w:tcBorders>
            <w:shd w:val="clear" w:color="auto" w:fill="0D2B55"/>
          </w:tcPr>
          <w:p w14:paraId="7955732C"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Residual Level</w:t>
            </w:r>
          </w:p>
        </w:tc>
        <w:tc>
          <w:tcPr>
            <w:tcW w:w="1872" w:type="dxa"/>
            <w:tcBorders>
              <w:top w:val="single" w:sz="6" w:space="0" w:color="FFFFFF"/>
              <w:left w:val="single" w:sz="6" w:space="0" w:color="FFFFFF"/>
              <w:bottom w:val="single" w:sz="6" w:space="0" w:color="FFFFFF"/>
              <w:right w:val="single" w:sz="6" w:space="0" w:color="FFFFFF"/>
            </w:tcBorders>
            <w:shd w:val="clear" w:color="auto" w:fill="0D2B55"/>
          </w:tcPr>
          <w:p w14:paraId="5E304E7A"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Status</w:t>
            </w:r>
          </w:p>
        </w:tc>
      </w:tr>
      <w:tr w:rsidR="00F72293" w:rsidRPr="00405E32" w14:paraId="73E1D93A" w14:textId="77777777">
        <w:tc>
          <w:tcPr>
            <w:tcW w:w="432"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658F7BF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1A1A"/>
                <w:sz w:val="18"/>
              </w:rPr>
              <w:t>1</w:t>
            </w:r>
          </w:p>
        </w:tc>
        <w:tc>
          <w:tcPr>
            <w:tcW w:w="3600"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4C92BA78"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8"/>
              </w:rPr>
              <w:t>Discriminatory lending outcomes</w:t>
            </w:r>
          </w:p>
        </w:tc>
        <w:tc>
          <w:tcPr>
            <w:tcW w:w="1584" w:type="dxa"/>
            <w:tcBorders>
              <w:top w:val="single" w:sz="4" w:space="0" w:color="FFFFFF"/>
              <w:left w:val="single" w:sz="4" w:space="0" w:color="FFFFFF"/>
              <w:bottom w:val="single" w:sz="4" w:space="0" w:color="FFFFFF"/>
              <w:right w:val="single" w:sz="4" w:space="0" w:color="FFFFFF"/>
            </w:tcBorders>
            <w:shd w:val="clear" w:color="auto" w:fill="8B0000"/>
            <w:vAlign w:val="center"/>
          </w:tcPr>
          <w:p w14:paraId="34087957"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Very High</w:t>
            </w:r>
          </w:p>
        </w:tc>
        <w:tc>
          <w:tcPr>
            <w:tcW w:w="1584" w:type="dxa"/>
            <w:tcBorders>
              <w:top w:val="single" w:sz="4" w:space="0" w:color="FFFFFF"/>
              <w:left w:val="single" w:sz="4" w:space="0" w:color="FFFFFF"/>
              <w:bottom w:val="single" w:sz="4" w:space="0" w:color="FFFFFF"/>
              <w:right w:val="single" w:sz="4" w:space="0" w:color="FFFFFF"/>
            </w:tcBorders>
            <w:shd w:val="clear" w:color="auto" w:fill="C06000"/>
            <w:vAlign w:val="center"/>
          </w:tcPr>
          <w:p w14:paraId="4423E016"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Medium / High</w:t>
            </w:r>
          </w:p>
        </w:tc>
        <w:tc>
          <w:tcPr>
            <w:tcW w:w="1872"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2F5891E5"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2E4A6B"/>
                <w:sz w:val="18"/>
              </w:rPr>
              <w:t>In Progress</w:t>
            </w:r>
          </w:p>
        </w:tc>
      </w:tr>
      <w:tr w:rsidR="00F72293" w:rsidRPr="00405E32" w14:paraId="571D523C" w14:textId="77777777">
        <w:tc>
          <w:tcPr>
            <w:tcW w:w="432"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3A577A8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1A1A"/>
                <w:sz w:val="18"/>
              </w:rPr>
              <w:t>2</w:t>
            </w:r>
          </w:p>
        </w:tc>
        <w:tc>
          <w:tcPr>
            <w:tcW w:w="3600"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4903B18E"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8"/>
              </w:rPr>
              <w:t>Proxy bias through credit and business variables</w:t>
            </w:r>
          </w:p>
        </w:tc>
        <w:tc>
          <w:tcPr>
            <w:tcW w:w="1584" w:type="dxa"/>
            <w:tcBorders>
              <w:top w:val="single" w:sz="4" w:space="0" w:color="FFFFFF"/>
              <w:left w:val="single" w:sz="4" w:space="0" w:color="FFFFFF"/>
              <w:bottom w:val="single" w:sz="4" w:space="0" w:color="FFFFFF"/>
              <w:right w:val="single" w:sz="4" w:space="0" w:color="FFFFFF"/>
            </w:tcBorders>
            <w:shd w:val="clear" w:color="auto" w:fill="8B0000"/>
            <w:vAlign w:val="center"/>
          </w:tcPr>
          <w:p w14:paraId="2DBF76BE"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Very High</w:t>
            </w:r>
          </w:p>
        </w:tc>
        <w:tc>
          <w:tcPr>
            <w:tcW w:w="1584" w:type="dxa"/>
            <w:tcBorders>
              <w:top w:val="single" w:sz="4" w:space="0" w:color="FFFFFF"/>
              <w:left w:val="single" w:sz="4" w:space="0" w:color="FFFFFF"/>
              <w:bottom w:val="single" w:sz="4" w:space="0" w:color="FFFFFF"/>
              <w:right w:val="single" w:sz="4" w:space="0" w:color="FFFFFF"/>
            </w:tcBorders>
            <w:shd w:val="clear" w:color="auto" w:fill="7A5500"/>
            <w:vAlign w:val="center"/>
          </w:tcPr>
          <w:p w14:paraId="253B2EEB"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Medium</w:t>
            </w:r>
          </w:p>
        </w:tc>
        <w:tc>
          <w:tcPr>
            <w:tcW w:w="1872"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6A83A35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2E4A6B"/>
                <w:sz w:val="18"/>
              </w:rPr>
              <w:t>In Progress</w:t>
            </w:r>
          </w:p>
        </w:tc>
      </w:tr>
      <w:tr w:rsidR="00F72293" w:rsidRPr="00405E32" w14:paraId="0FE4A0AC" w14:textId="77777777">
        <w:tc>
          <w:tcPr>
            <w:tcW w:w="432"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1AE8B2A6"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1A1A"/>
                <w:sz w:val="18"/>
              </w:rPr>
              <w:t>3</w:t>
            </w:r>
          </w:p>
        </w:tc>
        <w:tc>
          <w:tcPr>
            <w:tcW w:w="3600"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6C1A3E87"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8"/>
              </w:rPr>
              <w:t>Weak explainability and incomplete reason codes</w:t>
            </w:r>
          </w:p>
        </w:tc>
        <w:tc>
          <w:tcPr>
            <w:tcW w:w="1584" w:type="dxa"/>
            <w:tcBorders>
              <w:top w:val="single" w:sz="4" w:space="0" w:color="FFFFFF"/>
              <w:left w:val="single" w:sz="4" w:space="0" w:color="FFFFFF"/>
              <w:bottom w:val="single" w:sz="4" w:space="0" w:color="FFFFFF"/>
              <w:right w:val="single" w:sz="4" w:space="0" w:color="FFFFFF"/>
            </w:tcBorders>
            <w:shd w:val="clear" w:color="auto" w:fill="A83200"/>
            <w:vAlign w:val="center"/>
          </w:tcPr>
          <w:p w14:paraId="45DDB209"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High</w:t>
            </w:r>
          </w:p>
        </w:tc>
        <w:tc>
          <w:tcPr>
            <w:tcW w:w="1584" w:type="dxa"/>
            <w:tcBorders>
              <w:top w:val="single" w:sz="4" w:space="0" w:color="FFFFFF"/>
              <w:left w:val="single" w:sz="4" w:space="0" w:color="FFFFFF"/>
              <w:bottom w:val="single" w:sz="4" w:space="0" w:color="FFFFFF"/>
              <w:right w:val="single" w:sz="4" w:space="0" w:color="FFFFFF"/>
            </w:tcBorders>
            <w:shd w:val="clear" w:color="auto" w:fill="7A5500"/>
            <w:vAlign w:val="center"/>
          </w:tcPr>
          <w:p w14:paraId="6503D9CF"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Medium</w:t>
            </w:r>
          </w:p>
        </w:tc>
        <w:tc>
          <w:tcPr>
            <w:tcW w:w="1872"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5FC7D288"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2E4A6B"/>
                <w:sz w:val="18"/>
              </w:rPr>
              <w:t>In Progress</w:t>
            </w:r>
          </w:p>
        </w:tc>
      </w:tr>
      <w:tr w:rsidR="00F72293" w:rsidRPr="00405E32" w14:paraId="4ACCF3EE" w14:textId="77777777">
        <w:tc>
          <w:tcPr>
            <w:tcW w:w="432"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50F4A439"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1A1A"/>
                <w:sz w:val="18"/>
              </w:rPr>
              <w:t>4</w:t>
            </w:r>
          </w:p>
        </w:tc>
        <w:tc>
          <w:tcPr>
            <w:tcW w:w="3600"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544D125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8"/>
              </w:rPr>
              <w:t>Accountability gaps in third-party AI deployment</w:t>
            </w:r>
          </w:p>
        </w:tc>
        <w:tc>
          <w:tcPr>
            <w:tcW w:w="1584" w:type="dxa"/>
            <w:tcBorders>
              <w:top w:val="single" w:sz="4" w:space="0" w:color="FFFFFF"/>
              <w:left w:val="single" w:sz="4" w:space="0" w:color="FFFFFF"/>
              <w:bottom w:val="single" w:sz="4" w:space="0" w:color="FFFFFF"/>
              <w:right w:val="single" w:sz="4" w:space="0" w:color="FFFFFF"/>
            </w:tcBorders>
            <w:shd w:val="clear" w:color="auto" w:fill="A83200"/>
            <w:vAlign w:val="center"/>
          </w:tcPr>
          <w:p w14:paraId="2BC4B80B"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High</w:t>
            </w:r>
          </w:p>
        </w:tc>
        <w:tc>
          <w:tcPr>
            <w:tcW w:w="1584" w:type="dxa"/>
            <w:tcBorders>
              <w:top w:val="single" w:sz="4" w:space="0" w:color="FFFFFF"/>
              <w:left w:val="single" w:sz="4" w:space="0" w:color="FFFFFF"/>
              <w:bottom w:val="single" w:sz="4" w:space="0" w:color="FFFFFF"/>
              <w:right w:val="single" w:sz="4" w:space="0" w:color="FFFFFF"/>
            </w:tcBorders>
            <w:shd w:val="clear" w:color="auto" w:fill="7A5500"/>
            <w:vAlign w:val="center"/>
          </w:tcPr>
          <w:p w14:paraId="34D5592F"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Medium</w:t>
            </w:r>
          </w:p>
        </w:tc>
        <w:tc>
          <w:tcPr>
            <w:tcW w:w="1872"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77CB3C15"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7A5500"/>
                <w:sz w:val="18"/>
              </w:rPr>
              <w:t>Planned</w:t>
            </w:r>
          </w:p>
        </w:tc>
      </w:tr>
      <w:tr w:rsidR="00F72293" w:rsidRPr="00405E32" w14:paraId="1CA81447" w14:textId="77777777">
        <w:tc>
          <w:tcPr>
            <w:tcW w:w="432"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33B6C68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1A1A"/>
                <w:sz w:val="18"/>
              </w:rPr>
              <w:t>5</w:t>
            </w:r>
          </w:p>
        </w:tc>
        <w:tc>
          <w:tcPr>
            <w:tcW w:w="3600"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05EA22ED"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8"/>
              </w:rPr>
              <w:t>Inaccurate automated denials</w:t>
            </w:r>
          </w:p>
        </w:tc>
        <w:tc>
          <w:tcPr>
            <w:tcW w:w="1584" w:type="dxa"/>
            <w:tcBorders>
              <w:top w:val="single" w:sz="4" w:space="0" w:color="FFFFFF"/>
              <w:left w:val="single" w:sz="4" w:space="0" w:color="FFFFFF"/>
              <w:bottom w:val="single" w:sz="4" w:space="0" w:color="FFFFFF"/>
              <w:right w:val="single" w:sz="4" w:space="0" w:color="FFFFFF"/>
            </w:tcBorders>
            <w:shd w:val="clear" w:color="auto" w:fill="A83200"/>
            <w:vAlign w:val="center"/>
          </w:tcPr>
          <w:p w14:paraId="024A8C55"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High</w:t>
            </w:r>
          </w:p>
        </w:tc>
        <w:tc>
          <w:tcPr>
            <w:tcW w:w="1584" w:type="dxa"/>
            <w:tcBorders>
              <w:top w:val="single" w:sz="4" w:space="0" w:color="FFFFFF"/>
              <w:left w:val="single" w:sz="4" w:space="0" w:color="FFFFFF"/>
              <w:bottom w:val="single" w:sz="4" w:space="0" w:color="FFFFFF"/>
              <w:right w:val="single" w:sz="4" w:space="0" w:color="FFFFFF"/>
            </w:tcBorders>
            <w:shd w:val="clear" w:color="auto" w:fill="7A5500"/>
            <w:vAlign w:val="center"/>
          </w:tcPr>
          <w:p w14:paraId="00F64F22"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Medium</w:t>
            </w:r>
          </w:p>
        </w:tc>
        <w:tc>
          <w:tcPr>
            <w:tcW w:w="1872" w:type="dxa"/>
            <w:tcBorders>
              <w:top w:val="single" w:sz="4" w:space="0" w:color="C8D0DC"/>
              <w:left w:val="single" w:sz="4" w:space="0" w:color="C8D0DC"/>
              <w:bottom w:val="single" w:sz="4" w:space="0" w:color="C8D0DC"/>
              <w:right w:val="single" w:sz="4" w:space="0" w:color="C8D0DC"/>
            </w:tcBorders>
            <w:shd w:val="clear" w:color="auto" w:fill="F7F9FC"/>
            <w:vAlign w:val="center"/>
          </w:tcPr>
          <w:p w14:paraId="04466BF4"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7A5500"/>
                <w:sz w:val="18"/>
              </w:rPr>
              <w:t>Planned</w:t>
            </w:r>
          </w:p>
        </w:tc>
      </w:tr>
      <w:tr w:rsidR="00F72293" w:rsidRPr="00405E32" w14:paraId="000F2191" w14:textId="77777777">
        <w:tc>
          <w:tcPr>
            <w:tcW w:w="432"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771EA7AF"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1A1A1A"/>
                <w:sz w:val="18"/>
              </w:rPr>
              <w:t>6</w:t>
            </w:r>
          </w:p>
        </w:tc>
        <w:tc>
          <w:tcPr>
            <w:tcW w:w="3600"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6E13EA5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0D2B55"/>
                <w:sz w:val="18"/>
              </w:rPr>
              <w:t>Lack of meaningful human oversight</w:t>
            </w:r>
          </w:p>
        </w:tc>
        <w:tc>
          <w:tcPr>
            <w:tcW w:w="1584" w:type="dxa"/>
            <w:tcBorders>
              <w:top w:val="single" w:sz="4" w:space="0" w:color="FFFFFF"/>
              <w:left w:val="single" w:sz="4" w:space="0" w:color="FFFFFF"/>
              <w:bottom w:val="single" w:sz="4" w:space="0" w:color="FFFFFF"/>
              <w:right w:val="single" w:sz="4" w:space="0" w:color="FFFFFF"/>
            </w:tcBorders>
            <w:shd w:val="clear" w:color="auto" w:fill="8B0000"/>
            <w:vAlign w:val="center"/>
          </w:tcPr>
          <w:p w14:paraId="0D112E79"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Very High</w:t>
            </w:r>
          </w:p>
        </w:tc>
        <w:tc>
          <w:tcPr>
            <w:tcW w:w="1584" w:type="dxa"/>
            <w:tcBorders>
              <w:top w:val="single" w:sz="4" w:space="0" w:color="FFFFFF"/>
              <w:left w:val="single" w:sz="4" w:space="0" w:color="FFFFFF"/>
              <w:bottom w:val="single" w:sz="4" w:space="0" w:color="FFFFFF"/>
              <w:right w:val="single" w:sz="4" w:space="0" w:color="FFFFFF"/>
            </w:tcBorders>
            <w:shd w:val="clear" w:color="auto" w:fill="A83200"/>
            <w:vAlign w:val="center"/>
          </w:tcPr>
          <w:p w14:paraId="673093F9" w14:textId="77777777" w:rsidR="00F72293" w:rsidRPr="00405E32" w:rsidRDefault="00000000">
            <w:pPr>
              <w:spacing w:before="60" w:after="60"/>
              <w:jc w:val="center"/>
              <w:rPr>
                <w:rFonts w:asciiTheme="majorHAnsi" w:hAnsiTheme="majorHAnsi" w:cstheme="majorHAnsi"/>
              </w:rPr>
            </w:pPr>
            <w:r w:rsidRPr="00405E32">
              <w:rPr>
                <w:rFonts w:asciiTheme="majorHAnsi" w:hAnsiTheme="majorHAnsi" w:cstheme="majorHAnsi"/>
                <w:b/>
                <w:color w:val="FFFFFF"/>
                <w:sz w:val="17"/>
              </w:rPr>
              <w:t>High</w:t>
            </w:r>
          </w:p>
        </w:tc>
        <w:tc>
          <w:tcPr>
            <w:tcW w:w="1872" w:type="dxa"/>
            <w:tcBorders>
              <w:top w:val="single" w:sz="4" w:space="0" w:color="C8D0DC"/>
              <w:left w:val="single" w:sz="4" w:space="0" w:color="C8D0DC"/>
              <w:bottom w:val="single" w:sz="4" w:space="0" w:color="C8D0DC"/>
              <w:right w:val="single" w:sz="4" w:space="0" w:color="C8D0DC"/>
            </w:tcBorders>
            <w:shd w:val="clear" w:color="auto" w:fill="FFFFFF"/>
            <w:vAlign w:val="center"/>
          </w:tcPr>
          <w:p w14:paraId="4DA9A44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2E4A6B"/>
                <w:sz w:val="18"/>
              </w:rPr>
              <w:t>In Progress</w:t>
            </w:r>
          </w:p>
        </w:tc>
      </w:tr>
    </w:tbl>
    <w:p w14:paraId="5F8763E2" w14:textId="77777777" w:rsidR="00F72293" w:rsidRPr="00405E32" w:rsidRDefault="00F72293">
      <w:pPr>
        <w:spacing w:after="160"/>
        <w:rPr>
          <w:rFonts w:asciiTheme="majorHAnsi" w:hAnsiTheme="majorHAnsi" w:cstheme="majorHAnsi"/>
        </w:rPr>
      </w:pPr>
    </w:p>
    <w:p w14:paraId="680FB562" w14:textId="77777777" w:rsidR="00F72293" w:rsidRPr="00405E32" w:rsidRDefault="00F72293">
      <w:pPr>
        <w:rPr>
          <w:rFonts w:asciiTheme="majorHAnsi" w:hAnsiTheme="majorHAnsi" w:cstheme="majorHAnsi"/>
        </w:rPr>
      </w:pPr>
    </w:p>
    <w:p w14:paraId="3DAE67BD"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8.  Key Governance Concerns</w:t>
      </w:r>
    </w:p>
    <w:p w14:paraId="66CE9027" w14:textId="77777777" w:rsidR="00F72293" w:rsidRPr="00405E32" w:rsidRDefault="00F72293">
      <w:pPr>
        <w:pBdr>
          <w:bottom w:val="single" w:sz="8" w:space="1" w:color="0D2B55"/>
        </w:pBdr>
        <w:spacing w:after="0"/>
        <w:rPr>
          <w:rFonts w:asciiTheme="majorHAnsi" w:hAnsiTheme="majorHAnsi" w:cstheme="majorHAnsi"/>
        </w:rPr>
      </w:pPr>
    </w:p>
    <w:p w14:paraId="1D7D27D9" w14:textId="77777777" w:rsidR="00F72293" w:rsidRPr="00405E32" w:rsidRDefault="00F72293">
      <w:pPr>
        <w:spacing w:after="80"/>
        <w:rPr>
          <w:rFonts w:asciiTheme="majorHAnsi" w:hAnsiTheme="majorHAnsi" w:cstheme="majorHAnsi"/>
        </w:rPr>
      </w:pPr>
    </w:p>
    <w:p w14:paraId="656E7716"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8.1  Fairness and Disparate Impact</w:t>
      </w:r>
    </w:p>
    <w:p w14:paraId="59DB7D3A"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The system may create unfair approval or denial outcomes if model inputs, training data, or decision thresholds reflect historical lending disparities. Fairness testing and segment-level monitoring must be completed before production.</w:t>
      </w:r>
    </w:p>
    <w:p w14:paraId="54600C09"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8.2  Proxy Bias</w:t>
      </w:r>
    </w:p>
    <w:p w14:paraId="03BA99AD"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Variables such as geography, industry, business age, credit history, thin credit files, and cash-flow volatility may act as proxies for protected or disadvantaged groups. Proxy-bias review is required before launch and after material model updates.</w:t>
      </w:r>
    </w:p>
    <w:p w14:paraId="28A6449C"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8.3  Explainability and Reason Codes</w:t>
      </w:r>
    </w:p>
    <w:p w14:paraId="0DA2E872"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Automated denials must be supported by clear, accurate, and reviewable reason codes. Reason code validation is required before auto-denials are permitted.</w:t>
      </w:r>
    </w:p>
    <w:p w14:paraId="3DBC13BD"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8.4  Human Oversight</w:t>
      </w:r>
    </w:p>
    <w:p w14:paraId="734E0795"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lastRenderedPageBreak/>
        <w:t>The proposed 6% manual review rate is not sufficient by itself. Human oversight must include clear review triggers, override authority, appeal handling, sampling, escalation, monitoring, and pause criteria.</w:t>
      </w:r>
    </w:p>
    <w:p w14:paraId="1385DBBD"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8.5  Vendor Accountability</w:t>
      </w:r>
    </w:p>
    <w:p w14:paraId="114B97D6"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Meridian remains accountable for the use of the system even though the model is provided by CrediSure AI. Vendor obligations must cover documentation, validation evidence, model updates, audit support, incident notification, and security requirements.</w:t>
      </w:r>
    </w:p>
    <w:p w14:paraId="1C0CACBC"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8.6  Security and Privacy</w:t>
      </w:r>
    </w:p>
    <w:p w14:paraId="2D4B606B"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The system may process sensitive financial, credit, business, and guarantor-related data. Security and privacy review must be completed before production integration.</w:t>
      </w:r>
    </w:p>
    <w:p w14:paraId="3FBEC495" w14:textId="77777777" w:rsidR="00F72293" w:rsidRPr="00405E32" w:rsidRDefault="00F72293">
      <w:pPr>
        <w:rPr>
          <w:rFonts w:asciiTheme="majorHAnsi" w:hAnsiTheme="majorHAnsi" w:cstheme="majorHAnsi"/>
        </w:rPr>
      </w:pPr>
    </w:p>
    <w:p w14:paraId="14886E8F"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9.  Required Conditions Before Production</w:t>
      </w:r>
    </w:p>
    <w:p w14:paraId="5106230A" w14:textId="77777777" w:rsidR="00F72293" w:rsidRPr="00405E32" w:rsidRDefault="00F72293">
      <w:pPr>
        <w:pBdr>
          <w:bottom w:val="single" w:sz="8" w:space="1" w:color="0D2B55"/>
        </w:pBdr>
        <w:spacing w:after="0"/>
        <w:rPr>
          <w:rFonts w:asciiTheme="majorHAnsi" w:hAnsiTheme="majorHAnsi" w:cstheme="majorHAnsi"/>
        </w:rPr>
      </w:pPr>
    </w:p>
    <w:p w14:paraId="737B0E39" w14:textId="77777777" w:rsidR="00F72293" w:rsidRPr="00405E32" w:rsidRDefault="00F72293">
      <w:pPr>
        <w:spacing w:after="80"/>
        <w:rPr>
          <w:rFonts w:asciiTheme="majorHAnsi" w:hAnsiTheme="majorHAnsi" w:cstheme="majorHAnsi"/>
        </w:rPr>
      </w:pPr>
    </w:p>
    <w:p w14:paraId="52DD8782" w14:textId="77777777" w:rsidR="00F72293" w:rsidRPr="00405E32" w:rsidRDefault="00000000">
      <w:pPr>
        <w:spacing w:before="40" w:after="80"/>
        <w:rPr>
          <w:rFonts w:asciiTheme="majorHAnsi" w:hAnsiTheme="majorHAnsi" w:cstheme="majorHAnsi"/>
        </w:rPr>
      </w:pPr>
      <w:r w:rsidRPr="00405E32">
        <w:rPr>
          <w:rFonts w:asciiTheme="majorHAnsi" w:hAnsiTheme="majorHAnsi" w:cstheme="majorHAnsi"/>
          <w:color w:val="1A1A1A"/>
          <w:sz w:val="20"/>
        </w:rPr>
        <w:t>Production deployment is conditional on completion of all of the following items. No production approval should be granted until each condition is satisfied and documented.</w:t>
      </w:r>
    </w:p>
    <w:p w14:paraId="17A46829"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Complete fairness and disparate impact testing</w:t>
      </w:r>
    </w:p>
    <w:p w14:paraId="193CAFE2"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Complete proxy-bias review of high-risk variables</w:t>
      </w:r>
    </w:p>
    <w:p w14:paraId="4834336A"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Validate denial reason codes</w:t>
      </w:r>
    </w:p>
    <w:p w14:paraId="15A539D5"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Finalize human review routing rules</w:t>
      </w:r>
    </w:p>
    <w:p w14:paraId="7EA86F6D"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Approve the appeal and reconsideration procedure</w:t>
      </w:r>
    </w:p>
    <w:p w14:paraId="1EC79AA4"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Confirm human reviewer override authority</w:t>
      </w:r>
    </w:p>
    <w:p w14:paraId="6A844ABC"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Complete vendor and model documentation review</w:t>
      </w:r>
    </w:p>
    <w:p w14:paraId="7034013C"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Confirm vendor model update notification obligations</w:t>
      </w:r>
    </w:p>
    <w:p w14:paraId="16204D11"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Complete security and privacy assessment</w:t>
      </w:r>
    </w:p>
    <w:p w14:paraId="703938CC"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Confirm decision-level audit logging</w:t>
      </w:r>
    </w:p>
    <w:p w14:paraId="5E44F014"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Define monitoring thresholds</w:t>
      </w:r>
    </w:p>
    <w:p w14:paraId="15BB26C7"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Finalize incident escalation and pause criteria</w:t>
      </w:r>
    </w:p>
    <w:p w14:paraId="47CB6F44"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Complete stakeholder training</w:t>
      </w:r>
    </w:p>
    <w:p w14:paraId="62786EC6"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Obtain governance committee sign-off</w:t>
      </w:r>
    </w:p>
    <w:p w14:paraId="413E916C" w14:textId="77777777" w:rsidR="00F72293" w:rsidRPr="00405E32" w:rsidRDefault="00F72293">
      <w:pPr>
        <w:spacing w:after="120"/>
        <w:rPr>
          <w:rFonts w:asciiTheme="majorHAnsi" w:hAnsiTheme="majorHAnsi" w:cstheme="majorHAnsi"/>
        </w:rPr>
      </w:pPr>
    </w:p>
    <w:p w14:paraId="185DC0DE" w14:textId="77777777" w:rsidR="00F72293" w:rsidRPr="00405E32" w:rsidRDefault="00F72293">
      <w:pPr>
        <w:rPr>
          <w:rFonts w:asciiTheme="majorHAnsi" w:hAnsiTheme="majorHAnsi" w:cstheme="majorHAnsi"/>
        </w:rPr>
      </w:pPr>
    </w:p>
    <w:p w14:paraId="5FBCB5F3"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10.  Conditions for Limited Production Pilot</w:t>
      </w:r>
    </w:p>
    <w:p w14:paraId="659D190C" w14:textId="77777777" w:rsidR="00F72293" w:rsidRPr="00405E32" w:rsidRDefault="00F72293">
      <w:pPr>
        <w:pBdr>
          <w:bottom w:val="single" w:sz="8" w:space="1" w:color="0D2B55"/>
        </w:pBdr>
        <w:spacing w:after="0"/>
        <w:rPr>
          <w:rFonts w:asciiTheme="majorHAnsi" w:hAnsiTheme="majorHAnsi" w:cstheme="majorHAnsi"/>
        </w:rPr>
      </w:pPr>
    </w:p>
    <w:p w14:paraId="56D6BF2B" w14:textId="77777777" w:rsidR="00F72293" w:rsidRPr="00405E32" w:rsidRDefault="00F72293">
      <w:pPr>
        <w:spacing w:after="80"/>
        <w:rPr>
          <w:rFonts w:asciiTheme="majorHAnsi" w:hAnsiTheme="majorHAnsi" w:cstheme="majorHAnsi"/>
        </w:rPr>
      </w:pPr>
    </w:p>
    <w:p w14:paraId="0770BE59" w14:textId="77777777" w:rsidR="00F72293" w:rsidRPr="00405E32" w:rsidRDefault="00000000">
      <w:pPr>
        <w:spacing w:before="40" w:after="80"/>
        <w:rPr>
          <w:rFonts w:asciiTheme="majorHAnsi" w:hAnsiTheme="majorHAnsi" w:cstheme="majorHAnsi"/>
        </w:rPr>
      </w:pPr>
      <w:r w:rsidRPr="00405E32">
        <w:rPr>
          <w:rFonts w:asciiTheme="majorHAnsi" w:hAnsiTheme="majorHAnsi" w:cstheme="majorHAnsi"/>
          <w:color w:val="1A1A1A"/>
          <w:sz w:val="20"/>
        </w:rPr>
        <w:t>A limited pilot may be considered only if Meridian can demonstrate that all of the following conditions are met. If these conditions are not met, deployment must be delayed.</w:t>
      </w:r>
    </w:p>
    <w:p w14:paraId="0B431B20"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No unresolved critical fairness findings</w:t>
      </w:r>
    </w:p>
    <w:p w14:paraId="28745658"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Reason codes are validated for adverse decisions</w:t>
      </w:r>
    </w:p>
    <w:p w14:paraId="12213EE5"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Auto-denials are appealable through a documented process</w:t>
      </w:r>
    </w:p>
    <w:p w14:paraId="20769143"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Borderline and low-confidence cases route to human review</w:t>
      </w:r>
    </w:p>
    <w:p w14:paraId="7FAF8869"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Human reviewers can override AI recommendations</w:t>
      </w:r>
    </w:p>
    <w:p w14:paraId="0C111284"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lastRenderedPageBreak/>
        <w:t>Audit logging is active and confirmed</w:t>
      </w:r>
    </w:p>
    <w:p w14:paraId="06001ADD"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Monitoring dashboards or reports are available</w:t>
      </w:r>
    </w:p>
    <w:p w14:paraId="4D1339A5"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Vendor change notifications are contractually required</w:t>
      </w:r>
    </w:p>
    <w:p w14:paraId="759752F8"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Security review is complete</w:t>
      </w:r>
    </w:p>
    <w:p w14:paraId="4956E0BD"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Escalation and pause procedures are approved</w:t>
      </w:r>
    </w:p>
    <w:p w14:paraId="24F89B30" w14:textId="77777777" w:rsidR="00F72293" w:rsidRPr="00405E32" w:rsidRDefault="00F72293">
      <w:pPr>
        <w:spacing w:after="120"/>
        <w:rPr>
          <w:rFonts w:asciiTheme="majorHAnsi" w:hAnsiTheme="majorHAnsi" w:cstheme="majorHAnsi"/>
        </w:rPr>
      </w:pPr>
    </w:p>
    <w:p w14:paraId="706642D2" w14:textId="77777777" w:rsidR="00F72293" w:rsidRPr="00405E32" w:rsidRDefault="00F72293">
      <w:pPr>
        <w:rPr>
          <w:rFonts w:asciiTheme="majorHAnsi" w:hAnsiTheme="majorHAnsi" w:cstheme="majorHAnsi"/>
        </w:rPr>
      </w:pPr>
    </w:p>
    <w:p w14:paraId="1E1E6FF2"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11.  Recommended Deployment Guardrails</w:t>
      </w:r>
    </w:p>
    <w:p w14:paraId="10B961EC" w14:textId="77777777" w:rsidR="00F72293" w:rsidRPr="00405E32" w:rsidRDefault="00F72293">
      <w:pPr>
        <w:pBdr>
          <w:bottom w:val="single" w:sz="8" w:space="1" w:color="0D2B55"/>
        </w:pBdr>
        <w:spacing w:after="0"/>
        <w:rPr>
          <w:rFonts w:asciiTheme="majorHAnsi" w:hAnsiTheme="majorHAnsi" w:cstheme="majorHAnsi"/>
        </w:rPr>
      </w:pPr>
    </w:p>
    <w:p w14:paraId="32EE4765" w14:textId="77777777" w:rsidR="00F72293" w:rsidRPr="00405E32" w:rsidRDefault="00F72293">
      <w:pPr>
        <w:spacing w:after="80"/>
        <w:rPr>
          <w:rFonts w:asciiTheme="majorHAnsi" w:hAnsiTheme="majorHAnsi" w:cstheme="majorHAnsi"/>
        </w:rPr>
      </w:pPr>
    </w:p>
    <w:p w14:paraId="7A35AB0E" w14:textId="77777777" w:rsidR="00F72293" w:rsidRPr="00405E32" w:rsidRDefault="00000000">
      <w:pPr>
        <w:spacing w:before="40" w:after="80"/>
        <w:rPr>
          <w:rFonts w:asciiTheme="majorHAnsi" w:hAnsiTheme="majorHAnsi" w:cstheme="majorHAnsi"/>
        </w:rPr>
      </w:pPr>
      <w:r w:rsidRPr="00405E32">
        <w:rPr>
          <w:rFonts w:asciiTheme="majorHAnsi" w:hAnsiTheme="majorHAnsi" w:cstheme="majorHAnsi"/>
          <w:color w:val="1A1A1A"/>
          <w:sz w:val="20"/>
        </w:rPr>
        <w:t>If a limited pilot is approved, the following guardrails must apply for the duration of the pilot period:</w:t>
      </w:r>
    </w:p>
    <w:p w14:paraId="77F02F38"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Limit use to the approved small business lending use case only</w:t>
      </w:r>
    </w:p>
    <w:p w14:paraId="5450705A"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Do not expand to other credit products without a new governance review</w:t>
      </w:r>
    </w:p>
    <w:p w14:paraId="2CF31406"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Require human review for borderline and low-confidence cases</w:t>
      </w:r>
    </w:p>
    <w:p w14:paraId="0453F02B"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Require human review for missing-data, fraud-flagged, or compliance-flagged applications</w:t>
      </w:r>
    </w:p>
    <w:p w14:paraId="233147C3"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Require appeal review for all automated denials</w:t>
      </w:r>
    </w:p>
    <w:p w14:paraId="349AC8C6"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Monitor approval and denial rates by applicant segment</w:t>
      </w:r>
    </w:p>
    <w:p w14:paraId="311531F7"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Monitor reason code quality and appeal reversal rates</w:t>
      </w:r>
    </w:p>
    <w:p w14:paraId="152AA900"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Require monthly AI governance review during the pilot period</w:t>
      </w:r>
    </w:p>
    <w:p w14:paraId="20A2176E"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Require immediate escalation for fairness, security, vendor, or model drift issues</w:t>
      </w:r>
    </w:p>
    <w:p w14:paraId="056993CE"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1A1A1A"/>
          <w:sz w:val="20"/>
        </w:rPr>
        <w:t>Allow pause or rollback if monitoring thresholds are breached</w:t>
      </w:r>
    </w:p>
    <w:p w14:paraId="3E580C32" w14:textId="77777777" w:rsidR="00F72293" w:rsidRPr="00405E32" w:rsidRDefault="00F72293">
      <w:pPr>
        <w:spacing w:after="120"/>
        <w:rPr>
          <w:rFonts w:asciiTheme="majorHAnsi" w:hAnsiTheme="majorHAnsi" w:cstheme="majorHAnsi"/>
        </w:rPr>
      </w:pPr>
    </w:p>
    <w:p w14:paraId="52D8A325" w14:textId="77777777" w:rsidR="00F72293" w:rsidRPr="00405E32" w:rsidRDefault="00F72293">
      <w:pPr>
        <w:rPr>
          <w:rFonts w:asciiTheme="majorHAnsi" w:hAnsiTheme="majorHAnsi" w:cstheme="majorHAnsi"/>
        </w:rPr>
      </w:pPr>
    </w:p>
    <w:p w14:paraId="5BF79922"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12.  Residual Risk Position</w:t>
      </w:r>
    </w:p>
    <w:p w14:paraId="44BA8D43" w14:textId="77777777" w:rsidR="00F72293" w:rsidRPr="00405E32" w:rsidRDefault="00F72293">
      <w:pPr>
        <w:pBdr>
          <w:bottom w:val="single" w:sz="8" w:space="1" w:color="0D2B55"/>
        </w:pBdr>
        <w:spacing w:after="0"/>
        <w:rPr>
          <w:rFonts w:asciiTheme="majorHAnsi" w:hAnsiTheme="majorHAnsi" w:cstheme="majorHAnsi"/>
        </w:rPr>
      </w:pPr>
    </w:p>
    <w:p w14:paraId="43CA09FF" w14:textId="77777777" w:rsidR="00F72293" w:rsidRPr="00405E32" w:rsidRDefault="00F72293">
      <w:pPr>
        <w:spacing w:after="80"/>
        <w:rPr>
          <w:rFonts w:asciiTheme="majorHAnsi" w:hAnsiTheme="majorHAnsi" w:cstheme="majorHAnsi"/>
        </w:rPr>
      </w:pPr>
    </w:p>
    <w:p w14:paraId="38EE607E" w14:textId="77777777" w:rsidR="00F72293" w:rsidRPr="00405E32" w:rsidRDefault="00000000">
      <w:pPr>
        <w:spacing w:before="40" w:after="80"/>
        <w:rPr>
          <w:rFonts w:asciiTheme="majorHAnsi" w:hAnsiTheme="majorHAnsi" w:cstheme="majorHAnsi"/>
        </w:rPr>
      </w:pPr>
      <w:r w:rsidRPr="00405E32">
        <w:rPr>
          <w:rFonts w:asciiTheme="majorHAnsi" w:hAnsiTheme="majorHAnsi" w:cstheme="majorHAnsi"/>
          <w:color w:val="1A1A1A"/>
          <w:sz w:val="20"/>
        </w:rPr>
        <w:t>Residual risk remains even if the required controls are implemented. The most significant residual risks are:</w:t>
      </w:r>
    </w:p>
    <w:p w14:paraId="2BF887FC"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7A5500"/>
          <w:sz w:val="20"/>
        </w:rPr>
        <w:t>Potential undetected proxy bias</w:t>
      </w:r>
    </w:p>
    <w:p w14:paraId="78858996"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7A5500"/>
          <w:sz w:val="20"/>
        </w:rPr>
        <w:t>Explainability limitations from vendor model dependency</w:t>
      </w:r>
    </w:p>
    <w:p w14:paraId="35FC44CA"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7A5500"/>
          <w:sz w:val="20"/>
        </w:rPr>
        <w:t>Model performance changes over time</w:t>
      </w:r>
    </w:p>
    <w:p w14:paraId="29E7D89E"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7A5500"/>
          <w:sz w:val="20"/>
        </w:rPr>
        <w:t>Human reviewer over-reliance on AI recommendations</w:t>
      </w:r>
    </w:p>
    <w:p w14:paraId="3E6DFA11"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7A5500"/>
          <w:sz w:val="20"/>
        </w:rPr>
        <w:t>Vendor model changes affecting decision outcomes</w:t>
      </w:r>
    </w:p>
    <w:p w14:paraId="1C1F41C2" w14:textId="77777777" w:rsidR="00F72293" w:rsidRPr="00405E32" w:rsidRDefault="00000000">
      <w:pPr>
        <w:pStyle w:val="ListBullet"/>
        <w:spacing w:before="20" w:after="40"/>
        <w:ind w:left="432"/>
        <w:rPr>
          <w:rFonts w:asciiTheme="majorHAnsi" w:hAnsiTheme="majorHAnsi" w:cstheme="majorHAnsi"/>
        </w:rPr>
      </w:pPr>
      <w:r w:rsidRPr="00405E32">
        <w:rPr>
          <w:rFonts w:asciiTheme="majorHAnsi" w:hAnsiTheme="majorHAnsi" w:cstheme="majorHAnsi"/>
          <w:color w:val="7A5500"/>
          <w:sz w:val="20"/>
        </w:rPr>
        <w:t>Applicant harm if monitoring or appeal controls fail</w:t>
      </w:r>
    </w:p>
    <w:p w14:paraId="762A724F" w14:textId="77777777" w:rsidR="00F72293" w:rsidRPr="00405E32" w:rsidRDefault="00F72293">
      <w:pPr>
        <w:spacing w:after="80"/>
        <w:rPr>
          <w:rFonts w:asciiTheme="majorHAnsi" w:hAnsiTheme="majorHAnsi" w:cstheme="majorHAnsi"/>
        </w:rPr>
      </w:pPr>
    </w:p>
    <w:tbl>
      <w:tblPr>
        <w:tblStyle w:val="TableGrid"/>
        <w:tblW w:w="0" w:type="auto"/>
        <w:tblLook w:val="04A0" w:firstRow="1" w:lastRow="0" w:firstColumn="1" w:lastColumn="0" w:noHBand="0" w:noVBand="1"/>
      </w:tblPr>
      <w:tblGrid>
        <w:gridCol w:w="9072"/>
      </w:tblGrid>
      <w:tr w:rsidR="00F72293" w:rsidRPr="00405E32" w14:paraId="4E992E1D" w14:textId="77777777">
        <w:tc>
          <w:tcPr>
            <w:tcW w:w="9072" w:type="dxa"/>
            <w:tcBorders>
              <w:top w:val="single" w:sz="4" w:space="0" w:color="B88C1A"/>
              <w:left w:val="single" w:sz="12" w:space="0" w:color="B88C1A"/>
              <w:bottom w:val="single" w:sz="4" w:space="0" w:color="B88C1A"/>
              <w:right w:val="single" w:sz="4" w:space="0" w:color="B88C1A"/>
            </w:tcBorders>
            <w:shd w:val="clear" w:color="auto" w:fill="FEF8EC"/>
          </w:tcPr>
          <w:p w14:paraId="557041CD" w14:textId="77777777" w:rsidR="00F72293" w:rsidRPr="00405E32" w:rsidRDefault="00000000">
            <w:pPr>
              <w:spacing w:before="80" w:after="80"/>
              <w:ind w:left="144"/>
              <w:rPr>
                <w:rFonts w:asciiTheme="majorHAnsi" w:hAnsiTheme="majorHAnsi" w:cstheme="majorHAnsi"/>
              </w:rPr>
            </w:pPr>
            <w:r w:rsidRPr="00405E32">
              <w:rPr>
                <w:rFonts w:asciiTheme="majorHAnsi" w:hAnsiTheme="majorHAnsi" w:cstheme="majorHAnsi"/>
                <w:b/>
                <w:color w:val="7A5500"/>
                <w:sz w:val="20"/>
              </w:rPr>
              <w:t xml:space="preserve">Residual Risk Acceptance:  </w:t>
            </w:r>
            <w:r w:rsidRPr="00405E32">
              <w:rPr>
                <w:rFonts w:asciiTheme="majorHAnsi" w:hAnsiTheme="majorHAnsi" w:cstheme="majorHAnsi"/>
                <w:color w:val="1A1A1A"/>
                <w:sz w:val="20"/>
              </w:rPr>
              <w:t>Residual risk may be acceptable only if risk owners formally accept it in writing and monitoring confirms that controls are operating as intended.</w:t>
            </w:r>
          </w:p>
        </w:tc>
      </w:tr>
    </w:tbl>
    <w:p w14:paraId="658AE3CD" w14:textId="77777777" w:rsidR="00F72293" w:rsidRPr="00405E32" w:rsidRDefault="00F72293">
      <w:pPr>
        <w:spacing w:after="120"/>
        <w:rPr>
          <w:rFonts w:asciiTheme="majorHAnsi" w:hAnsiTheme="majorHAnsi" w:cstheme="majorHAnsi"/>
        </w:rPr>
      </w:pPr>
    </w:p>
    <w:p w14:paraId="1C522470" w14:textId="77777777" w:rsidR="00F72293" w:rsidRPr="00405E32" w:rsidRDefault="00F72293">
      <w:pPr>
        <w:rPr>
          <w:rFonts w:asciiTheme="majorHAnsi" w:hAnsiTheme="majorHAnsi" w:cstheme="majorHAnsi"/>
        </w:rPr>
      </w:pPr>
    </w:p>
    <w:p w14:paraId="164CA4EC"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13.  Decision Recommendation and Rationale</w:t>
      </w:r>
    </w:p>
    <w:p w14:paraId="155FA91C" w14:textId="77777777" w:rsidR="00F72293" w:rsidRPr="00405E32" w:rsidRDefault="00F72293">
      <w:pPr>
        <w:pBdr>
          <w:bottom w:val="single" w:sz="8" w:space="1" w:color="0D2B55"/>
        </w:pBdr>
        <w:spacing w:after="0"/>
        <w:rPr>
          <w:rFonts w:asciiTheme="majorHAnsi" w:hAnsiTheme="majorHAnsi" w:cstheme="majorHAnsi"/>
        </w:rPr>
      </w:pPr>
    </w:p>
    <w:p w14:paraId="11E75391" w14:textId="77777777" w:rsidR="00F72293" w:rsidRPr="00405E32" w:rsidRDefault="00F72293">
      <w:pPr>
        <w:spacing w:after="80"/>
        <w:rPr>
          <w:rFonts w:asciiTheme="majorHAnsi" w:hAnsiTheme="majorHAnsi" w:cstheme="majorHAnsi"/>
        </w:rPr>
      </w:pPr>
    </w:p>
    <w:p w14:paraId="727DA496"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Recommendation</w:t>
      </w:r>
    </w:p>
    <w:p w14:paraId="591FF033" w14:textId="77777777" w:rsidR="00F72293" w:rsidRPr="00405E32" w:rsidRDefault="00000000">
      <w:pPr>
        <w:spacing w:before="40" w:after="100"/>
        <w:rPr>
          <w:rFonts w:asciiTheme="majorHAnsi" w:hAnsiTheme="majorHAnsi" w:cstheme="majorHAnsi"/>
        </w:rPr>
      </w:pPr>
      <w:r w:rsidRPr="00405E32">
        <w:rPr>
          <w:rFonts w:asciiTheme="majorHAnsi" w:hAnsiTheme="majorHAnsi" w:cstheme="majorHAnsi"/>
          <w:color w:val="1A1A1A"/>
          <w:sz w:val="20"/>
        </w:rPr>
        <w:t>Conditionally approve limited production deployment. Meridian should not grant full approval at this stage because key evidence is incomplete. Conditional approval is appropriate because the system may provide business value, but only if required controls are completed before deployment.</w:t>
      </w:r>
    </w:p>
    <w:p w14:paraId="394EA8F9" w14:textId="77777777" w:rsidR="00F72293" w:rsidRPr="00405E32" w:rsidRDefault="00000000">
      <w:pPr>
        <w:spacing w:before="160" w:after="40"/>
        <w:rPr>
          <w:rFonts w:asciiTheme="majorHAnsi" w:hAnsiTheme="majorHAnsi" w:cstheme="majorHAnsi"/>
        </w:rPr>
      </w:pPr>
      <w:r w:rsidRPr="00405E32">
        <w:rPr>
          <w:rFonts w:asciiTheme="majorHAnsi" w:hAnsiTheme="majorHAnsi" w:cstheme="majorHAnsi"/>
          <w:b/>
          <w:color w:val="2E4A6B"/>
          <w:sz w:val="21"/>
        </w:rPr>
        <w:t>Rationale</w:t>
      </w:r>
    </w:p>
    <w:tbl>
      <w:tblPr>
        <w:tblStyle w:val="TableGrid"/>
        <w:tblW w:w="0" w:type="auto"/>
        <w:tblLook w:val="04A0" w:firstRow="1" w:lastRow="0" w:firstColumn="1" w:lastColumn="0" w:noHBand="0" w:noVBand="1"/>
      </w:tblPr>
      <w:tblGrid>
        <w:gridCol w:w="3312"/>
        <w:gridCol w:w="5760"/>
      </w:tblGrid>
      <w:tr w:rsidR="00F72293" w:rsidRPr="00405E32" w14:paraId="1EF384D7" w14:textId="77777777">
        <w:tc>
          <w:tcPr>
            <w:tcW w:w="3312" w:type="dxa"/>
            <w:tcBorders>
              <w:top w:val="single" w:sz="6" w:space="0" w:color="FFFFFF"/>
              <w:left w:val="single" w:sz="6" w:space="0" w:color="FFFFFF"/>
              <w:bottom w:val="single" w:sz="6" w:space="0" w:color="FFFFFF"/>
              <w:right w:val="single" w:sz="6" w:space="0" w:color="FFFFFF"/>
            </w:tcBorders>
            <w:shd w:val="clear" w:color="auto" w:fill="0D2B55"/>
          </w:tcPr>
          <w:p w14:paraId="19B5272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Rationale Factor</w:t>
            </w:r>
          </w:p>
        </w:tc>
        <w:tc>
          <w:tcPr>
            <w:tcW w:w="5760" w:type="dxa"/>
            <w:tcBorders>
              <w:top w:val="single" w:sz="6" w:space="0" w:color="FFFFFF"/>
              <w:left w:val="single" w:sz="6" w:space="0" w:color="FFFFFF"/>
              <w:bottom w:val="single" w:sz="6" w:space="0" w:color="FFFFFF"/>
              <w:right w:val="single" w:sz="6" w:space="0" w:color="FFFFFF"/>
            </w:tcBorders>
            <w:shd w:val="clear" w:color="auto" w:fill="0D2B55"/>
          </w:tcPr>
          <w:p w14:paraId="55AB128D"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FFFFFF"/>
                <w:sz w:val="18"/>
              </w:rPr>
              <w:t>Explanation</w:t>
            </w:r>
          </w:p>
        </w:tc>
      </w:tr>
      <w:tr w:rsidR="00F72293" w:rsidRPr="00405E32" w14:paraId="132E6475" w14:textId="77777777">
        <w:tc>
          <w:tcPr>
            <w:tcW w:w="3312" w:type="dxa"/>
            <w:tcBorders>
              <w:top w:val="single" w:sz="4" w:space="0" w:color="C8D0DC"/>
              <w:left w:val="single" w:sz="4" w:space="0" w:color="C8D0DC"/>
              <w:bottom w:val="single" w:sz="4" w:space="0" w:color="C8D0DC"/>
              <w:right w:val="single" w:sz="4" w:space="0" w:color="C8D0DC"/>
            </w:tcBorders>
            <w:shd w:val="clear" w:color="auto" w:fill="EBF0F7"/>
          </w:tcPr>
          <w:p w14:paraId="7F3BE8DE"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8"/>
              </w:rPr>
              <w:t>Legitimate business purpose</w:t>
            </w:r>
          </w:p>
        </w:tc>
        <w:tc>
          <w:tcPr>
            <w:tcW w:w="5760" w:type="dxa"/>
            <w:tcBorders>
              <w:top w:val="single" w:sz="4" w:space="0" w:color="C8D0DC"/>
              <w:left w:val="single" w:sz="4" w:space="0" w:color="C8D0DC"/>
              <w:bottom w:val="single" w:sz="4" w:space="0" w:color="C8D0DC"/>
              <w:right w:val="single" w:sz="4" w:space="0" w:color="C8D0DC"/>
            </w:tcBorders>
            <w:shd w:val="clear" w:color="auto" w:fill="EBF0F7"/>
          </w:tcPr>
          <w:p w14:paraId="386198C4"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8"/>
              </w:rPr>
              <w:t>The system has a clear and documented business use case</w:t>
            </w:r>
          </w:p>
        </w:tc>
      </w:tr>
      <w:tr w:rsidR="00F72293" w:rsidRPr="00405E32" w14:paraId="046266D4" w14:textId="77777777">
        <w:tc>
          <w:tcPr>
            <w:tcW w:w="3312" w:type="dxa"/>
            <w:tcBorders>
              <w:top w:val="single" w:sz="4" w:space="0" w:color="C8D0DC"/>
              <w:left w:val="single" w:sz="4" w:space="0" w:color="C8D0DC"/>
              <w:bottom w:val="single" w:sz="4" w:space="0" w:color="C8D0DC"/>
              <w:right w:val="single" w:sz="4" w:space="0" w:color="C8D0DC"/>
            </w:tcBorders>
            <w:shd w:val="clear" w:color="auto" w:fill="F4F7FB"/>
          </w:tcPr>
          <w:p w14:paraId="75D09A64"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8"/>
              </w:rPr>
              <w:t>Operational efficiency value</w:t>
            </w:r>
          </w:p>
        </w:tc>
        <w:tc>
          <w:tcPr>
            <w:tcW w:w="5760" w:type="dxa"/>
            <w:tcBorders>
              <w:top w:val="single" w:sz="4" w:space="0" w:color="C8D0DC"/>
              <w:left w:val="single" w:sz="4" w:space="0" w:color="C8D0DC"/>
              <w:bottom w:val="single" w:sz="4" w:space="0" w:color="C8D0DC"/>
              <w:right w:val="single" w:sz="4" w:space="0" w:color="C8D0DC"/>
            </w:tcBorders>
            <w:shd w:val="clear" w:color="auto" w:fill="F4F7FB"/>
          </w:tcPr>
          <w:p w14:paraId="5EBFEFE1"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8"/>
              </w:rPr>
              <w:t>The system can improve underwriting speed and consistency</w:t>
            </w:r>
          </w:p>
        </w:tc>
      </w:tr>
      <w:tr w:rsidR="00F72293" w:rsidRPr="00405E32" w14:paraId="039A3894" w14:textId="77777777">
        <w:tc>
          <w:tcPr>
            <w:tcW w:w="3312" w:type="dxa"/>
            <w:tcBorders>
              <w:top w:val="single" w:sz="4" w:space="0" w:color="C8D0DC"/>
              <w:left w:val="single" w:sz="4" w:space="0" w:color="C8D0DC"/>
              <w:bottom w:val="single" w:sz="4" w:space="0" w:color="C8D0DC"/>
              <w:right w:val="single" w:sz="4" w:space="0" w:color="C8D0DC"/>
            </w:tcBorders>
            <w:shd w:val="clear" w:color="auto" w:fill="EBF0F7"/>
          </w:tcPr>
          <w:p w14:paraId="4E0F8F8F"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8"/>
              </w:rPr>
              <w:t>Not inherently prohibited</w:t>
            </w:r>
          </w:p>
        </w:tc>
        <w:tc>
          <w:tcPr>
            <w:tcW w:w="5760" w:type="dxa"/>
            <w:tcBorders>
              <w:top w:val="single" w:sz="4" w:space="0" w:color="C8D0DC"/>
              <w:left w:val="single" w:sz="4" w:space="0" w:color="C8D0DC"/>
              <w:bottom w:val="single" w:sz="4" w:space="0" w:color="C8D0DC"/>
              <w:right w:val="single" w:sz="4" w:space="0" w:color="C8D0DC"/>
            </w:tcBorders>
            <w:shd w:val="clear" w:color="auto" w:fill="EBF0F7"/>
          </w:tcPr>
          <w:p w14:paraId="460331CC"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8"/>
              </w:rPr>
              <w:t>The use case is permissible with appropriate safeguards</w:t>
            </w:r>
          </w:p>
        </w:tc>
      </w:tr>
      <w:tr w:rsidR="00F72293" w:rsidRPr="00405E32" w14:paraId="28799F56" w14:textId="77777777">
        <w:tc>
          <w:tcPr>
            <w:tcW w:w="3312" w:type="dxa"/>
            <w:tcBorders>
              <w:top w:val="single" w:sz="4" w:space="0" w:color="C8D0DC"/>
              <w:left w:val="single" w:sz="4" w:space="0" w:color="C8D0DC"/>
              <w:bottom w:val="single" w:sz="4" w:space="0" w:color="C8D0DC"/>
              <w:right w:val="single" w:sz="4" w:space="0" w:color="C8D0DC"/>
            </w:tcBorders>
            <w:shd w:val="clear" w:color="auto" w:fill="F4F7FB"/>
          </w:tcPr>
          <w:p w14:paraId="4E793498"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8"/>
              </w:rPr>
              <w:t>Mitigable risks</w:t>
            </w:r>
          </w:p>
        </w:tc>
        <w:tc>
          <w:tcPr>
            <w:tcW w:w="5760" w:type="dxa"/>
            <w:tcBorders>
              <w:top w:val="single" w:sz="4" w:space="0" w:color="C8D0DC"/>
              <w:left w:val="single" w:sz="4" w:space="0" w:color="C8D0DC"/>
              <w:bottom w:val="single" w:sz="4" w:space="0" w:color="C8D0DC"/>
              <w:right w:val="single" w:sz="4" w:space="0" w:color="C8D0DC"/>
            </w:tcBorders>
            <w:shd w:val="clear" w:color="auto" w:fill="F4F7FB"/>
          </w:tcPr>
          <w:p w14:paraId="1AE39937"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8"/>
              </w:rPr>
              <w:t>Key risks can be addressed with appropriate controls</w:t>
            </w:r>
          </w:p>
        </w:tc>
      </w:tr>
      <w:tr w:rsidR="00F72293" w:rsidRPr="00405E32" w14:paraId="26FF4735" w14:textId="77777777">
        <w:tc>
          <w:tcPr>
            <w:tcW w:w="3312" w:type="dxa"/>
            <w:tcBorders>
              <w:top w:val="single" w:sz="4" w:space="0" w:color="C8D0DC"/>
              <w:left w:val="single" w:sz="4" w:space="0" w:color="C8D0DC"/>
              <w:bottom w:val="single" w:sz="4" w:space="0" w:color="C8D0DC"/>
              <w:right w:val="single" w:sz="4" w:space="0" w:color="C8D0DC"/>
            </w:tcBorders>
            <w:shd w:val="clear" w:color="auto" w:fill="EBF0F7"/>
          </w:tcPr>
          <w:p w14:paraId="5CE25D3D"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8"/>
              </w:rPr>
              <w:t>Evidence gaps prevent full approval</w:t>
            </w:r>
          </w:p>
        </w:tc>
        <w:tc>
          <w:tcPr>
            <w:tcW w:w="5760" w:type="dxa"/>
            <w:tcBorders>
              <w:top w:val="single" w:sz="4" w:space="0" w:color="C8D0DC"/>
              <w:left w:val="single" w:sz="4" w:space="0" w:color="C8D0DC"/>
              <w:bottom w:val="single" w:sz="4" w:space="0" w:color="C8D0DC"/>
              <w:right w:val="single" w:sz="4" w:space="0" w:color="C8D0DC"/>
            </w:tcBorders>
            <w:shd w:val="clear" w:color="auto" w:fill="EBF0F7"/>
          </w:tcPr>
          <w:p w14:paraId="731FD36F"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8"/>
              </w:rPr>
              <w:t>Fairness testing, reason code validation, security review, and monitoring are incomplete</w:t>
            </w:r>
          </w:p>
        </w:tc>
      </w:tr>
      <w:tr w:rsidR="00F72293" w:rsidRPr="00405E32" w14:paraId="12A26CF4" w14:textId="77777777">
        <w:tc>
          <w:tcPr>
            <w:tcW w:w="3312" w:type="dxa"/>
            <w:tcBorders>
              <w:top w:val="single" w:sz="4" w:space="0" w:color="C8D0DC"/>
              <w:left w:val="single" w:sz="4" w:space="0" w:color="C8D0DC"/>
              <w:bottom w:val="single" w:sz="4" w:space="0" w:color="C8D0DC"/>
              <w:right w:val="single" w:sz="4" w:space="0" w:color="C8D0DC"/>
            </w:tcBorders>
            <w:shd w:val="clear" w:color="auto" w:fill="F4F7FB"/>
          </w:tcPr>
          <w:p w14:paraId="2A5B75BA"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8"/>
              </w:rPr>
              <w:t>Rejection not warranted</w:t>
            </w:r>
          </w:p>
        </w:tc>
        <w:tc>
          <w:tcPr>
            <w:tcW w:w="5760" w:type="dxa"/>
            <w:tcBorders>
              <w:top w:val="single" w:sz="4" w:space="0" w:color="C8D0DC"/>
              <w:left w:val="single" w:sz="4" w:space="0" w:color="C8D0DC"/>
              <w:bottom w:val="single" w:sz="4" w:space="0" w:color="C8D0DC"/>
              <w:right w:val="single" w:sz="4" w:space="0" w:color="C8D0DC"/>
            </w:tcBorders>
            <w:shd w:val="clear" w:color="auto" w:fill="F4F7FB"/>
          </w:tcPr>
          <w:p w14:paraId="11C02043"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8"/>
              </w:rPr>
              <w:t>Rejection is not necessary if Meridian implements strong safeguards</w:t>
            </w:r>
          </w:p>
        </w:tc>
      </w:tr>
      <w:tr w:rsidR="00F72293" w:rsidRPr="00405E32" w14:paraId="461EA1B7" w14:textId="77777777">
        <w:tc>
          <w:tcPr>
            <w:tcW w:w="3312" w:type="dxa"/>
            <w:tcBorders>
              <w:top w:val="single" w:sz="4" w:space="0" w:color="C8D0DC"/>
              <w:left w:val="single" w:sz="4" w:space="0" w:color="C8D0DC"/>
              <w:bottom w:val="single" w:sz="4" w:space="0" w:color="C8D0DC"/>
              <w:right w:val="single" w:sz="4" w:space="0" w:color="C8D0DC"/>
            </w:tcBorders>
            <w:shd w:val="clear" w:color="auto" w:fill="EBF0F7"/>
          </w:tcPr>
          <w:p w14:paraId="7C3A9278"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b/>
                <w:color w:val="0D2B55"/>
                <w:sz w:val="18"/>
              </w:rPr>
              <w:t>Delay required if gaps remain</w:t>
            </w:r>
          </w:p>
        </w:tc>
        <w:tc>
          <w:tcPr>
            <w:tcW w:w="5760" w:type="dxa"/>
            <w:tcBorders>
              <w:top w:val="single" w:sz="4" w:space="0" w:color="C8D0DC"/>
              <w:left w:val="single" w:sz="4" w:space="0" w:color="C8D0DC"/>
              <w:bottom w:val="single" w:sz="4" w:space="0" w:color="C8D0DC"/>
              <w:right w:val="single" w:sz="4" w:space="0" w:color="C8D0DC"/>
            </w:tcBorders>
            <w:shd w:val="clear" w:color="auto" w:fill="EBF0F7"/>
          </w:tcPr>
          <w:p w14:paraId="6E1210E2" w14:textId="77777777" w:rsidR="00F72293" w:rsidRPr="00405E32" w:rsidRDefault="00000000">
            <w:pPr>
              <w:spacing w:before="60" w:after="60"/>
              <w:ind w:left="101" w:right="58"/>
              <w:rPr>
                <w:rFonts w:asciiTheme="majorHAnsi" w:hAnsiTheme="majorHAnsi" w:cstheme="majorHAnsi"/>
              </w:rPr>
            </w:pPr>
            <w:r w:rsidRPr="00405E32">
              <w:rPr>
                <w:rFonts w:asciiTheme="majorHAnsi" w:hAnsiTheme="majorHAnsi" w:cstheme="majorHAnsi"/>
                <w:color w:val="1A1A1A"/>
                <w:sz w:val="18"/>
              </w:rPr>
              <w:t>Delay is required if fairness, explainability, oversight, or security gaps remain unresolved</w:t>
            </w:r>
          </w:p>
        </w:tc>
      </w:tr>
    </w:tbl>
    <w:p w14:paraId="202ECDD0" w14:textId="77777777" w:rsidR="00F72293" w:rsidRPr="00405E32" w:rsidRDefault="00F72293">
      <w:pPr>
        <w:spacing w:after="160"/>
        <w:rPr>
          <w:rFonts w:asciiTheme="majorHAnsi" w:hAnsiTheme="majorHAnsi" w:cstheme="majorHAnsi"/>
        </w:rPr>
      </w:pPr>
    </w:p>
    <w:p w14:paraId="3E9A605B" w14:textId="77777777" w:rsidR="00F72293" w:rsidRPr="00405E32" w:rsidRDefault="00F72293">
      <w:pPr>
        <w:rPr>
          <w:rFonts w:asciiTheme="majorHAnsi" w:hAnsiTheme="majorHAnsi" w:cstheme="majorHAnsi"/>
        </w:rPr>
      </w:pPr>
    </w:p>
    <w:p w14:paraId="436F5AF3" w14:textId="77777777" w:rsidR="00F72293" w:rsidRPr="00405E32" w:rsidRDefault="00000000">
      <w:pPr>
        <w:spacing w:after="20"/>
        <w:rPr>
          <w:rFonts w:asciiTheme="majorHAnsi" w:hAnsiTheme="majorHAnsi" w:cstheme="majorHAnsi"/>
        </w:rPr>
      </w:pPr>
      <w:r w:rsidRPr="00405E32">
        <w:rPr>
          <w:rFonts w:asciiTheme="majorHAnsi" w:hAnsiTheme="majorHAnsi" w:cstheme="majorHAnsi"/>
          <w:b/>
          <w:color w:val="0D2B55"/>
          <w:sz w:val="23"/>
        </w:rPr>
        <w:t>14.  Final Governance Decision</w:t>
      </w:r>
    </w:p>
    <w:p w14:paraId="2200F897" w14:textId="77777777" w:rsidR="00F72293" w:rsidRPr="00405E32" w:rsidRDefault="00F72293">
      <w:pPr>
        <w:pBdr>
          <w:bottom w:val="single" w:sz="8" w:space="1" w:color="0D2B55"/>
        </w:pBdr>
        <w:spacing w:after="0"/>
        <w:rPr>
          <w:rFonts w:asciiTheme="majorHAnsi" w:hAnsiTheme="majorHAnsi" w:cstheme="majorHAnsi"/>
        </w:rPr>
      </w:pPr>
    </w:p>
    <w:p w14:paraId="1A4D8A4E" w14:textId="77777777" w:rsidR="00F72293" w:rsidRPr="00405E32" w:rsidRDefault="00F72293">
      <w:pPr>
        <w:spacing w:after="80"/>
        <w:rPr>
          <w:rFonts w:asciiTheme="majorHAnsi" w:hAnsiTheme="majorHAnsi" w:cstheme="majorHAnsi"/>
        </w:rPr>
      </w:pPr>
    </w:p>
    <w:tbl>
      <w:tblPr>
        <w:tblStyle w:val="TableGrid"/>
        <w:tblW w:w="0" w:type="auto"/>
        <w:tblLook w:val="04A0" w:firstRow="1" w:lastRow="0" w:firstColumn="1" w:lastColumn="0" w:noHBand="0" w:noVBand="1"/>
      </w:tblPr>
      <w:tblGrid>
        <w:gridCol w:w="9072"/>
      </w:tblGrid>
      <w:tr w:rsidR="00F72293" w:rsidRPr="00405E32" w14:paraId="79FCEA53" w14:textId="77777777">
        <w:tc>
          <w:tcPr>
            <w:tcW w:w="9072" w:type="dxa"/>
            <w:tcBorders>
              <w:top w:val="single" w:sz="18" w:space="0" w:color="1A6E34"/>
              <w:left w:val="single" w:sz="6" w:space="0" w:color="1A6E34"/>
              <w:bottom w:val="single" w:sz="18" w:space="0" w:color="1A6E34"/>
              <w:right w:val="single" w:sz="6" w:space="0" w:color="1A6E34"/>
            </w:tcBorders>
            <w:shd w:val="clear" w:color="auto" w:fill="EAF4EE"/>
          </w:tcPr>
          <w:p w14:paraId="2BBF96D2" w14:textId="77777777" w:rsidR="00F72293" w:rsidRPr="00405E32" w:rsidRDefault="00F72293">
            <w:pPr>
              <w:spacing w:before="120"/>
              <w:rPr>
                <w:rFonts w:asciiTheme="majorHAnsi" w:hAnsiTheme="majorHAnsi" w:cstheme="majorHAnsi"/>
              </w:rPr>
            </w:pPr>
          </w:p>
          <w:p w14:paraId="7009D0E0" w14:textId="77777777" w:rsidR="00F72293" w:rsidRPr="00405E32" w:rsidRDefault="00000000">
            <w:pPr>
              <w:spacing w:before="80" w:after="40"/>
              <w:ind w:left="216"/>
              <w:rPr>
                <w:rFonts w:asciiTheme="majorHAnsi" w:hAnsiTheme="majorHAnsi" w:cstheme="majorHAnsi"/>
              </w:rPr>
            </w:pPr>
            <w:r w:rsidRPr="00405E32">
              <w:rPr>
                <w:rFonts w:asciiTheme="majorHAnsi" w:hAnsiTheme="majorHAnsi" w:cstheme="majorHAnsi"/>
                <w:b/>
                <w:color w:val="2E4A6B"/>
                <w:sz w:val="20"/>
              </w:rPr>
              <w:t xml:space="preserve">Decision:  </w:t>
            </w:r>
            <w:r w:rsidRPr="00405E32">
              <w:rPr>
                <w:rFonts w:asciiTheme="majorHAnsi" w:hAnsiTheme="majorHAnsi" w:cstheme="majorHAnsi"/>
                <w:b/>
                <w:color w:val="1A6E34"/>
                <w:sz w:val="20"/>
              </w:rPr>
              <w:t>Conditionally Approve</w:t>
            </w:r>
          </w:p>
          <w:p w14:paraId="439F125E" w14:textId="77777777" w:rsidR="00F72293" w:rsidRPr="00405E32" w:rsidRDefault="00000000">
            <w:pPr>
              <w:spacing w:before="80" w:after="40"/>
              <w:ind w:left="216"/>
              <w:rPr>
                <w:rFonts w:asciiTheme="majorHAnsi" w:hAnsiTheme="majorHAnsi" w:cstheme="majorHAnsi"/>
              </w:rPr>
            </w:pPr>
            <w:r w:rsidRPr="00405E32">
              <w:rPr>
                <w:rFonts w:asciiTheme="majorHAnsi" w:hAnsiTheme="majorHAnsi" w:cstheme="majorHAnsi"/>
                <w:b/>
                <w:color w:val="2E4A6B"/>
                <w:sz w:val="20"/>
              </w:rPr>
              <w:t xml:space="preserve">Approval Type:  </w:t>
            </w:r>
            <w:r w:rsidRPr="00405E32">
              <w:rPr>
                <w:rFonts w:asciiTheme="majorHAnsi" w:hAnsiTheme="majorHAnsi" w:cstheme="majorHAnsi"/>
                <w:color w:val="0D2B55"/>
                <w:sz w:val="20"/>
              </w:rPr>
              <w:t>Limited production deployment only after required conditions are met</w:t>
            </w:r>
          </w:p>
          <w:p w14:paraId="489076B1" w14:textId="77777777" w:rsidR="00F72293" w:rsidRPr="00405E32" w:rsidRDefault="00000000">
            <w:pPr>
              <w:spacing w:before="80" w:after="40"/>
              <w:ind w:left="216"/>
              <w:rPr>
                <w:rFonts w:asciiTheme="majorHAnsi" w:hAnsiTheme="majorHAnsi" w:cstheme="majorHAnsi"/>
              </w:rPr>
            </w:pPr>
            <w:r w:rsidRPr="00405E32">
              <w:rPr>
                <w:rFonts w:asciiTheme="majorHAnsi" w:hAnsiTheme="majorHAnsi" w:cstheme="majorHAnsi"/>
                <w:b/>
                <w:color w:val="2E4A6B"/>
                <w:sz w:val="20"/>
              </w:rPr>
              <w:t xml:space="preserve">Final Approver:  </w:t>
            </w:r>
            <w:r w:rsidRPr="00405E32">
              <w:rPr>
                <w:rFonts w:asciiTheme="majorHAnsi" w:hAnsiTheme="majorHAnsi" w:cstheme="majorHAnsi"/>
                <w:color w:val="0D2B55"/>
                <w:sz w:val="20"/>
              </w:rPr>
              <w:t>Executive Approver</w:t>
            </w:r>
          </w:p>
          <w:p w14:paraId="69263645" w14:textId="77777777" w:rsidR="00F72293" w:rsidRPr="00405E32" w:rsidRDefault="00000000">
            <w:pPr>
              <w:spacing w:before="80" w:after="40"/>
              <w:ind w:left="216"/>
              <w:rPr>
                <w:rFonts w:asciiTheme="majorHAnsi" w:hAnsiTheme="majorHAnsi" w:cstheme="majorHAnsi"/>
              </w:rPr>
            </w:pPr>
            <w:r w:rsidRPr="00405E32">
              <w:rPr>
                <w:rFonts w:asciiTheme="majorHAnsi" w:hAnsiTheme="majorHAnsi" w:cstheme="majorHAnsi"/>
                <w:b/>
                <w:color w:val="2E4A6B"/>
                <w:sz w:val="20"/>
              </w:rPr>
              <w:t xml:space="preserve">Governance Committee Status:  </w:t>
            </w:r>
            <w:r w:rsidRPr="00405E32">
              <w:rPr>
                <w:rFonts w:asciiTheme="majorHAnsi" w:hAnsiTheme="majorHAnsi" w:cstheme="majorHAnsi"/>
                <w:color w:val="7A5500"/>
                <w:sz w:val="20"/>
              </w:rPr>
              <w:t>Pending Review</w:t>
            </w:r>
          </w:p>
        </w:tc>
      </w:tr>
    </w:tbl>
    <w:p w14:paraId="76B67C9E" w14:textId="77777777" w:rsidR="00F72293" w:rsidRPr="00405E32" w:rsidRDefault="00F72293">
      <w:pPr>
        <w:spacing w:after="120"/>
        <w:rPr>
          <w:rFonts w:asciiTheme="majorHAnsi" w:hAnsiTheme="majorHAnsi" w:cstheme="majorHAnsi"/>
        </w:rPr>
      </w:pPr>
    </w:p>
    <w:p w14:paraId="51D7AD03" w14:textId="77777777" w:rsidR="00F72293" w:rsidRPr="00405E32" w:rsidRDefault="00000000">
      <w:pPr>
        <w:spacing w:before="80" w:after="40"/>
        <w:rPr>
          <w:rFonts w:asciiTheme="majorHAnsi" w:hAnsiTheme="majorHAnsi" w:cstheme="majorHAnsi"/>
        </w:rPr>
      </w:pPr>
      <w:r w:rsidRPr="00405E32">
        <w:rPr>
          <w:rFonts w:asciiTheme="majorHAnsi" w:hAnsiTheme="majorHAnsi" w:cstheme="majorHAnsi"/>
          <w:color w:val="0D2B55"/>
          <w:sz w:val="20"/>
        </w:rPr>
        <w:t>Decision Statement:</w:t>
      </w:r>
    </w:p>
    <w:p w14:paraId="79EF5B06" w14:textId="4A70C7BA" w:rsidR="00F72293" w:rsidRPr="00540216" w:rsidRDefault="00000000" w:rsidP="00540216">
      <w:pPr>
        <w:spacing w:before="40" w:after="160"/>
        <w:rPr>
          <w:rFonts w:asciiTheme="majorHAnsi" w:hAnsiTheme="majorHAnsi" w:cstheme="majorHAnsi"/>
          <w:i/>
          <w:sz w:val="28"/>
          <w:szCs w:val="28"/>
        </w:rPr>
      </w:pPr>
      <w:r w:rsidRPr="00405E32">
        <w:rPr>
          <w:rFonts w:asciiTheme="majorHAnsi" w:hAnsiTheme="majorHAnsi" w:cstheme="majorHAnsi"/>
          <w:i/>
          <w:color w:val="1A1A1A"/>
          <w:sz w:val="24"/>
          <w:szCs w:val="28"/>
        </w:rPr>
        <w:t>Meridian Financial Services may proceed only with a controlled, monitored, and evidence-supported deployment of the Meridian Automated Loan Underwriting System. Production deployment is conditional on completion of required controls and evidence, including fairness testing, proxy-bias review, reason code validation, human oversight procedures, appeal process validation, security review, vendor obligations, monitoring thresholds, and governance committee sign-off. If these conditions are not completed, deployment must be delayed.</w:t>
      </w:r>
    </w:p>
    <w:p w14:paraId="6E83F36E" w14:textId="77777777" w:rsidR="00F72293" w:rsidRPr="00405E32" w:rsidRDefault="00F72293">
      <w:pPr>
        <w:pBdr>
          <w:bottom w:val="single" w:sz="4" w:space="1" w:color="C8D0DC"/>
        </w:pBdr>
        <w:spacing w:after="0"/>
        <w:rPr>
          <w:rFonts w:asciiTheme="majorHAnsi" w:hAnsiTheme="majorHAnsi" w:cstheme="majorHAnsi"/>
        </w:rPr>
      </w:pPr>
    </w:p>
    <w:p w14:paraId="571EC5B6" w14:textId="77777777" w:rsidR="00F72293" w:rsidRPr="00405E32" w:rsidRDefault="00F72293">
      <w:pPr>
        <w:spacing w:after="120"/>
        <w:rPr>
          <w:rFonts w:asciiTheme="majorHAnsi" w:hAnsiTheme="majorHAnsi" w:cstheme="majorHAnsi"/>
        </w:rPr>
      </w:pPr>
    </w:p>
    <w:p w14:paraId="5293AF9B" w14:textId="77777777" w:rsidR="00F72293" w:rsidRPr="00405E32" w:rsidRDefault="00000000">
      <w:pPr>
        <w:spacing w:after="40"/>
        <w:rPr>
          <w:rFonts w:asciiTheme="majorHAnsi" w:hAnsiTheme="majorHAnsi" w:cstheme="majorHAnsi"/>
        </w:rPr>
      </w:pPr>
      <w:r w:rsidRPr="00405E32">
        <w:rPr>
          <w:rFonts w:asciiTheme="majorHAnsi" w:hAnsiTheme="majorHAnsi" w:cstheme="majorHAnsi"/>
          <w:b/>
          <w:color w:val="0D2B55"/>
          <w:sz w:val="20"/>
        </w:rPr>
        <w:lastRenderedPageBreak/>
        <w:t>Prepared and Submitted for Governance Committee Review</w:t>
      </w:r>
    </w:p>
    <w:tbl>
      <w:tblPr>
        <w:tblStyle w:val="TableGrid"/>
        <w:tblW w:w="0" w:type="auto"/>
        <w:tblLook w:val="04A0" w:firstRow="1" w:lastRow="0" w:firstColumn="1" w:lastColumn="0" w:noHBand="0" w:noVBand="1"/>
      </w:tblPr>
      <w:tblGrid>
        <w:gridCol w:w="2304"/>
        <w:gridCol w:w="2304"/>
        <w:gridCol w:w="2304"/>
        <w:gridCol w:w="2160"/>
      </w:tblGrid>
      <w:tr w:rsidR="00F72293" w:rsidRPr="00405E32" w14:paraId="11C0AB1F" w14:textId="77777777">
        <w:tc>
          <w:tcPr>
            <w:tcW w:w="2304" w:type="dxa"/>
            <w:tcBorders>
              <w:top w:val="single" w:sz="4" w:space="0" w:color="FFFFFF"/>
              <w:left w:val="single" w:sz="4" w:space="0" w:color="FFFFFF"/>
              <w:bottom w:val="single" w:sz="4" w:space="0" w:color="FFFFFF"/>
              <w:right w:val="single" w:sz="4" w:space="0" w:color="FFFFFF"/>
            </w:tcBorders>
            <w:shd w:val="clear" w:color="auto" w:fill="0D2B55"/>
          </w:tcPr>
          <w:p w14:paraId="06C4BB02" w14:textId="77777777" w:rsidR="00F72293" w:rsidRPr="00405E32" w:rsidRDefault="00000000">
            <w:pPr>
              <w:spacing w:before="60" w:after="20"/>
              <w:ind w:left="86"/>
              <w:rPr>
                <w:rFonts w:asciiTheme="majorHAnsi" w:hAnsiTheme="majorHAnsi" w:cstheme="majorHAnsi"/>
              </w:rPr>
            </w:pPr>
            <w:r w:rsidRPr="00405E32">
              <w:rPr>
                <w:rFonts w:asciiTheme="majorHAnsi" w:hAnsiTheme="majorHAnsi" w:cstheme="majorHAnsi"/>
                <w:b/>
                <w:color w:val="FFFFFF"/>
                <w:sz w:val="16"/>
              </w:rPr>
              <w:t>Prepared By</w:t>
            </w:r>
          </w:p>
          <w:p w14:paraId="4446EC35" w14:textId="77777777" w:rsidR="00F72293" w:rsidRPr="00405E32" w:rsidRDefault="00000000">
            <w:pPr>
              <w:spacing w:after="60"/>
              <w:ind w:left="86"/>
              <w:rPr>
                <w:rFonts w:asciiTheme="majorHAnsi" w:hAnsiTheme="majorHAnsi" w:cstheme="majorHAnsi"/>
              </w:rPr>
            </w:pPr>
            <w:r w:rsidRPr="00405E32">
              <w:rPr>
                <w:rFonts w:asciiTheme="majorHAnsi" w:hAnsiTheme="majorHAnsi" w:cstheme="majorHAnsi"/>
                <w:i/>
                <w:color w:val="CCDDEE"/>
                <w:sz w:val="16"/>
              </w:rPr>
              <w:t xml:space="preserve">Vivek Korikanthimath, AI Governance Lead</w:t>
            </w:r>
          </w:p>
        </w:tc>
        <w:tc>
          <w:tcPr>
            <w:tcW w:w="2304" w:type="dxa"/>
            <w:tcBorders>
              <w:top w:val="single" w:sz="4" w:space="0" w:color="FFFFFF"/>
              <w:left w:val="single" w:sz="4" w:space="0" w:color="FFFFFF"/>
              <w:bottom w:val="single" w:sz="4" w:space="0" w:color="FFFFFF"/>
              <w:right w:val="single" w:sz="4" w:space="0" w:color="FFFFFF"/>
            </w:tcBorders>
            <w:shd w:val="clear" w:color="auto" w:fill="0D2B55"/>
          </w:tcPr>
          <w:p w14:paraId="6FE074BC" w14:textId="77777777" w:rsidR="00F72293" w:rsidRPr="00405E32" w:rsidRDefault="00000000">
            <w:pPr>
              <w:spacing w:before="60" w:after="20"/>
              <w:ind w:left="86"/>
              <w:rPr>
                <w:rFonts w:asciiTheme="majorHAnsi" w:hAnsiTheme="majorHAnsi" w:cstheme="majorHAnsi"/>
              </w:rPr>
            </w:pPr>
            <w:r w:rsidRPr="00405E32">
              <w:rPr>
                <w:rFonts w:asciiTheme="majorHAnsi" w:hAnsiTheme="majorHAnsi" w:cstheme="majorHAnsi"/>
                <w:b/>
                <w:color w:val="FFFFFF"/>
                <w:sz w:val="16"/>
              </w:rPr>
              <w:t>Risk Review</w:t>
            </w:r>
          </w:p>
          <w:p w14:paraId="10EB3514" w14:textId="77777777" w:rsidR="00F72293" w:rsidRPr="00405E32" w:rsidRDefault="00000000">
            <w:pPr>
              <w:spacing w:after="60"/>
              <w:ind w:left="86"/>
              <w:rPr>
                <w:rFonts w:asciiTheme="majorHAnsi" w:hAnsiTheme="majorHAnsi" w:cstheme="majorHAnsi"/>
              </w:rPr>
            </w:pPr>
            <w:r w:rsidRPr="00405E32">
              <w:rPr>
                <w:rFonts w:asciiTheme="majorHAnsi" w:hAnsiTheme="majorHAnsi" w:cstheme="majorHAnsi"/>
                <w:i/>
                <w:color w:val="CCDDEE"/>
                <w:sz w:val="16"/>
              </w:rPr>
              <w:t>Credit Risk Owner</w:t>
            </w:r>
          </w:p>
        </w:tc>
        <w:tc>
          <w:tcPr>
            <w:tcW w:w="2304" w:type="dxa"/>
            <w:tcBorders>
              <w:top w:val="single" w:sz="4" w:space="0" w:color="FFFFFF"/>
              <w:left w:val="single" w:sz="4" w:space="0" w:color="FFFFFF"/>
              <w:bottom w:val="single" w:sz="4" w:space="0" w:color="FFFFFF"/>
              <w:right w:val="single" w:sz="4" w:space="0" w:color="FFFFFF"/>
            </w:tcBorders>
            <w:shd w:val="clear" w:color="auto" w:fill="0D2B55"/>
          </w:tcPr>
          <w:p w14:paraId="2A5FFF95" w14:textId="77777777" w:rsidR="00F72293" w:rsidRPr="00405E32" w:rsidRDefault="00000000">
            <w:pPr>
              <w:spacing w:before="60" w:after="20"/>
              <w:ind w:left="86"/>
              <w:rPr>
                <w:rFonts w:asciiTheme="majorHAnsi" w:hAnsiTheme="majorHAnsi" w:cstheme="majorHAnsi"/>
              </w:rPr>
            </w:pPr>
            <w:r w:rsidRPr="00405E32">
              <w:rPr>
                <w:rFonts w:asciiTheme="majorHAnsi" w:hAnsiTheme="majorHAnsi" w:cstheme="majorHAnsi"/>
                <w:b/>
                <w:color w:val="FFFFFF"/>
                <w:sz w:val="16"/>
              </w:rPr>
              <w:t>Compliance Review</w:t>
            </w:r>
          </w:p>
          <w:p w14:paraId="3FDCBD43" w14:textId="77777777" w:rsidR="00F72293" w:rsidRPr="00405E32" w:rsidRDefault="00000000">
            <w:pPr>
              <w:spacing w:after="60"/>
              <w:ind w:left="86"/>
              <w:rPr>
                <w:rFonts w:asciiTheme="majorHAnsi" w:hAnsiTheme="majorHAnsi" w:cstheme="majorHAnsi"/>
              </w:rPr>
            </w:pPr>
            <w:r w:rsidRPr="00405E32">
              <w:rPr>
                <w:rFonts w:asciiTheme="majorHAnsi" w:hAnsiTheme="majorHAnsi" w:cstheme="majorHAnsi"/>
                <w:i/>
                <w:color w:val="CCDDEE"/>
                <w:sz w:val="16"/>
              </w:rPr>
              <w:t>Compliance Reviewer</w:t>
            </w:r>
          </w:p>
        </w:tc>
        <w:tc>
          <w:tcPr>
            <w:tcW w:w="2160" w:type="dxa"/>
            <w:tcBorders>
              <w:top w:val="single" w:sz="4" w:space="0" w:color="FFFFFF"/>
              <w:left w:val="single" w:sz="4" w:space="0" w:color="FFFFFF"/>
              <w:bottom w:val="single" w:sz="4" w:space="0" w:color="FFFFFF"/>
              <w:right w:val="single" w:sz="4" w:space="0" w:color="FFFFFF"/>
            </w:tcBorders>
            <w:shd w:val="clear" w:color="auto" w:fill="0D2B55"/>
          </w:tcPr>
          <w:p w14:paraId="12558DC8" w14:textId="77777777" w:rsidR="00F72293" w:rsidRPr="00405E32" w:rsidRDefault="00000000">
            <w:pPr>
              <w:spacing w:before="60" w:after="20"/>
              <w:ind w:left="86"/>
              <w:rPr>
                <w:rFonts w:asciiTheme="majorHAnsi" w:hAnsiTheme="majorHAnsi" w:cstheme="majorHAnsi"/>
              </w:rPr>
            </w:pPr>
            <w:r w:rsidRPr="00405E32">
              <w:rPr>
                <w:rFonts w:asciiTheme="majorHAnsi" w:hAnsiTheme="majorHAnsi" w:cstheme="majorHAnsi"/>
                <w:b/>
                <w:color w:val="FFFFFF"/>
                <w:sz w:val="16"/>
              </w:rPr>
              <w:t>Final Approval</w:t>
            </w:r>
          </w:p>
          <w:p w14:paraId="772CEE58" w14:textId="77777777" w:rsidR="00F72293" w:rsidRPr="00405E32" w:rsidRDefault="00000000">
            <w:pPr>
              <w:spacing w:after="60"/>
              <w:ind w:left="86"/>
              <w:rPr>
                <w:rFonts w:asciiTheme="majorHAnsi" w:hAnsiTheme="majorHAnsi" w:cstheme="majorHAnsi"/>
              </w:rPr>
            </w:pPr>
            <w:r w:rsidRPr="00405E32">
              <w:rPr>
                <w:rFonts w:asciiTheme="majorHAnsi" w:hAnsiTheme="majorHAnsi" w:cstheme="majorHAnsi"/>
                <w:i/>
                <w:color w:val="CCDDEE"/>
                <w:sz w:val="16"/>
              </w:rPr>
              <w:t>Executive Approver</w:t>
            </w:r>
          </w:p>
        </w:tc>
      </w:tr>
      <w:tr w:rsidR="00F72293" w:rsidRPr="00405E32" w14:paraId="15A43316" w14:textId="77777777">
        <w:tc>
          <w:tcPr>
            <w:tcW w:w="2304" w:type="dxa"/>
            <w:tcBorders>
              <w:top w:val="single" w:sz="4" w:space="0" w:color="C8D0DC"/>
              <w:left w:val="single" w:sz="4" w:space="0" w:color="C8D0DC"/>
              <w:bottom w:val="single" w:sz="4" w:space="0" w:color="C8D0DC"/>
              <w:right w:val="single" w:sz="4" w:space="0" w:color="C8D0DC"/>
            </w:tcBorders>
            <w:shd w:val="clear" w:color="auto" w:fill="FFFFFF"/>
          </w:tcPr>
          <w:p w14:paraId="27716F33" w14:textId="77777777" w:rsidR="00F72293" w:rsidRPr="00405E32" w:rsidRDefault="00000000">
            <w:pPr>
              <w:pBdr>
                <w:bottom w:val="single" w:sz="6" w:space="1" w:color="0D2B55"/>
              </w:pBdr>
              <w:spacing w:before="360" w:after="40"/>
              <w:ind w:left="144"/>
              <w:rPr>
                <w:rFonts w:asciiTheme="majorHAnsi" w:hAnsiTheme="majorHAnsi" w:cstheme="majorHAnsi"/>
              </w:rPr>
            </w:pPr>
            <w:r w:rsidRPr="00405E32">
              <w:rPr>
                <w:rFonts w:asciiTheme="majorHAnsi" w:hAnsiTheme="majorHAnsi" w:cstheme="majorHAnsi"/>
                <w:i/>
                <w:color w:val="888888"/>
                <w:sz w:val="16"/>
              </w:rPr>
              <w:t>Signature</w:t>
            </w:r>
          </w:p>
        </w:tc>
        <w:tc>
          <w:tcPr>
            <w:tcW w:w="2304" w:type="dxa"/>
            <w:tcBorders>
              <w:top w:val="single" w:sz="4" w:space="0" w:color="C8D0DC"/>
              <w:left w:val="single" w:sz="4" w:space="0" w:color="C8D0DC"/>
              <w:bottom w:val="single" w:sz="4" w:space="0" w:color="C8D0DC"/>
              <w:right w:val="single" w:sz="4" w:space="0" w:color="C8D0DC"/>
            </w:tcBorders>
            <w:shd w:val="clear" w:color="auto" w:fill="FFFFFF"/>
          </w:tcPr>
          <w:p w14:paraId="45C3AE13" w14:textId="77777777" w:rsidR="00F72293" w:rsidRPr="00405E32" w:rsidRDefault="00000000">
            <w:pPr>
              <w:pBdr>
                <w:bottom w:val="single" w:sz="6" w:space="1" w:color="0D2B55"/>
              </w:pBdr>
              <w:spacing w:before="360" w:after="40"/>
              <w:ind w:left="144"/>
              <w:rPr>
                <w:rFonts w:asciiTheme="majorHAnsi" w:hAnsiTheme="majorHAnsi" w:cstheme="majorHAnsi"/>
              </w:rPr>
            </w:pPr>
            <w:r w:rsidRPr="00405E32">
              <w:rPr>
                <w:rFonts w:asciiTheme="majorHAnsi" w:hAnsiTheme="majorHAnsi" w:cstheme="majorHAnsi"/>
                <w:i/>
                <w:color w:val="888888"/>
                <w:sz w:val="16"/>
              </w:rPr>
              <w:t>Signature</w:t>
            </w:r>
          </w:p>
        </w:tc>
        <w:tc>
          <w:tcPr>
            <w:tcW w:w="2304" w:type="dxa"/>
            <w:tcBorders>
              <w:top w:val="single" w:sz="4" w:space="0" w:color="C8D0DC"/>
              <w:left w:val="single" w:sz="4" w:space="0" w:color="C8D0DC"/>
              <w:bottom w:val="single" w:sz="4" w:space="0" w:color="C8D0DC"/>
              <w:right w:val="single" w:sz="4" w:space="0" w:color="C8D0DC"/>
            </w:tcBorders>
            <w:shd w:val="clear" w:color="auto" w:fill="FFFFFF"/>
          </w:tcPr>
          <w:p w14:paraId="7EF9F1BB" w14:textId="77777777" w:rsidR="00F72293" w:rsidRPr="00405E32" w:rsidRDefault="00000000">
            <w:pPr>
              <w:pBdr>
                <w:bottom w:val="single" w:sz="6" w:space="1" w:color="0D2B55"/>
              </w:pBdr>
              <w:spacing w:before="360" w:after="40"/>
              <w:ind w:left="144"/>
              <w:rPr>
                <w:rFonts w:asciiTheme="majorHAnsi" w:hAnsiTheme="majorHAnsi" w:cstheme="majorHAnsi"/>
              </w:rPr>
            </w:pPr>
            <w:r w:rsidRPr="00405E32">
              <w:rPr>
                <w:rFonts w:asciiTheme="majorHAnsi" w:hAnsiTheme="majorHAnsi" w:cstheme="majorHAnsi"/>
                <w:i/>
                <w:color w:val="888888"/>
                <w:sz w:val="16"/>
              </w:rPr>
              <w:t>Signature</w:t>
            </w:r>
          </w:p>
        </w:tc>
        <w:tc>
          <w:tcPr>
            <w:tcW w:w="2160" w:type="dxa"/>
            <w:tcBorders>
              <w:top w:val="single" w:sz="4" w:space="0" w:color="C8D0DC"/>
              <w:left w:val="single" w:sz="4" w:space="0" w:color="C8D0DC"/>
              <w:bottom w:val="single" w:sz="4" w:space="0" w:color="C8D0DC"/>
              <w:right w:val="single" w:sz="4" w:space="0" w:color="C8D0DC"/>
            </w:tcBorders>
            <w:shd w:val="clear" w:color="auto" w:fill="FFFFFF"/>
          </w:tcPr>
          <w:p w14:paraId="55BB832D" w14:textId="77777777" w:rsidR="00F72293" w:rsidRPr="00405E32" w:rsidRDefault="00000000">
            <w:pPr>
              <w:pBdr>
                <w:bottom w:val="single" w:sz="6" w:space="1" w:color="0D2B55"/>
              </w:pBdr>
              <w:spacing w:before="360" w:after="40"/>
              <w:ind w:left="144"/>
              <w:rPr>
                <w:rFonts w:asciiTheme="majorHAnsi" w:hAnsiTheme="majorHAnsi" w:cstheme="majorHAnsi"/>
              </w:rPr>
            </w:pPr>
            <w:r w:rsidRPr="00405E32">
              <w:rPr>
                <w:rFonts w:asciiTheme="majorHAnsi" w:hAnsiTheme="majorHAnsi" w:cstheme="majorHAnsi"/>
                <w:i/>
                <w:color w:val="888888"/>
                <w:sz w:val="16"/>
              </w:rPr>
              <w:t>Signature</w:t>
            </w:r>
          </w:p>
        </w:tc>
      </w:tr>
      <w:tr w:rsidR="00F72293" w:rsidRPr="00405E32" w14:paraId="70687B93" w14:textId="77777777">
        <w:tc>
          <w:tcPr>
            <w:tcW w:w="2304" w:type="dxa"/>
            <w:tcBorders>
              <w:top w:val="single" w:sz="4" w:space="0" w:color="C8D0DC"/>
              <w:left w:val="single" w:sz="4" w:space="0" w:color="C8D0DC"/>
              <w:bottom w:val="single" w:sz="4" w:space="0" w:color="C8D0DC"/>
              <w:right w:val="single" w:sz="4" w:space="0" w:color="C8D0DC"/>
            </w:tcBorders>
            <w:shd w:val="clear" w:color="auto" w:fill="F4F7FB"/>
          </w:tcPr>
          <w:p w14:paraId="57488F62" w14:textId="77777777" w:rsidR="00F72293" w:rsidRPr="00405E32" w:rsidRDefault="00000000">
            <w:pPr>
              <w:spacing w:before="60" w:after="60"/>
              <w:ind w:left="144"/>
              <w:rPr>
                <w:rFonts w:asciiTheme="majorHAnsi" w:hAnsiTheme="majorHAnsi" w:cstheme="majorHAnsi"/>
              </w:rPr>
            </w:pPr>
            <w:r w:rsidRPr="00405E32">
              <w:rPr>
                <w:rFonts w:asciiTheme="majorHAnsi" w:hAnsiTheme="majorHAnsi" w:cstheme="majorHAnsi"/>
                <w:color w:val="555555"/>
                <w:sz w:val="17"/>
              </w:rPr>
              <w:t>Date: _______________</w:t>
            </w:r>
          </w:p>
        </w:tc>
        <w:tc>
          <w:tcPr>
            <w:tcW w:w="2304" w:type="dxa"/>
            <w:tcBorders>
              <w:top w:val="single" w:sz="4" w:space="0" w:color="C8D0DC"/>
              <w:left w:val="single" w:sz="4" w:space="0" w:color="C8D0DC"/>
              <w:bottom w:val="single" w:sz="4" w:space="0" w:color="C8D0DC"/>
              <w:right w:val="single" w:sz="4" w:space="0" w:color="C8D0DC"/>
            </w:tcBorders>
            <w:shd w:val="clear" w:color="auto" w:fill="F4F7FB"/>
          </w:tcPr>
          <w:p w14:paraId="15B18BE1" w14:textId="77777777" w:rsidR="00F72293" w:rsidRPr="00405E32" w:rsidRDefault="00000000">
            <w:pPr>
              <w:spacing w:before="60" w:after="60"/>
              <w:ind w:left="144"/>
              <w:rPr>
                <w:rFonts w:asciiTheme="majorHAnsi" w:hAnsiTheme="majorHAnsi" w:cstheme="majorHAnsi"/>
              </w:rPr>
            </w:pPr>
            <w:r w:rsidRPr="00405E32">
              <w:rPr>
                <w:rFonts w:asciiTheme="majorHAnsi" w:hAnsiTheme="majorHAnsi" w:cstheme="majorHAnsi"/>
                <w:color w:val="555555"/>
                <w:sz w:val="17"/>
              </w:rPr>
              <w:t>Date: _______________</w:t>
            </w:r>
          </w:p>
        </w:tc>
        <w:tc>
          <w:tcPr>
            <w:tcW w:w="2304" w:type="dxa"/>
            <w:tcBorders>
              <w:top w:val="single" w:sz="4" w:space="0" w:color="C8D0DC"/>
              <w:left w:val="single" w:sz="4" w:space="0" w:color="C8D0DC"/>
              <w:bottom w:val="single" w:sz="4" w:space="0" w:color="C8D0DC"/>
              <w:right w:val="single" w:sz="4" w:space="0" w:color="C8D0DC"/>
            </w:tcBorders>
            <w:shd w:val="clear" w:color="auto" w:fill="F4F7FB"/>
          </w:tcPr>
          <w:p w14:paraId="574FF215" w14:textId="77777777" w:rsidR="00F72293" w:rsidRPr="00405E32" w:rsidRDefault="00000000">
            <w:pPr>
              <w:spacing w:before="60" w:after="60"/>
              <w:ind w:left="144"/>
              <w:rPr>
                <w:rFonts w:asciiTheme="majorHAnsi" w:hAnsiTheme="majorHAnsi" w:cstheme="majorHAnsi"/>
              </w:rPr>
            </w:pPr>
            <w:r w:rsidRPr="00405E32">
              <w:rPr>
                <w:rFonts w:asciiTheme="majorHAnsi" w:hAnsiTheme="majorHAnsi" w:cstheme="majorHAnsi"/>
                <w:color w:val="555555"/>
                <w:sz w:val="17"/>
              </w:rPr>
              <w:t>Date: _______________</w:t>
            </w:r>
          </w:p>
        </w:tc>
        <w:tc>
          <w:tcPr>
            <w:tcW w:w="2160" w:type="dxa"/>
            <w:tcBorders>
              <w:top w:val="single" w:sz="4" w:space="0" w:color="C8D0DC"/>
              <w:left w:val="single" w:sz="4" w:space="0" w:color="C8D0DC"/>
              <w:bottom w:val="single" w:sz="4" w:space="0" w:color="C8D0DC"/>
              <w:right w:val="single" w:sz="4" w:space="0" w:color="C8D0DC"/>
            </w:tcBorders>
            <w:shd w:val="clear" w:color="auto" w:fill="F4F7FB"/>
          </w:tcPr>
          <w:p w14:paraId="3106E413" w14:textId="77777777" w:rsidR="00F72293" w:rsidRPr="00405E32" w:rsidRDefault="00000000">
            <w:pPr>
              <w:spacing w:before="60" w:after="60"/>
              <w:ind w:left="144"/>
              <w:rPr>
                <w:rFonts w:asciiTheme="majorHAnsi" w:hAnsiTheme="majorHAnsi" w:cstheme="majorHAnsi"/>
              </w:rPr>
            </w:pPr>
            <w:r w:rsidRPr="00405E32">
              <w:rPr>
                <w:rFonts w:asciiTheme="majorHAnsi" w:hAnsiTheme="majorHAnsi" w:cstheme="majorHAnsi"/>
                <w:color w:val="555555"/>
                <w:sz w:val="17"/>
              </w:rPr>
              <w:t>Date: _______________</w:t>
            </w:r>
          </w:p>
        </w:tc>
      </w:tr>
    </w:tbl>
    <w:p w14:paraId="7359ABF6" w14:textId="77777777" w:rsidR="00F72293" w:rsidRPr="00405E32" w:rsidRDefault="00F72293">
      <w:pPr>
        <w:rPr>
          <w:rFonts w:asciiTheme="majorHAnsi" w:hAnsiTheme="majorHAnsi" w:cstheme="majorHAnsi"/>
        </w:rPr>
      </w:pPr>
    </w:p>
    <w:p w14:paraId="5226FC6B" w14:textId="77777777" w:rsidR="00F72293" w:rsidRPr="00405E32" w:rsidRDefault="00F72293">
      <w:pPr>
        <w:pBdr>
          <w:bottom w:val="single" w:sz="12" w:space="1" w:color="B88C1A"/>
        </w:pBdr>
        <w:spacing w:before="120" w:after="0"/>
        <w:rPr>
          <w:rFonts w:asciiTheme="majorHAnsi" w:hAnsiTheme="majorHAnsi" w:cstheme="majorHAnsi"/>
        </w:rPr>
      </w:pPr>
    </w:p>
    <w:p w14:paraId="3CAE7F0C" w14:textId="2FBE6669" w:rsidR="00F72293" w:rsidRPr="00405E32" w:rsidRDefault="00405E32">
      <w:pPr>
        <w:spacing w:before="80" w:after="0"/>
        <w:jc w:val="center"/>
        <w:rPr>
          <w:rFonts w:asciiTheme="majorHAnsi" w:hAnsiTheme="majorHAnsi" w:cstheme="majorHAnsi"/>
        </w:rPr>
      </w:pPr>
      <w:r>
        <w:rPr>
          <w:rFonts w:asciiTheme="majorHAnsi" w:hAnsiTheme="majorHAnsi" w:cstheme="majorHAnsi"/>
          <w:i/>
          <w:color w:val="888888"/>
          <w:sz w:val="15"/>
        </w:rPr>
        <w:t xml:space="preserve">COMPYRIGHT OF CYBER PROS </w:t>
      </w:r>
      <w:proofErr w:type="gramStart"/>
      <w:r>
        <w:rPr>
          <w:rFonts w:asciiTheme="majorHAnsi" w:hAnsiTheme="majorHAnsi" w:cstheme="majorHAnsi"/>
          <w:i/>
          <w:color w:val="888888"/>
          <w:sz w:val="15"/>
        </w:rPr>
        <w:t>2026</w:t>
      </w:r>
      <w:r w:rsidR="00000000" w:rsidRPr="00405E32">
        <w:rPr>
          <w:rFonts w:asciiTheme="majorHAnsi" w:hAnsiTheme="majorHAnsi" w:cstheme="majorHAnsi"/>
          <w:i/>
          <w:color w:val="888888"/>
          <w:sz w:val="15"/>
        </w:rPr>
        <w:t xml:space="preserve">  |</w:t>
      </w:r>
      <w:proofErr w:type="gramEnd"/>
      <w:r w:rsidR="00000000" w:rsidRPr="00405E32">
        <w:rPr>
          <w:rFonts w:asciiTheme="majorHAnsi" w:hAnsiTheme="majorHAnsi" w:cstheme="majorHAnsi"/>
          <w:i/>
          <w:color w:val="888888"/>
          <w:sz w:val="15"/>
        </w:rPr>
        <w:t xml:space="preserve">  FICTIONAL </w:t>
      </w:r>
      <w:r>
        <w:rPr>
          <w:rFonts w:asciiTheme="majorHAnsi" w:hAnsiTheme="majorHAnsi" w:cstheme="majorHAnsi"/>
          <w:i/>
          <w:color w:val="888888"/>
          <w:sz w:val="15"/>
        </w:rPr>
        <w:t xml:space="preserve">- </w:t>
      </w:r>
      <w:r w:rsidR="00000000" w:rsidRPr="00405E32">
        <w:rPr>
          <w:rFonts w:asciiTheme="majorHAnsi" w:hAnsiTheme="majorHAnsi" w:cstheme="majorHAnsi"/>
          <w:i/>
          <w:color w:val="888888"/>
          <w:sz w:val="15"/>
        </w:rPr>
        <w:t xml:space="preserve">FOR PORTFOLIO USE </w:t>
      </w:r>
      <w:proofErr w:type="gramStart"/>
      <w:r w:rsidR="00000000" w:rsidRPr="00405E32">
        <w:rPr>
          <w:rFonts w:asciiTheme="majorHAnsi" w:hAnsiTheme="majorHAnsi" w:cstheme="majorHAnsi"/>
          <w:i/>
          <w:color w:val="888888"/>
          <w:sz w:val="15"/>
        </w:rPr>
        <w:t>ONLY  |</w:t>
      </w:r>
      <w:proofErr w:type="gramEnd"/>
      <w:r w:rsidR="00000000" w:rsidRPr="00405E32">
        <w:rPr>
          <w:rFonts w:asciiTheme="majorHAnsi" w:hAnsiTheme="majorHAnsi" w:cstheme="majorHAnsi"/>
          <w:i/>
          <w:color w:val="888888"/>
          <w:sz w:val="15"/>
        </w:rPr>
        <w:t xml:space="preserve">  Meridian Financial </w:t>
      </w:r>
      <w:proofErr w:type="gramStart"/>
      <w:r w:rsidR="00000000" w:rsidRPr="00405E32">
        <w:rPr>
          <w:rFonts w:asciiTheme="majorHAnsi" w:hAnsiTheme="majorHAnsi" w:cstheme="majorHAnsi"/>
          <w:i/>
          <w:color w:val="888888"/>
          <w:sz w:val="15"/>
        </w:rPr>
        <w:t>Services  |</w:t>
      </w:r>
      <w:proofErr w:type="gramEnd"/>
      <w:r w:rsidR="00000000" w:rsidRPr="00405E32">
        <w:rPr>
          <w:rFonts w:asciiTheme="majorHAnsi" w:hAnsiTheme="majorHAnsi" w:cstheme="majorHAnsi"/>
          <w:i/>
          <w:color w:val="888888"/>
          <w:sz w:val="15"/>
        </w:rPr>
        <w:t xml:space="preserve">  </w:t>
      </w:r>
      <w:r>
        <w:rPr>
          <w:rFonts w:asciiTheme="majorHAnsi" w:hAnsiTheme="majorHAnsi" w:cstheme="majorHAnsi"/>
          <w:i/>
          <w:color w:val="888888"/>
          <w:sz w:val="15"/>
        </w:rPr>
        <w:t xml:space="preserve">Becoming </w:t>
      </w:r>
      <w:r w:rsidR="00000000" w:rsidRPr="00405E32">
        <w:rPr>
          <w:rFonts w:asciiTheme="majorHAnsi" w:hAnsiTheme="majorHAnsi" w:cstheme="majorHAnsi"/>
          <w:i/>
          <w:color w:val="888888"/>
          <w:sz w:val="15"/>
        </w:rPr>
        <w:t xml:space="preserve">AI </w:t>
      </w:r>
      <w:r>
        <w:rPr>
          <w:rFonts w:asciiTheme="majorHAnsi" w:hAnsiTheme="majorHAnsi" w:cstheme="majorHAnsi"/>
          <w:i/>
          <w:color w:val="888888"/>
          <w:sz w:val="15"/>
        </w:rPr>
        <w:t xml:space="preserve">GRC </w:t>
      </w:r>
      <w:proofErr w:type="gramStart"/>
      <w:r>
        <w:rPr>
          <w:rFonts w:asciiTheme="majorHAnsi" w:hAnsiTheme="majorHAnsi" w:cstheme="majorHAnsi"/>
          <w:i/>
          <w:color w:val="888888"/>
          <w:sz w:val="15"/>
        </w:rPr>
        <w:t xml:space="preserve">Practitioner </w:t>
      </w:r>
      <w:r w:rsidR="00000000" w:rsidRPr="00405E32">
        <w:rPr>
          <w:rFonts w:asciiTheme="majorHAnsi" w:hAnsiTheme="majorHAnsi" w:cstheme="majorHAnsi"/>
          <w:i/>
          <w:color w:val="888888"/>
          <w:sz w:val="15"/>
        </w:rPr>
        <w:t xml:space="preserve"> Program</w:t>
      </w:r>
      <w:proofErr w:type="gramEnd"/>
      <w:r w:rsidR="00000000" w:rsidRPr="00405E32">
        <w:rPr>
          <w:rFonts w:asciiTheme="majorHAnsi" w:hAnsiTheme="majorHAnsi" w:cstheme="majorHAnsi"/>
          <w:i/>
          <w:color w:val="888888"/>
          <w:sz w:val="15"/>
        </w:rPr>
        <w:t xml:space="preserve">  </w:t>
      </w:r>
      <w:proofErr w:type="gramStart"/>
      <w:r w:rsidR="00000000" w:rsidRPr="00405E32">
        <w:rPr>
          <w:rFonts w:asciiTheme="majorHAnsi" w:hAnsiTheme="majorHAnsi" w:cstheme="majorHAnsi"/>
          <w:i/>
          <w:color w:val="888888"/>
          <w:sz w:val="15"/>
        </w:rPr>
        <w:t>|  Document</w:t>
      </w:r>
      <w:proofErr w:type="gramEnd"/>
      <w:r w:rsidR="00000000" w:rsidRPr="00405E32">
        <w:rPr>
          <w:rFonts w:asciiTheme="majorHAnsi" w:hAnsiTheme="majorHAnsi" w:cstheme="majorHAnsi"/>
          <w:i/>
          <w:color w:val="888888"/>
          <w:sz w:val="15"/>
        </w:rPr>
        <w:t xml:space="preserve"> ID: MFS-MEMO-2026-</w:t>
      </w:r>
      <w:proofErr w:type="gramStart"/>
      <w:r w:rsidR="00000000" w:rsidRPr="00405E32">
        <w:rPr>
          <w:rFonts w:asciiTheme="majorHAnsi" w:hAnsiTheme="majorHAnsi" w:cstheme="majorHAnsi"/>
          <w:i/>
          <w:color w:val="888888"/>
          <w:sz w:val="15"/>
        </w:rPr>
        <w:t>0047  |</w:t>
      </w:r>
      <w:proofErr w:type="gramEnd"/>
      <w:r w:rsidR="00000000" w:rsidRPr="00405E32">
        <w:rPr>
          <w:rFonts w:asciiTheme="majorHAnsi" w:hAnsiTheme="majorHAnsi" w:cstheme="majorHAnsi"/>
          <w:i/>
          <w:color w:val="888888"/>
          <w:sz w:val="15"/>
        </w:rPr>
        <w:t xml:space="preserve">  Version </w:t>
      </w:r>
      <w:proofErr w:type="gramStart"/>
      <w:r w:rsidR="00000000" w:rsidRPr="00405E32">
        <w:rPr>
          <w:rFonts w:asciiTheme="majorHAnsi" w:hAnsiTheme="majorHAnsi" w:cstheme="majorHAnsi"/>
          <w:i/>
          <w:color w:val="888888"/>
          <w:sz w:val="15"/>
        </w:rPr>
        <w:t>1.0  |</w:t>
      </w:r>
      <w:proofErr w:type="gramEnd"/>
      <w:r w:rsidR="00000000" w:rsidRPr="00405E32">
        <w:rPr>
          <w:rFonts w:asciiTheme="majorHAnsi" w:hAnsiTheme="majorHAnsi" w:cstheme="majorHAnsi"/>
          <w:i/>
          <w:color w:val="888888"/>
          <w:sz w:val="15"/>
        </w:rPr>
        <w:t xml:space="preserve">  May 23, 2026</w:t>
      </w:r>
    </w:p>
    <w:sectPr w:rsidR="00F72293" w:rsidRPr="00405E32" w:rsidSect="00034616">
      <w:pgSz w:w="12240" w:h="15840"/>
      <w:pgMar w:top="864" w:right="1584"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074997">
    <w:abstractNumId w:val="8"/>
  </w:num>
  <w:num w:numId="2" w16cid:durableId="396558494">
    <w:abstractNumId w:val="6"/>
  </w:num>
  <w:num w:numId="3" w16cid:durableId="837621561">
    <w:abstractNumId w:val="5"/>
  </w:num>
  <w:num w:numId="4" w16cid:durableId="308636269">
    <w:abstractNumId w:val="4"/>
  </w:num>
  <w:num w:numId="5" w16cid:durableId="325400983">
    <w:abstractNumId w:val="7"/>
  </w:num>
  <w:num w:numId="6" w16cid:durableId="1728840039">
    <w:abstractNumId w:val="3"/>
  </w:num>
  <w:num w:numId="7" w16cid:durableId="343359974">
    <w:abstractNumId w:val="2"/>
  </w:num>
  <w:num w:numId="8" w16cid:durableId="652565176">
    <w:abstractNumId w:val="1"/>
  </w:num>
  <w:num w:numId="9" w16cid:durableId="179883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8D"/>
    <w:rsid w:val="0015074B"/>
    <w:rsid w:val="00261EB6"/>
    <w:rsid w:val="0029639D"/>
    <w:rsid w:val="00326F90"/>
    <w:rsid w:val="00405E32"/>
    <w:rsid w:val="00540216"/>
    <w:rsid w:val="00AA1D8D"/>
    <w:rsid w:val="00B47730"/>
    <w:rsid w:val="00CB0664"/>
    <w:rsid w:val="00F722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F51BA"/>
  <w14:defaultImageDpi w14:val="300"/>
  <w15:docId w15:val="{A6EEFA86-27CA-41A6-B7B6-B906C1DE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1949</Words>
  <Characters>11111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Arthanas, Francois - DSU Student</cp:lastModifiedBy>
  <cp:revision>4</cp:revision>
  <dcterms:created xsi:type="dcterms:W3CDTF">2013-12-23T23:15:00Z</dcterms:created>
  <dcterms:modified xsi:type="dcterms:W3CDTF">2026-05-23T23:19:00Z</dcterms:modified>
  <cp:category/>
</cp:coreProperties>
</file>