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1A746F" w14:textId="77777777" w:rsidR="00DD0CAF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2156DA" w14:textId="77777777" w:rsidR="00DD0CAF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FE5C7E" w14:textId="77777777" w:rsidR="00DD0CAF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10063D" w14:textId="77777777" w:rsidR="00DD0CAF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1C1CAC" w14:textId="77777777" w:rsidR="00BB4B9A" w:rsidRDefault="00BB4B9A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6EEA9C8" w14:textId="77777777" w:rsidR="00BB4B9A" w:rsidRDefault="00BB4B9A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3FC70FD" w14:textId="4684FD1A" w:rsidR="00DD0CAF" w:rsidRDefault="00085BC1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85BC1">
        <w:rPr>
          <w:rFonts w:ascii="Times New Roman" w:hAnsi="Times New Roman" w:cs="Times New Roman"/>
          <w:sz w:val="40"/>
          <w:szCs w:val="40"/>
        </w:rPr>
        <w:t>FINAL PROJECT</w:t>
      </w:r>
      <w:r w:rsidR="002D784E">
        <w:rPr>
          <w:rFonts w:ascii="Times New Roman" w:hAnsi="Times New Roman" w:cs="Times New Roman"/>
          <w:sz w:val="40"/>
          <w:szCs w:val="40"/>
        </w:rPr>
        <w:t xml:space="preserve"> </w:t>
      </w:r>
      <w:r w:rsidR="00BB4B9A">
        <w:rPr>
          <w:rFonts w:ascii="Times New Roman" w:hAnsi="Times New Roman" w:cs="Times New Roman"/>
          <w:sz w:val="40"/>
          <w:szCs w:val="40"/>
        </w:rPr>
        <w:t>SYNOPSIS</w:t>
      </w:r>
    </w:p>
    <w:p w14:paraId="3F4696EB" w14:textId="77777777" w:rsidR="002D784E" w:rsidRPr="00085BC1" w:rsidRDefault="002D784E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4FB5172" w14:textId="14F3FBBE" w:rsidR="00085BC1" w:rsidRPr="002D784E" w:rsidRDefault="00085BC1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D784E">
        <w:rPr>
          <w:rFonts w:ascii="Times New Roman" w:hAnsi="Times New Roman" w:cs="Times New Roman"/>
          <w:sz w:val="48"/>
          <w:szCs w:val="48"/>
        </w:rPr>
        <w:t xml:space="preserve">CLASSIFICATION OF </w:t>
      </w:r>
      <w:r w:rsidRPr="002D784E">
        <w:rPr>
          <w:rFonts w:ascii="Times New Roman" w:hAnsi="Times New Roman" w:cs="Times New Roman"/>
          <w:sz w:val="48"/>
          <w:szCs w:val="48"/>
        </w:rPr>
        <w:t>REAL AND AI-GENERATED SYNTHETIC IMAGES</w:t>
      </w:r>
    </w:p>
    <w:p w14:paraId="76877AF0" w14:textId="77777777" w:rsidR="00DD0CAF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257EB68C" w14:textId="77777777" w:rsidR="002D784E" w:rsidRPr="00A428C8" w:rsidRDefault="002D784E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46845202" w14:textId="77777777" w:rsidR="00DD0CAF" w:rsidRPr="00A428C8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5D4AE447" w14:textId="77777777" w:rsidR="00DD0CAF" w:rsidRPr="00A428C8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1D24518F" w14:textId="77777777" w:rsidR="00DD0CAF" w:rsidRPr="00A428C8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24E31390" w14:textId="77777777" w:rsidR="00DD0CAF" w:rsidRPr="00A428C8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61E454E5" w14:textId="77777777" w:rsidR="00085BC1" w:rsidRDefault="00085BC1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17AE42A1" w14:textId="77777777" w:rsidR="00085BC1" w:rsidRDefault="00085BC1" w:rsidP="00DD0CAF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36724A96" w14:textId="0F99BB2C" w:rsidR="00DD0CAF" w:rsidRPr="00085BC1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BC1">
        <w:rPr>
          <w:rFonts w:ascii="Times New Roman" w:hAnsi="Times New Roman" w:cs="Times New Roman"/>
          <w:sz w:val="24"/>
          <w:szCs w:val="24"/>
        </w:rPr>
        <w:t>MSDSP4</w:t>
      </w:r>
      <w:r w:rsidRPr="00085BC1">
        <w:rPr>
          <w:rFonts w:ascii="Times New Roman" w:hAnsi="Times New Roman" w:cs="Times New Roman"/>
          <w:sz w:val="24"/>
          <w:szCs w:val="24"/>
        </w:rPr>
        <w:t>62</w:t>
      </w:r>
      <w:r w:rsidRPr="00085BC1">
        <w:rPr>
          <w:rFonts w:ascii="Times New Roman" w:hAnsi="Times New Roman" w:cs="Times New Roman"/>
          <w:sz w:val="24"/>
          <w:szCs w:val="24"/>
        </w:rPr>
        <w:t xml:space="preserve"> </w:t>
      </w:r>
      <w:r w:rsidRPr="00085BC1">
        <w:rPr>
          <w:rFonts w:ascii="Times New Roman" w:hAnsi="Times New Roman" w:cs="Times New Roman"/>
          <w:sz w:val="24"/>
          <w:szCs w:val="24"/>
        </w:rPr>
        <w:t>ComputerVision</w:t>
      </w:r>
    </w:p>
    <w:p w14:paraId="59A43D13" w14:textId="26A251C6" w:rsidR="00DD0CAF" w:rsidRPr="00085BC1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BC1">
        <w:rPr>
          <w:rFonts w:ascii="Times New Roman" w:hAnsi="Times New Roman" w:cs="Times New Roman"/>
          <w:sz w:val="24"/>
          <w:szCs w:val="24"/>
        </w:rPr>
        <w:t xml:space="preserve"> Group </w:t>
      </w:r>
      <w:r w:rsidR="00085BC1" w:rsidRPr="00085BC1">
        <w:rPr>
          <w:rFonts w:ascii="Times New Roman" w:hAnsi="Times New Roman" w:cs="Times New Roman"/>
          <w:sz w:val="24"/>
          <w:szCs w:val="24"/>
        </w:rPr>
        <w:t>10</w:t>
      </w:r>
    </w:p>
    <w:p w14:paraId="0CC7E0EA" w14:textId="733A1606" w:rsidR="00DD0CAF" w:rsidRPr="00085BC1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BC1">
        <w:rPr>
          <w:rFonts w:ascii="Times New Roman" w:hAnsi="Times New Roman" w:cs="Times New Roman"/>
          <w:sz w:val="24"/>
          <w:szCs w:val="24"/>
        </w:rPr>
        <w:t>Abhinay Kumar Singh | Anubhav Bhatnagar | Vivek Mishra</w:t>
      </w:r>
    </w:p>
    <w:p w14:paraId="6B0C30C5" w14:textId="77777777" w:rsidR="00DD0CAF" w:rsidRPr="00085BC1" w:rsidRDefault="00DD0CAF" w:rsidP="00DD0CAF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BC1">
        <w:rPr>
          <w:rFonts w:ascii="Times New Roman" w:hAnsi="Times New Roman" w:cs="Times New Roman"/>
          <w:sz w:val="24"/>
          <w:szCs w:val="24"/>
        </w:rPr>
        <w:t>March 2025 | Northwestern University MSDS</w:t>
      </w:r>
    </w:p>
    <w:p w14:paraId="5DB296D4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27512087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The objective of this project is to develop a robust model capable of distinguishing between real and AI-generated (fake) images. Leveraging a comprehensive Kaggle dataset with 60,000 real images and 60,000 fake images, we trained and evaluated multiple models to achieve this goal.</w:t>
      </w:r>
    </w:p>
    <w:p w14:paraId="6E59A8E4" w14:textId="60CFAE76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Selection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Observations</w:t>
      </w:r>
      <w:r w:rsidRPr="001F61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Fine-Tuning</w:t>
      </w:r>
    </w:p>
    <w:p w14:paraId="276A3DF7" w14:textId="7E71F4AB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Our exploratory data analysis (EDA) revealed no significant features that could directly aid in classification. Therefore, we selected four models for evaluation: a custom Convolutional Neural Network (CNN) and three pre-trained models — EfficientNetV2, ResNet50, and MobileNetV3Small. Given the binary classification nature of the problem, we employed the Sigmoid activation function for the top layer and ReLU for the inner layers.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1D1">
        <w:rPr>
          <w:rFonts w:ascii="Times New Roman" w:hAnsi="Times New Roman" w:cs="Times New Roman"/>
          <w:sz w:val="24"/>
          <w:szCs w:val="24"/>
          <w:lang w:val="en-US"/>
        </w:rPr>
        <w:t>For the CNN model, we implemented three convolutional layers with 64, 128, and 256 filters, accompanied by dropout and max-pooling layers. The outer layer comprised three dense layers. This architecture yielded promising results, with an accuracy of approximately 93% and an AUC of 0.93, positioning CNN as a strong contender.</w:t>
      </w:r>
    </w:p>
    <w:p w14:paraId="449E2D73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In our initial approach with pre-trained models, we replaced only the top layer with a custom dense classifier while keeping the inner layers frozen. However, this approach resulted in poor accuracy and precision (~50%) for both training and test data.</w:t>
      </w:r>
    </w:p>
    <w:p w14:paraId="26796686" w14:textId="0650A7B5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To address this, we attempted to replace the classifier with a Random Forest model. While this improved the accuracy to over 90% on the training data, the test accuracy remained stagnant at around 50%, indicating overfitting.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1D1">
        <w:rPr>
          <w:rFonts w:ascii="Times New Roman" w:hAnsi="Times New Roman" w:cs="Times New Roman"/>
          <w:sz w:val="24"/>
          <w:szCs w:val="24"/>
          <w:lang w:val="en-US"/>
        </w:rPr>
        <w:t>Recognizing that modifying only the top layer was insufficient, we opted to make the last 20 layers of the pre-trained models trainable. This adjustment significantly enhanced performance, with all models achieving accuracy above 90%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AUC above 0.93 as well.</w:t>
      </w:r>
    </w:p>
    <w:p w14:paraId="1A5EDB41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and Evaluation</w:t>
      </w:r>
    </w:p>
    <w:p w14:paraId="440E1C69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After experimenting with 10 model variations (one CNN and three variations for each pre-trained model), we summarized the key performance metrics in the table below. While additional parameters could further assess model efficiency, this concise summary effectively captures the results.</w:t>
      </w:r>
    </w:p>
    <w:p w14:paraId="6C64D324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lastRenderedPageBreak/>
        <w:t>The pre-trained models, when fine-tuned for the last 20 layers, outperformed all others. EfficientNetV2 emerged as the top performer, boasting an accuracy of 97% and an AUC of 0.993. However, it comes with the drawback of a large file size and extended training time.</w:t>
      </w:r>
    </w:p>
    <w:p w14:paraId="7304F49A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MobileNetV3Small closely followed, achieving an accuracy of 97.29% and an AUC of 0.98. Notably, its lightweight model file (.keras) is ideal for deployment on mobile devices, where memory constraints and user accessibility are critical factors.</w:t>
      </w:r>
    </w:p>
    <w:p w14:paraId="2028A0C6" w14:textId="77777777" w:rsidR="001F61D1" w:rsidRPr="001F61D1" w:rsidRDefault="001F61D1" w:rsidP="001F61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61D1">
        <w:rPr>
          <w:rFonts w:ascii="Times New Roman" w:hAnsi="Times New Roman" w:cs="Times New Roman"/>
          <w:sz w:val="24"/>
          <w:szCs w:val="24"/>
          <w:lang w:val="en-US"/>
        </w:rPr>
        <w:t>In conclusion, while EfficientNetV2 excels in accuracy, MobileNetV3Small offers an optimal balance between performance and practicality for mobile applications.</w:t>
      </w:r>
    </w:p>
    <w:p w14:paraId="59E84D63" w14:textId="77777777" w:rsidR="00BB4B9A" w:rsidRDefault="00BB4B9A" w:rsidP="00686D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921"/>
        <w:gridCol w:w="2440"/>
        <w:gridCol w:w="1260"/>
        <w:gridCol w:w="1140"/>
        <w:gridCol w:w="830"/>
        <w:gridCol w:w="1300"/>
      </w:tblGrid>
      <w:tr w:rsidR="00BB4B9A" w:rsidRPr="00BB4B9A" w14:paraId="6DE9435D" w14:textId="77777777" w:rsidTr="00BB4B9A">
        <w:trPr>
          <w:trHeight w:val="61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2594BD3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BE922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Variation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FAAEDA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TrainData Accuracy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12BE4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TestData Accuracy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19B46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629D550" w14:textId="265ADEEF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</w:t>
            </w: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eras File Size(MB)</w:t>
            </w:r>
          </w:p>
        </w:tc>
      </w:tr>
      <w:tr w:rsidR="00BB4B9A" w:rsidRPr="00BB4B9A" w14:paraId="742F48E6" w14:textId="77777777" w:rsidTr="00BB4B9A">
        <w:trPr>
          <w:trHeight w:val="300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8CA36C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CNN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A5459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B9A0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004C9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C4667D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9CB095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B9A" w:rsidRPr="00BB4B9A" w14:paraId="6A897AAB" w14:textId="77777777" w:rsidTr="00BB4B9A">
        <w:trPr>
          <w:trHeight w:val="315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C9AA9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F96300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3 Convolution layer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BCF58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94%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23067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93%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DBCE530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0.93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2B1655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4.00</w:t>
            </w:r>
          </w:p>
        </w:tc>
      </w:tr>
      <w:tr w:rsidR="00BB4B9A" w:rsidRPr="00BB4B9A" w14:paraId="7C9A677C" w14:textId="77777777" w:rsidTr="00BB4B9A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33D79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RestNet50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E210FF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2E460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FF34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5460FB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193886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B9A" w:rsidRPr="00BB4B9A" w14:paraId="5198BD4B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0F516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0471C5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Custom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171D28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49.74%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C6626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50.49%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DBA8960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0.501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834EDE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283</w:t>
            </w:r>
          </w:p>
        </w:tc>
      </w:tr>
      <w:tr w:rsidR="00BB4B9A" w:rsidRPr="00BB4B9A" w14:paraId="2F3219AC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2CD6C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FAF86A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Random Forest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CD3CAF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99.54%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9DF01F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50.06%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511BA7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42C367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267</w:t>
            </w:r>
          </w:p>
        </w:tc>
      </w:tr>
      <w:tr w:rsidR="00BB4B9A" w:rsidRPr="00BB4B9A" w14:paraId="05D7ACB6" w14:textId="77777777" w:rsidTr="00BB4B9A">
        <w:trPr>
          <w:trHeight w:val="3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F95EE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60F79903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Inner 20 Layer Training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B5E1DB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98.69%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A6594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92%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1BB3CD9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0.97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71A450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158</w:t>
            </w:r>
          </w:p>
        </w:tc>
      </w:tr>
      <w:tr w:rsidR="00BB4B9A" w:rsidRPr="00BB4B9A" w14:paraId="1E18605B" w14:textId="77777777" w:rsidTr="00BB4B9A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E09834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EfficientNetV2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FF223A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0CB36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09CAD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576C5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E3469B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B9A" w:rsidRPr="00BB4B9A" w14:paraId="4E7EF034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557CE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1763E06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Custom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362AE5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49.79%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186E4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50.00%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94C7B6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0.4987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626184D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BB4B9A" w:rsidRPr="00BB4B9A" w14:paraId="203CABDF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1D780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B4536D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Random Forest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54F0BA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99.57%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A3F2B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50.04%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EA2A2C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04B9FC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BB4B9A" w:rsidRPr="00BB4B9A" w14:paraId="5C3AB40A" w14:textId="77777777" w:rsidTr="00BB4B9A">
        <w:trPr>
          <w:trHeight w:val="3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A4E1F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4B3D960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Inner 20 Layer Training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A6F0C0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99.31%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6EA40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97%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49890A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0.993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BF2C9F5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242</w:t>
            </w:r>
          </w:p>
        </w:tc>
      </w:tr>
      <w:tr w:rsidR="00BB4B9A" w:rsidRPr="00BB4B9A" w14:paraId="22D2D899" w14:textId="77777777" w:rsidTr="00BB4B9A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319BD2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MobileNetV3small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7B1D26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9FE5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E362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B0500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FA2E6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B9A" w:rsidRPr="00BB4B9A" w14:paraId="396BEF80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C1B62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A43421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Custom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4C1F43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49.94%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58272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50.43%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0E3E16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0.503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14A45FE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BB4B9A" w:rsidRPr="00BB4B9A" w14:paraId="308DB571" w14:textId="77777777" w:rsidTr="00BB4B9A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CFCD40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B020297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Random Forest Classifier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A3BE4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99.43%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4855EC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50.23%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4150C22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0.502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67F668C" w14:textId="5BF491C8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BB4B9A" w:rsidRPr="00BB4B9A" w14:paraId="0A0D058A" w14:textId="77777777" w:rsidTr="00BB4B9A">
        <w:trPr>
          <w:trHeight w:val="3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68CD0" w14:textId="77777777" w:rsidR="00BB4B9A" w:rsidRPr="00BB4B9A" w:rsidRDefault="00BB4B9A" w:rsidP="00BB4B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A04DC75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Inner 20 Layer Training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8A46A1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97.29%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C444F6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94%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A966D3B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0.98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7E93E6F" w14:textId="77777777" w:rsidR="00BB4B9A" w:rsidRPr="00BB4B9A" w:rsidRDefault="00BB4B9A" w:rsidP="00BB4B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4B9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</w:tbl>
    <w:p w14:paraId="1D09E625" w14:textId="77777777" w:rsidR="00BB4B9A" w:rsidRDefault="00BB4B9A" w:rsidP="00686D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F846E2" w14:textId="59FCEE86" w:rsidR="00BB4B9A" w:rsidRDefault="00BB4B9A" w:rsidP="00686D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results and performance can be seen in the jupyter note books located at:</w:t>
      </w:r>
    </w:p>
    <w:p w14:paraId="373A6B47" w14:textId="5A5D7358" w:rsidR="00BB4B9A" w:rsidRDefault="009E5516" w:rsidP="00686D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Pr="00263F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https://github.com/vvkmshr-nwu/462-ComputerVision/blob/main/README.md</w:t>
        </w:r>
      </w:hyperlink>
    </w:p>
    <w:p w14:paraId="03A2D396" w14:textId="77777777" w:rsidR="009E5516" w:rsidRDefault="009E5516" w:rsidP="009E551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EBE7D2" w14:textId="775D47F5" w:rsidR="009E5516" w:rsidRPr="009E5516" w:rsidRDefault="009E5516" w:rsidP="009E5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51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D5C975C" w14:textId="3902D95F" w:rsidR="00686D1B" w:rsidRPr="002D784E" w:rsidRDefault="009E5516" w:rsidP="002D7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Considering </w:t>
      </w:r>
      <w:r w:rsidR="00406A28">
        <w:rPr>
          <w:rFonts w:ascii="Times New Roman" w:hAnsi="Times New Roman" w:cs="Times New Roman"/>
          <w:sz w:val="24"/>
          <w:szCs w:val="24"/>
        </w:rPr>
        <w:t xml:space="preserve">a balance between accuracy and </w:t>
      </w:r>
      <w:r>
        <w:rPr>
          <w:rFonts w:ascii="Times New Roman" w:hAnsi="Times New Roman" w:cs="Times New Roman"/>
          <w:sz w:val="24"/>
          <w:szCs w:val="24"/>
        </w:rPr>
        <w:t>efficiency as resource requirements, MobileNetV3Small is clear winner.</w:t>
      </w:r>
    </w:p>
    <w:sectPr w:rsidR="00686D1B" w:rsidRPr="002D7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CD0"/>
    <w:rsid w:val="00085BC1"/>
    <w:rsid w:val="001F61D1"/>
    <w:rsid w:val="002D784E"/>
    <w:rsid w:val="00406A28"/>
    <w:rsid w:val="00411476"/>
    <w:rsid w:val="004C3CD0"/>
    <w:rsid w:val="00686D1B"/>
    <w:rsid w:val="009E4B0A"/>
    <w:rsid w:val="009E5516"/>
    <w:rsid w:val="00B6228A"/>
    <w:rsid w:val="00BB4B9A"/>
    <w:rsid w:val="00DD0CAF"/>
    <w:rsid w:val="00FB77E7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E582"/>
  <w15:docId w15:val="{31DCF7FE-F2B1-4001-AA71-0D80B578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5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vkmshr-nwu/462-ComputerVision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mishra</cp:lastModifiedBy>
  <cp:revision>8</cp:revision>
  <dcterms:created xsi:type="dcterms:W3CDTF">2025-03-16T21:04:00Z</dcterms:created>
  <dcterms:modified xsi:type="dcterms:W3CDTF">2025-03-17T01:06:00Z</dcterms:modified>
</cp:coreProperties>
</file>