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</w:t>
      </w:r>
      <w:r>
        <w:rPr>
          <w:rFonts w:eastAsia="Times New Roman" w:cs="Times New Roman"/>
          <w:szCs w:val="28"/>
          <w:lang w:val="en-US"/>
        </w:rPr>
        <w:t>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</w:t>
      </w:r>
      <w:r>
        <w:rPr>
          <w:rFonts w:eastAsia="Times New Roman" w:cs="Times New Roman"/>
          <w:szCs w:val="28"/>
          <w:lang w:val="ru-RU"/>
        </w:rPr>
        <w:t>Формирование распределения случайных величин в заданной области определения</w:t>
      </w:r>
      <w:r>
        <w:rPr>
          <w:rFonts w:eastAsia="Times New Roman" w:cs="Times New Roman"/>
          <w:szCs w:val="28"/>
        </w:rPr>
        <w:t>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>) внутри треугольника. Треугольник задан тремя координатами в пространстве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/>
        <w:t xml:space="preserve">). Число точек используемых в выборке 100000, число точек, сформированных внутри треугольника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треугольника.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88740" cy="306133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720" cy="3061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3888740" cy="2468245"/>
                                  <wp:effectExtent l="0" t="0" r="0" b="0"/>
                                  <wp:docPr id="6" name="Picture 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88740" cy="24682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: Равномерное распределение в треугольнике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80.75pt;margin-top:0.05pt;width:306.15pt;height:24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3888740" cy="2468245"/>
                            <wp:effectExtent l="0" t="0" r="0" b="0"/>
                            <wp:docPr id="7" name="Picture 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Picture 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88740" cy="24682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: Равномерное распределение в треугольнике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/>
      </w:pPr>
      <w:r>
        <w:rPr/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 xml:space="preserve">) внутри круга. Круг задан ориентацией нормали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, радиусом круга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/>
        <w:t xml:space="preserve">, и его центром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/>
        <w:t xml:space="preserve">. Число точек используемых в выборке 100000, число точек, сформированных внутри круга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круга.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27780" cy="2915285"/>
                <wp:effectExtent l="0" t="0" r="0" b="0"/>
                <wp:wrapSquare wrapText="largest"/>
                <wp:docPr id="5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7880" cy="2915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3827780" cy="2322195"/>
                                  <wp:effectExtent l="0" t="0" r="0" b="0"/>
                                  <wp:docPr id="7" name="Picture 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7780" cy="23221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: Равномерное распределение внутри круга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83.15pt;margin-top:0.05pt;width:301.35pt;height:229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3827780" cy="2322195"/>
                            <wp:effectExtent l="0" t="0" r="0" b="0"/>
                            <wp:docPr id="8" name="Picture 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Picture 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7780" cy="23221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2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: Равномерное распределение внутри круга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равномерное распределение случайных направлений в пространстве (точек на единичной сфере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>
          <w:rFonts w:cs="Times New Roman"/>
          <w:sz w:val="28"/>
          <w:lang w:val="ru-RU"/>
        </w:rPr>
        <w:t>). Число точек используемых в выборке 100000, число полученных направлений также 100000. Доказать, что полученное распределение равномерное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spacing w:before="0" w:after="140"/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3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00525" cy="3476625"/>
                <wp:effectExtent l="0" t="0" r="0" b="0"/>
                <wp:wrapSquare wrapText="largest"/>
                <wp:docPr id="6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34766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4200525" cy="2883535"/>
                                  <wp:effectExtent l="0" t="0" r="0" b="0"/>
                                  <wp:docPr id="7" name="Picture 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00525" cy="28835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Равномерное распределение точек на поверхности сферы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30.75pt;height:273.75pt;mso-wrap-distance-left:0pt;mso-wrap-distance-right:0pt;mso-wrap-distance-top:0pt;mso-wrap-distance-bottom:0pt;margin-top:0pt;mso-position-vertical:top;mso-position-vertical-relative:text;margin-left:68.5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4200525" cy="2883535"/>
                            <wp:effectExtent l="0" t="0" r="0" b="0"/>
                            <wp:docPr id="8" name="Picture 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Picture 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00525" cy="28835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Равномерное распределение точек на поверхности сферы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распределение случайных направлений с косинусным распределением плотности вероятности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 xml:space="preserve"> (единичных векторов, ориентированных по направлению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…, плотность вероятности пропорциональна длине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). Распределение симметрично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>. Число точек используемых в выборке 100000, число полученных направлений также 100000. Доказать, что полученное распределение косинусное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109085" cy="3385185"/>
                <wp:effectExtent l="0" t="0" r="0" b="0"/>
                <wp:wrapSquare wrapText="largest"/>
                <wp:docPr id="9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9040" cy="338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4109085" cy="3012440"/>
                                  <wp:effectExtent l="0" t="0" r="0" b="0"/>
                                  <wp:docPr id="11" name="Picture 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09085" cy="30124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: Косинусное распределение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направлений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8" path="m0,0l-2147483645,0l-2147483645,-2147483646l0,-2147483646xe" fillcolor="white" stroked="f" o:allowincell="f" style="position:absolute;margin-left:72.05pt;margin-top:0.05pt;width:323.5pt;height:266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4109085" cy="3012440"/>
                            <wp:effectExtent l="0" t="0" r="0" b="0"/>
                            <wp:docPr id="12" name="Picture 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Picture 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09085" cy="30124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4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: Косинусное распределение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направлений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 xml:space="preserve">Полный исходный код приложения: </w:t>
      </w:r>
      <w:hyperlink r:id="rId10">
        <w:r>
          <w:rPr>
            <w:rStyle w:val="Hyperlink"/>
          </w:rPr>
          <w:t>https://github.com/vvlaads/Image-Processing-3</w:t>
        </w:r>
      </w:hyperlink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5" w:name="__RefHeading___Toc522_1614521587_Копия_1"/>
      <w:bookmarkEnd w:id="5"/>
      <w:r>
        <w:rPr>
          <w:rFonts w:eastAsia="Times New Roman" w:cs="Times New Roman"/>
          <w:bCs/>
          <w:color w:val="auto"/>
        </w:rPr>
        <w:t>Доказательства корректности распределений</w:t>
      </w:r>
    </w:p>
    <w:p>
      <w:pPr>
        <w:pStyle w:val="BodyText"/>
        <w:numPr>
          <w:ilvl w:val="0"/>
          <w:numId w:val="4"/>
        </w:numPr>
        <w:spacing w:before="0" w:after="159"/>
        <w:rPr/>
      </w:pPr>
      <w:bookmarkStart w:id="6" w:name="__RefHeading___Toc524_1614521587_Копия_2"/>
      <w:bookmarkEnd w:id="6"/>
      <w:r>
        <w:rPr/>
        <w:t>Для треугольника точки генерируются через барицентрические координаты с отражением по диагонали, что гарантирует одинаковую вероятность попадания точки в любую равную область треугольника - якобиан преобразования постоянен, поэтому распределение равномерное.</w:t>
      </w:r>
    </w:p>
    <w:p>
      <w:pPr>
        <w:pStyle w:val="BodyText"/>
        <w:numPr>
          <w:ilvl w:val="0"/>
          <w:numId w:val="4"/>
        </w:numPr>
        <w:spacing w:before="0" w:after="159"/>
        <w:rPr/>
      </w:pPr>
      <w:r>
        <w:rPr/>
        <w:t xml:space="preserve">Для круга радиус берётся как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R</m:t>
        </m:r>
        <m:rad>
          <m:radPr>
            <m:degHide m:val="1"/>
          </m:radPr>
          <m:deg/>
          <m:e>
            <m:sSub>
              <m:e>
                <m:r>
                  <w:rPr>
                    <w:rFonts w:ascii="Cambria Math" w:hAnsi="Cambria Math"/>
                  </w:rPr>
                  <m:t xml:space="preserve">ξ</m:t>
                </m:r>
              </m:e>
              <m:sub>
                <m:r>
                  <w:rPr>
                    <w:rFonts w:ascii="Cambria Math" w:hAnsi="Cambria Math"/>
                  </w:rPr>
                  <m:t xml:space="preserve">r</m:t>
                </m:r>
              </m:sub>
            </m:sSub>
          </m:e>
        </m:rad>
      </m:oMath>
      <w:r>
        <w:rPr/>
        <w:t xml:space="preserve">, угол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ϕ</m:t>
        </m:r>
      </m:oMath>
      <w:r>
        <w:rPr/>
        <w:t xml:space="preserve"> равномерно в </w:t>
      </w:r>
      <w:r>
        <w:rPr/>
      </w:r>
      <m:oMath xmlns:m="http://schemas.openxmlformats.org/officeDocument/2006/math"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</m:e>
        </m:d>
      </m:oMath>
      <w:r>
        <w:rPr/>
        <w:t xml:space="preserve">; использование корня из случайной величины обеспечивает, что элемент площади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dS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dr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ϕ</m:t>
        </m:r>
      </m:oMath>
      <w:r>
        <w:rPr/>
        <w:t xml:space="preserve"> распределён равномерно, и точки не скапливаются в центре.</w:t>
      </w:r>
    </w:p>
    <w:p>
      <w:pPr>
        <w:pStyle w:val="BodyText"/>
        <w:numPr>
          <w:ilvl w:val="0"/>
          <w:numId w:val="4"/>
        </w:numPr>
        <w:spacing w:before="0" w:after="159"/>
        <w:rPr/>
      </w:pPr>
      <w:r>
        <w:rPr/>
        <w:t xml:space="preserve">Для сферы высота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</m:oMath>
      <w:r>
        <w:rPr/>
        <w:t xml:space="preserve"> выбирается равномерно в </w:t>
      </w:r>
      <w:r>
        <w:rPr/>
      </w:r>
      <m:oMath xmlns:m="http://schemas.openxmlformats.org/officeDocument/2006/math"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R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R</m:t>
            </m:r>
          </m:e>
        </m:d>
      </m:oMath>
      <w:r>
        <w:rPr/>
        <w:t xml:space="preserve">, угол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ϕ</m:t>
        </m:r>
      </m:oMath>
      <w:r>
        <w:rPr/>
        <w:t xml:space="preserve"> равномерно в </w:t>
      </w:r>
      <w:r>
        <w:rPr/>
      </w:r>
      <m:oMath xmlns:m="http://schemas.openxmlformats.org/officeDocument/2006/math"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</m:e>
        </m:d>
      </m:oMath>
      <w:r>
        <w:rPr/>
        <w:t xml:space="preserve">; это обеспечивает постоянную плотность точек на поверхности, так как элемент площади сферы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dS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π</m:t>
        </m:r>
        <m:rad>
          <m:radPr>
            <m:degHide m:val="1"/>
          </m:radPr>
          <m:deg/>
          <m:e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h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hAnsi="Cambria Math"/>
          </w:rPr>
          <m:t xml:space="preserve">dh</m:t>
        </m:r>
      </m:oMath>
      <w:r>
        <w:rPr/>
        <w:t xml:space="preserve"> компенсируется равномерным выбором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</m:oMath>
      <w:r>
        <w:rPr/>
        <w:t>.</w:t>
      </w:r>
    </w:p>
    <w:p>
      <w:pPr>
        <w:pStyle w:val="BodyText"/>
        <w:numPr>
          <w:ilvl w:val="0"/>
          <w:numId w:val="4"/>
        </w:numPr>
        <w:spacing w:before="0" w:after="159"/>
        <w:rPr/>
      </w:pPr>
      <w:r>
        <w:rPr/>
        <w:t xml:space="preserve">Для косинусного распределения направлений используется стандартная схема </w:t>
      </w:r>
      <w:r>
        <w:rPr/>
        <w:t xml:space="preserve">с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ξ</m:t>
            </m:r>
          </m:e>
        </m:rad>
      </m:oMath>
      <w:r>
        <w:rPr/>
        <w:t xml:space="preserve">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ξ</m:t>
            </m:r>
          </m:e>
        </m:rad>
      </m:oMath>
      <w:r>
        <w:rPr/>
        <w:t xml:space="preserve"> и равномерным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ϕ</m:t>
        </m:r>
      </m:oMath>
      <w:r>
        <w:rPr/>
        <w:t xml:space="preserve">; это даёт плотность направлений, пропорциональную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ϕ</m:t>
            </m:r>
          </m:e>
        </m:d>
      </m:oMath>
      <w:r>
        <w:rPr/>
        <w:t xml:space="preserve"> относительно нормали. При проекции этих направлений на сферу плотность точек на поверхности становится практически равномерной. 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7" w:name="__RefHeading___Toc644_3412834385"/>
      <w:bookmarkStart w:id="8" w:name="_Toc213488761"/>
      <w:bookmarkStart w:id="9" w:name="_Toc146616696"/>
      <w:bookmarkEnd w:id="7"/>
      <w:r>
        <w:rPr>
          <w:rFonts w:eastAsia="Times New Roman" w:cs="Times New Roman"/>
          <w:bCs/>
          <w:color w:val="auto"/>
        </w:rPr>
        <w:t>В</w:t>
      </w:r>
      <w:bookmarkEnd w:id="9"/>
      <w:r>
        <w:rPr>
          <w:rFonts w:eastAsia="Times New Roman" w:cs="Times New Roman"/>
          <w:bCs/>
          <w:color w:val="auto"/>
        </w:rPr>
        <w:t>ыводы</w:t>
      </w:r>
      <w:bookmarkEnd w:id="8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ходе работы я изучил, как правильно генерировать случайные точки внутри треугольника, круга и на сфере, а также направления с косинусной плотностью. Показано, что выбранные методы дают равномерное распределение точек и нужное распределение направлений, что подтверждает их корректность.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0" w:name="__RefHeading___Toc644_3412834385_Копия_1"/>
      <w:bookmarkStart w:id="11" w:name="_Toc213488761_Копия_1"/>
      <w:bookmarkEnd w:id="10"/>
      <w:r>
        <w:rPr>
          <w:rFonts w:eastAsia="Times New Roman" w:cs="Times New Roman"/>
          <w:bCs/>
          <w:color w:val="auto"/>
        </w:rPr>
        <w:t>И</w:t>
      </w:r>
      <w:bookmarkEnd w:id="11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/>
      </w:pPr>
      <w:r>
        <w:rPr/>
        <w:t>Д. Д. Жданов, И. С. Потемин, А. Д. Жданов "Методы расчёта глобальной освещённости" учебно-методическое пособие ИТМО 2023</w:t>
        <w:br/>
      </w:r>
      <w:hyperlink r:id="rId11">
        <w:r>
          <w:rPr>
            <w:rStyle w:val="Hyperlink"/>
          </w:rPr>
          <w:t>https://books.ifmo.ru/file/pdf/3275.pdf</w:t>
        </w:r>
      </w:hyperlink>
      <w:r>
        <w:rPr/>
        <w:br/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1" w:customStyle="1">
    <w:name w:val="caption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3">
    <w:name w:val="index heading3"/>
    <w:basedOn w:val="Style17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>
    <w:name w:val="Рисунок"/>
    <w:basedOn w:val="Caption1"/>
    <w:qFormat/>
    <w:pPr/>
    <w:rPr/>
  </w:style>
  <w:style w:type="paragraph" w:styleId="Style22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11"/>
    <w:qFormat/>
    <w:pPr/>
    <w:rPr/>
  </w:style>
  <w:style w:type="paragraph" w:styleId="Style26" w:customStyle="1">
    <w:name w:val="График"/>
    <w:basedOn w:val="Caption1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Style27" w:customStyle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yperlink" Target="https://github.com/vvlaads/Image-Processing-3" TargetMode="External"/><Relationship Id="rId11" Type="http://schemas.openxmlformats.org/officeDocument/2006/relationships/hyperlink" Target="https://books.ifmo.ru/file/pdf/3275.pdf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8572</TotalTime>
  <Application>LibreOffice/7.6.2.1$Windows_X86_64 LibreOffice_project/56f7684011345957bbf33a7ee678afaf4d2ba333</Application>
  <AppVersion>15.0000</AppVersion>
  <Pages>10</Pages>
  <Words>456</Words>
  <Characters>3365</Characters>
  <CharactersWithSpaces>3795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2026-03-30T15:56:36Z</cp:lastPrinted>
  <dcterms:modified xsi:type="dcterms:W3CDTF">2026-03-30T16:34:21Z</dcterms:modified>
  <cp:revision>1524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