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/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Методы обработки изображений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Лабораторная работа №</w:t>
      </w:r>
      <w:r>
        <w:rPr>
          <w:rFonts w:eastAsia="Times New Roman" w:cs="Times New Roman"/>
          <w:szCs w:val="28"/>
          <w:lang w:val="en-US"/>
        </w:rPr>
        <w:t>3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«</w:t>
      </w:r>
      <w:r>
        <w:rPr>
          <w:rFonts w:eastAsia="Times New Roman" w:cs="Times New Roman"/>
          <w:szCs w:val="28"/>
          <w:lang w:val="ru-RU"/>
        </w:rPr>
        <w:t>Формирование распределения случайных величин в заданной области определения</w:t>
      </w:r>
      <w:r>
        <w:rPr>
          <w:rFonts w:eastAsia="Times New Roman" w:cs="Times New Roman"/>
          <w:szCs w:val="28"/>
        </w:rPr>
        <w:t>»</w:t>
      </w:r>
    </w:p>
    <w:p>
      <w:pPr>
        <w:pStyle w:val="Normal"/>
        <w:spacing w:lineRule="auto" w:line="360"/>
        <w:ind w:left="709"/>
        <w:jc w:val="center"/>
        <w:rPr/>
      </w:pPr>
      <w:r>
        <w:rPr/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Выполнил студент: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Силинцев Владислав Витальевич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 xml:space="preserve">Группа № </w:t>
      </w: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3314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Преподаватель: 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Потемин Игорь Станиславович</w:t>
      </w:r>
    </w:p>
    <w:p>
      <w:pPr>
        <w:pStyle w:val="Normal"/>
        <w:ind w:left="709"/>
        <w:rPr/>
      </w:pPr>
      <w:r>
        <w:rPr/>
      </w:r>
    </w:p>
    <w:p>
      <w:pPr>
        <w:pStyle w:val="TOC1"/>
        <w:tabs>
          <w:tab w:val="clear" w:pos="708"/>
          <w:tab w:val="right" w:pos="9355" w:leader="dot"/>
        </w:tabs>
        <w:rPr/>
      </w:pPr>
      <w:r>
        <w:rPr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/>
      </w:pPr>
      <w:bookmarkStart w:id="0" w:name="__RefHeading___Toc636_3412834385"/>
      <w:bookmarkEnd w:id="0"/>
      <w:r>
        <w:rPr>
          <w:rFonts w:eastAsia="Times New Roman" w:cs="Times New Roman"/>
          <w:bCs/>
          <w:color w:themeColor="text1" w:val="000000"/>
        </w:rPr>
        <w:t>Цель работы</w:t>
      </w:r>
      <w:bookmarkStart w:id="1" w:name="_Toc213488749"/>
    </w:p>
    <w:p>
      <w:pPr>
        <w:pStyle w:val="BodyText"/>
        <w:spacing w:before="0" w:after="159"/>
        <w:rPr/>
      </w:pPr>
      <w:r>
        <w:rPr/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rFonts w:eastAsia="Times New Roman" w:cs="Times New Roman"/>
          <w:bCs/>
          <w:color w:themeColor="text1" w:val="000000"/>
        </w:rPr>
      </w:pPr>
      <w:r>
        <w:rPr>
          <w:rFonts w:eastAsia="Times New Roman" w:cs="Times New Roman"/>
          <w:bCs/>
          <w:color w:themeColor="text1" w:val="000000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/>
      </w:pPr>
      <w:bookmarkStart w:id="2" w:name="__RefHeading___Toc638_3412834385"/>
      <w:bookmarkEnd w:id="2"/>
      <w:r>
        <w:rPr>
          <w:rFonts w:eastAsia="Times New Roman" w:cs="Times New Roman"/>
          <w:bCs/>
          <w:color w:themeColor="text1" w:val="000000"/>
        </w:rPr>
        <w:t>Задание</w:t>
      </w:r>
      <w:bookmarkEnd w:id="1"/>
    </w:p>
    <w:p>
      <w:pPr>
        <w:pStyle w:val="BodyText"/>
        <w:numPr>
          <w:ilvl w:val="0"/>
          <w:numId w:val="2"/>
        </w:numPr>
        <w:rPr/>
      </w:pPr>
      <w:r>
        <w:rPr/>
        <w:t>Сформировать равномерное распределение случайных точек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.</m:t>
        </m:r>
      </m:oMath>
      <w:r>
        <w:rPr/>
        <w:t>) внутри треугольника. Треугольник задан тремя координатами в пространстве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 xml:space="preserve">). Число точек используемых в выборке 100000, число точек, сформированных внутри треугольника также 100000. </w:t>
      </w:r>
      <w:r>
        <w:rPr>
          <w:rFonts w:cs="Times New Roman"/>
          <w:sz w:val="28"/>
          <w:lang w:val="ru-RU"/>
        </w:rPr>
        <w:t>Доказать, что полученное распределение равномерное и все точки лежат внутри треугольника.</w:t>
      </w:r>
    </w:p>
    <w:p>
      <w:pPr>
        <w:pStyle w:val="BodyText"/>
        <w:numPr>
          <w:ilvl w:val="0"/>
          <w:numId w:val="0"/>
        </w:numPr>
        <w:ind w:hanging="0" w:left="720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88740" cy="3061335"/>
                <wp:effectExtent l="0" t="0" r="0" b="0"/>
                <wp:wrapSquare wrapText="largest"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720" cy="30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7"/>
                              <w:spacing w:before="120" w:after="120"/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888740" cy="2468245"/>
                                  <wp:effectExtent l="0" t="0" r="0" b="0"/>
                                  <wp:docPr id="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8740" cy="2468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: Равномерное распределение в треугольнике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80.75pt;margin-top:0.05pt;width:306.15pt;height:24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7"/>
                        <w:spacing w:before="120" w:after="120"/>
                        <w:rPr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888740" cy="2468245"/>
                            <wp:effectExtent l="0" t="0" r="0" b="0"/>
                            <wp:docPr id="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8740" cy="2468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: Равномерное распределение в треугольнике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 w:left="0"/>
        <w:jc w:val="both"/>
        <w:rPr/>
      </w:pPr>
      <w:r>
        <w:rPr/>
      </w:r>
      <w:r>
        <w:br w:type="page"/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/>
        <w:t>Сформировать равномерное распределение случайных точек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.</m:t>
        </m:r>
      </m:oMath>
      <w:r>
        <w:rPr/>
        <w:t xml:space="preserve">) внутри круга. Круг задан ориентацией нормали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, радиусом круга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/>
        <w:t xml:space="preserve">, и его центром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. Число точек используемых в выборке 100000, число точек, сформированных внутри круга также 100000. </w:t>
      </w:r>
      <w:r>
        <w:rPr>
          <w:rFonts w:cs="Times New Roman"/>
          <w:sz w:val="28"/>
          <w:lang w:val="ru-RU"/>
        </w:rPr>
        <w:t>Доказать, что полученное распределение равномерное и все точки лежат внутри круга.</w:t>
      </w:r>
    </w:p>
    <w:p>
      <w:pPr>
        <w:pStyle w:val="BodyText"/>
        <w:numPr>
          <w:ilvl w:val="0"/>
          <w:numId w:val="0"/>
        </w:numPr>
        <w:ind w:hanging="0" w:left="720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827780" cy="2915285"/>
                <wp:effectExtent l="0" t="0" r="0" b="0"/>
                <wp:wrapSquare wrapText="largest"/>
                <wp:docPr id="7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880" cy="291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7"/>
                              <w:spacing w:before="120" w:after="120"/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827780" cy="2322195"/>
                                  <wp:effectExtent l="0" t="0" r="0" b="0"/>
                                  <wp:docPr id="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7780" cy="2322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: Равномерное распределение внутри круга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83.15pt;margin-top:0.05pt;width:301.35pt;height:229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7"/>
                        <w:spacing w:before="120" w:after="120"/>
                        <w:rPr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827780" cy="2322195"/>
                            <wp:effectExtent l="0" t="0" r="0" b="0"/>
                            <wp:docPr id="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7780" cy="2322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: Равномерное распределение внутри круга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  <w:r>
        <w:br w:type="page"/>
      </w:r>
    </w:p>
    <w:p>
      <w:pPr>
        <w:pStyle w:val="BodyText"/>
        <w:numPr>
          <w:ilvl w:val="0"/>
          <w:numId w:val="2"/>
        </w:numPr>
        <w:spacing w:before="0" w:after="14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 xml:space="preserve">Сформировать равномерное распределение случайных направлений в пространстве (точек на единичной сфере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</m:t>
        </m:r>
        <m:r>
          <w:rPr>
            <w:rFonts w:ascii="Cambria Math" w:hAnsi="Cambria Math"/>
          </w:rPr>
          <m:t xml:space="preserve">.</m:t>
        </m:r>
      </m:oMath>
      <w:r>
        <w:rPr>
          <w:rFonts w:cs="Times New Roman"/>
          <w:sz w:val="28"/>
          <w:lang w:val="ru-RU"/>
        </w:rPr>
        <w:t>). Число точек используемых в выборке 100000, число полученных направлений также 100000. Доказать, что полученное распределение равномерное и для всех выборок были сформированы направления.</w:t>
      </w:r>
    </w:p>
    <w:p>
      <w:pPr>
        <w:pStyle w:val="BodyText"/>
        <w:numPr>
          <w:ilvl w:val="0"/>
          <w:numId w:val="0"/>
        </w:numPr>
        <w:spacing w:before="0" w:after="140"/>
        <w:ind w:hanging="0" w:left="7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00525" cy="3476625"/>
                <wp:effectExtent l="0" t="0" r="0" b="0"/>
                <wp:wrapSquare wrapText="largest"/>
                <wp:docPr id="10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480" cy="347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7"/>
                              <w:spacing w:before="120" w:after="120"/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200525" cy="2883535"/>
                                  <wp:effectExtent l="0" t="0" r="0" b="0"/>
                                  <wp:docPr id="1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0525" cy="2883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: Равномерное распределение точек на поверхности сферы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68.45pt;margin-top:0.05pt;width:330.7pt;height:273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7"/>
                        <w:spacing w:before="120" w:after="120"/>
                        <w:rPr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200525" cy="2883535"/>
                            <wp:effectExtent l="0" t="0" r="0" b="0"/>
                            <wp:docPr id="1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0525" cy="2883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: Равномерное распределение точек на поверхности сферы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</w:r>
      <w:r>
        <w:br w:type="page"/>
      </w:r>
    </w:p>
    <w:p>
      <w:pPr>
        <w:pStyle w:val="BodyText"/>
        <w:numPr>
          <w:ilvl w:val="0"/>
          <w:numId w:val="2"/>
        </w:numPr>
        <w:spacing w:before="0" w:after="14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 xml:space="preserve">Сформировать распределение случайных направлений с косинусным распределением плотности вероятности относительно вектора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/>
          <w:sz w:val="28"/>
          <w:lang w:val="ru-RU"/>
        </w:rPr>
        <w:t xml:space="preserve"> (единичных векторов, ориентированных по направлению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/>
          <w:sz w:val="28"/>
          <w:lang w:val="ru-RU"/>
        </w:rPr>
        <w:t xml:space="preserve"> –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cs="Times New Roman"/>
          <w:sz w:val="28"/>
          <w:lang w:val="ru-RU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/>
          <w:sz w:val="28"/>
          <w:lang w:val="ru-RU"/>
        </w:rPr>
        <w:t xml:space="preserve"> –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cs="Times New Roman"/>
          <w:sz w:val="28"/>
          <w:lang w:val="ru-RU"/>
        </w:rPr>
        <w:t xml:space="preserve">, …, плотность вероятности пропорциональна длине вектора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>
          <w:rFonts w:cs="Times New Roman"/>
          <w:sz w:val="28"/>
          <w:lang w:val="ru-RU"/>
        </w:rPr>
        <w:t xml:space="preserve"> –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cs="Times New Roman"/>
          <w:sz w:val="28"/>
          <w:lang w:val="ru-RU"/>
        </w:rPr>
        <w:t xml:space="preserve">). Распределение симметрично относительно вектора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/>
          <w:sz w:val="28"/>
          <w:lang w:val="ru-RU"/>
        </w:rPr>
        <w:t>. Число точек используемых в выборке 100000, число полученных направлений также 100000. Доказать, что полученное распределение косинусное и для всех выборок были сформированы направления.</w:t>
      </w:r>
    </w:p>
    <w:p>
      <w:pPr>
        <w:pStyle w:val="BodyText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109085" cy="3385185"/>
                <wp:effectExtent l="0" t="0" r="0" b="0"/>
                <wp:wrapSquare wrapText="largest"/>
                <wp:docPr id="13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9040" cy="338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7"/>
                              <w:spacing w:before="120" w:after="120"/>
                              <w:rPr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109085" cy="3012440"/>
                                  <wp:effectExtent l="0" t="0" r="0" b="0"/>
                                  <wp:docPr id="1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9085" cy="3012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: Косинусное распределение направлений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72.05pt;margin-top:0.05pt;width:323.5pt;height:266.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7"/>
                        <w:spacing w:before="120" w:after="120"/>
                        <w:rPr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109085" cy="3012440"/>
                            <wp:effectExtent l="0" t="0" r="0" b="0"/>
                            <wp:docPr id="15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9085" cy="3012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: Косинусное распределение направлений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>
          <w:rFonts w:eastAsia="Times New Roman" w:cs="Times New Roman"/>
          <w:bCs/>
          <w:color w:val="auto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bookmarkStart w:id="3" w:name="__RefHeading___Toc522_1614521587_Копия_4"/>
      <w:bookmarkStart w:id="4" w:name="_Toc213488756"/>
      <w:bookmarkEnd w:id="3"/>
      <w:r>
        <w:rPr>
          <w:rFonts w:eastAsia="Times New Roman" w:cs="Times New Roman"/>
          <w:bCs/>
          <w:color w:val="auto"/>
        </w:rPr>
        <w:t>Листинг программы</w:t>
      </w:r>
      <w:bookmarkEnd w:id="4"/>
    </w:p>
    <w:p>
      <w:pPr>
        <w:pStyle w:val="BodyText"/>
        <w:spacing w:before="0" w:after="159"/>
        <w:rPr/>
      </w:pPr>
      <w:r>
        <w:rPr/>
        <w:t xml:space="preserve">Полный исходный код приложения: </w:t>
      </w:r>
      <w:hyperlink r:id="rId10">
        <w:r>
          <w:rPr>
            <w:rStyle w:val="Hyperlink"/>
          </w:rPr>
          <w:t>https://github.com/vvlaads/Image-Processing-3</w:t>
        </w:r>
      </w:hyperlink>
      <w:r>
        <w:rPr/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5" w:name="__RefHeading___Toc644_3412834385"/>
      <w:bookmarkStart w:id="6" w:name="_Toc213488761"/>
      <w:bookmarkEnd w:id="5"/>
      <w:r>
        <w:rPr>
          <w:rFonts w:eastAsia="Times New Roman" w:cs="Times New Roman"/>
          <w:bCs/>
          <w:color w:val="auto"/>
        </w:rPr>
        <w:t>П</w:t>
      </w:r>
      <w:bookmarkEnd w:id="6"/>
      <w:r>
        <w:rPr>
          <w:rFonts w:eastAsia="Times New Roman" w:cs="Times New Roman"/>
          <w:bCs/>
          <w:color w:val="auto"/>
        </w:rPr>
        <w:t>роверка распределения внутри треугольника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проверки равномерности распределения точек внутри треугольника он был разбит на 10 полос одинаковой формы. Для каждой полосы подсчитывалось количество попавших в неё точек и вычислялось отношение числа точек к площади полосы.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равномерном распределении плотность точек должна быть постоянной по всей площади треугольника, поэтому отношение количества точек к площади должно быть одинаковым для всех полос и совпадать с общим отношением числа точек к площади всего треугольника.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Результаты проверки показывают, что значения отношения для всех полос близки к общему значению, а относительная ошибка не превышает 2%. Небольшие отклонения обусловлены случайным характером генерации точек и конечным объёмом выборки.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Таким образом, полученные результаты подтверждают корректность реализации алгоритма равномерного распределения точек внутри треугольника.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3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64835" cy="2082165"/>
                <wp:effectExtent l="0" t="0" r="0" b="0"/>
                <wp:wrapSquare wrapText="largest"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0821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1791335"/>
                                  <wp:effectExtent l="0" t="0" r="0" b="0"/>
                                  <wp:docPr id="17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791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Проверка распределения </w:t>
                            </w:r>
                            <w:r>
                              <w:rPr/>
                              <w:t>внутри треугольника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6.05pt;height:163.95pt;mso-wrap-distance-left:0pt;mso-wrap-distance-right:0pt;mso-wrap-distance-top:0pt;mso-wrap-distance-bottom:0pt;margin-top:0pt;mso-position-vertical:top;mso-position-vertical-relative:text;margin-left:10.85pt;mso-position-horizontal:center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1791335"/>
                            <wp:effectExtent l="0" t="0" r="0" b="0"/>
                            <wp:docPr id="18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791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Проверка распределения </w:t>
                      </w:r>
                      <w:r>
                        <w:rPr/>
                        <w:t>внутри треугольника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7" w:name="__RefHeading___Toc644_3412834385_Копия_2"/>
      <w:bookmarkStart w:id="8" w:name="_Toc213488761_Копия_2"/>
      <w:bookmarkEnd w:id="7"/>
      <w:r>
        <w:rPr>
          <w:rFonts w:eastAsia="Times New Roman" w:cs="Times New Roman"/>
          <w:bCs/>
          <w:color w:val="auto"/>
        </w:rPr>
        <w:t>П</w:t>
      </w:r>
      <w:bookmarkEnd w:id="8"/>
      <w:r>
        <w:rPr>
          <w:rFonts w:eastAsia="Times New Roman" w:cs="Times New Roman"/>
          <w:bCs/>
          <w:color w:val="auto"/>
        </w:rPr>
        <w:t>роверка распределения внутри круга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проверки равномерности распределения точек внутри круга он был разбит на 10 концентрических колец. Для каждого кольца подсчитывалось количество попавших в него точек и вычислялось отношение числа точек к площади кольца.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равномерном распределении плотность точек должна быть одинаковой по всей площади круга. Следовательно, отношение количества точек к площади кольца должно быть приблизительно одинаковым для всех колец и совпадать с общим отношением числа точек к площади всего круга.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Полученные результаты показывают, что значения плотности для всех колец близки к теоретическому значению. Максимальная относительная ошибка не превышает 4%, при этом для большинства колец она составляет менее 2%. Наблюдаемые отклонения объясняются случайным характером генерации точек и конечным объёмом выборки.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Таким образом, результаты численного эксперимента подтверждают корректность реализации алгоритма равномерного распределения точек внутри круга.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37" behindDoc="0" locked="0" layoutInCell="0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-54610</wp:posOffset>
                </wp:positionV>
                <wp:extent cx="5271770" cy="2010410"/>
                <wp:effectExtent l="0" t="0" r="0" b="0"/>
                <wp:wrapSquare wrapText="largest"/>
                <wp:docPr id="19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20104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1845945"/>
                                  <wp:effectExtent l="0" t="0" r="0" b="0"/>
                                  <wp:docPr id="20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845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Проверка распределения внутри круга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15.1pt;height:158.3pt;mso-wrap-distance-left:0pt;mso-wrap-distance-right:0pt;mso-wrap-distance-top:0pt;mso-wrap-distance-bottom:0pt;margin-top:-4.3pt;mso-position-vertical-relative:text;margin-left:26.3pt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1845945"/>
                            <wp:effectExtent l="0" t="0" r="0" b="0"/>
                            <wp:docPr id="21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84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Проверка распределения внутри круга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9" w:name="__RefHeading___Toc644_3412834385_Копия_1"/>
      <w:bookmarkStart w:id="10" w:name="_Toc213488761_Копия_2_Копия_1"/>
      <w:bookmarkEnd w:id="9"/>
      <w:r>
        <w:rPr>
          <w:rFonts w:eastAsia="Times New Roman" w:cs="Times New Roman"/>
          <w:bCs/>
          <w:color w:val="auto"/>
        </w:rPr>
        <w:t>П</w:t>
      </w:r>
      <w:bookmarkEnd w:id="10"/>
      <w:r>
        <w:rPr>
          <w:rFonts w:eastAsia="Times New Roman" w:cs="Times New Roman"/>
          <w:bCs/>
          <w:color w:val="auto"/>
        </w:rPr>
        <w:t>роверка распределения на поверхности сферы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проверки равномерности распределения точек на поверхности сферы поверхность была разделена координатными плоскостями (XY), (XZ) и (YZ) на 8 одинаковых секторов (октантов). Каждый сектор представляет собой одну восьмую часть поверхности сферы и имеет одинаковую площадь.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каждого сектора подсчитывалось количество попавших в него точек и вычислялось отношение числа точек к площади сектора. При равномерном распределении точек на поверхности сферы плотность должна быть одинаковой во всех секторах, поэтому значения данного отношения должны быть близки друг к другу и совпадать с общим отношением числа точек к полной площади поверхности сферы.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Результаты проверки показывают, что распределение точек между секторами является практически равномерным. Максимальная относительная ошибка составляет около 1.5%, а для большинства секторов не превышает 1%. Небольшие отклонения связаны со случайным характером генерации точек и конечным объёмом выборки.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Таким образом, полученные результаты подтверждают корректность реализации алгоритма равномерного распределения точек на поверхности сферы.</w:t>
      </w:r>
      <w:r>
        <w:br w:type="page"/>
      </w:r>
      <w:r>
        <mc:AlternateContent>
          <mc:Choice Requires="wps">
            <w:drawing>
              <wp:anchor distT="0" distB="0" distL="0" distR="0" simplePos="0" relativeHeight="39" behindDoc="0" locked="0" layoutInCell="0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929005</wp:posOffset>
                </wp:positionV>
                <wp:extent cx="4796790" cy="1635760"/>
                <wp:effectExtent l="0" t="0" r="0" b="0"/>
                <wp:wrapSquare wrapText="largest"/>
                <wp:docPr id="22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790" cy="16357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796790" cy="1263015"/>
                                  <wp:effectExtent l="0" t="0" r="0" b="0"/>
                                  <wp:docPr id="23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96790" cy="1263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Проверка распределения на поверхности сферы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7.7pt;height:128.8pt;mso-wrap-distance-left:0pt;mso-wrap-distance-right:0pt;mso-wrap-distance-top:0pt;mso-wrap-distance-bottom:0pt;margin-top:73.15pt;mso-position-vertical-relative:text;margin-left:45pt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796790" cy="1263015"/>
                            <wp:effectExtent l="0" t="0" r="0" b="0"/>
                            <wp:docPr id="24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96790" cy="1263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Проверка распределения на поверхности сферы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1" w:name="__RefHeading___Toc644_3412834385_Копия_3"/>
      <w:bookmarkStart w:id="12" w:name="_Toc213488761_Копия_2_Копия_1_Копия_1"/>
      <w:bookmarkEnd w:id="11"/>
      <w:r>
        <w:rPr>
          <w:rFonts w:eastAsia="Times New Roman" w:cs="Times New Roman"/>
          <w:bCs/>
          <w:color w:val="auto"/>
        </w:rPr>
        <w:t>П</w:t>
      </w:r>
      <w:bookmarkEnd w:id="12"/>
      <w:r>
        <w:rPr>
          <w:rFonts w:eastAsia="Times New Roman" w:cs="Times New Roman"/>
          <w:bCs/>
          <w:color w:val="auto"/>
        </w:rPr>
        <w:t>роверка косинусного распределения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проверки корректности косинусного распределения использовалось свойство его функции распределения: </w:t>
      </w:r>
      <w:r>
        <w:rPr>
          <w:rFonts w:eastAsia="Times New Roman"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θ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sin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θ</m:t>
            </m:r>
          </m:e>
        </m:d>
      </m:oMath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 xml:space="preserve">где </w:t>
      </w:r>
      <w:r>
        <w:rPr>
          <w:rFonts w:eastAsia="Times New Roman"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 xml:space="preserve">– </w:t>
      </w:r>
      <w:r>
        <w:rPr/>
        <w:t>угол между сгенерированным направлением и нормалью. Введём величину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sin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θ</m:t>
            </m:r>
          </m:e>
        </m:d>
      </m:oMath>
      <w:r>
        <w:rPr>
          <w:rFonts w:eastAsia="Times New Roman" w:cs="Times New Roman"/>
          <w:szCs w:val="28"/>
        </w:rPr>
        <w:t>. Тогда (</w:t>
      </w:r>
      <w:r>
        <w:rPr>
          <w:rFonts w:eastAsia="Times New Roman"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</m:oMath>
      <w:r>
        <w:rPr>
          <w:rFonts w:eastAsia="Times New Roman" w:cs="Times New Roman"/>
          <w:szCs w:val="28"/>
        </w:rPr>
        <w:t xml:space="preserve">) должна быть равномерно распределена на интервале ([0;1]), а ожидаемое количество точек определяется выражением </w:t>
      </w:r>
      <w:r>
        <w:rPr>
          <w:rFonts w:eastAsia="Times New Roman"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ξ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eastAsia="Times New Roman" w:cs="Times New Roman"/>
          <w:szCs w:val="28"/>
        </w:rPr>
        <w:t xml:space="preserve">, где </w:t>
      </w:r>
      <w:r>
        <w:rPr>
          <w:rFonts w:eastAsia="Times New Roman" w:cs="Times New Roman"/>
          <w:szCs w:val="28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Times New Roman" w:cs="Times New Roman"/>
          <w:szCs w:val="28"/>
        </w:rPr>
        <w:t xml:space="preserve"> – </w:t>
      </w:r>
      <w:r>
        <w:rPr/>
        <w:t>общее число сгенерированных направлений.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/>
        <w:t>В ходе проверки фактическое количество точек сравнивалось с теоретическим значением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). Полученные результаты хорошо согласуются с теорией: максимальная относительная ошибка не превышает 1%.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/>
        <w:t>Таким образом, результаты численного эксперимента подтверждают корректность реализации косинусного распределения направлений.</w:t>
      </w:r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4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86655" cy="1793875"/>
                <wp:effectExtent l="0" t="0" r="0" b="0"/>
                <wp:wrapSquare wrapText="largest"/>
                <wp:docPr id="25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655" cy="179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986655" cy="1421130"/>
                                  <wp:effectExtent l="0" t="0" r="0" b="0"/>
                                  <wp:docPr id="26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655" cy="142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Проверка косинусного распределения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92.65pt;height:141.25pt;mso-wrap-distance-left:0pt;mso-wrap-distance-right:0pt;mso-wrap-distance-top:0pt;mso-wrap-distance-bottom:0pt;margin-top:0pt;mso-position-vertical:top;mso-position-vertical-relative:text;margin-left:37.55pt;mso-position-horizontal:center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986655" cy="1421130"/>
                            <wp:effectExtent l="0" t="0" r="0" b="0"/>
                            <wp:docPr id="27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6655" cy="142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Проверка косинусного распределения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bookmarkStart w:id="13" w:name="__RefHeading___Toc644_3412834385_Копия_1"/>
      <w:bookmarkStart w:id="14" w:name="_Toc213488761_Копия_1"/>
      <w:bookmarkStart w:id="15" w:name="_Toc146616696_Копия_1"/>
      <w:bookmarkEnd w:id="13"/>
      <w:r>
        <w:rPr>
          <w:rFonts w:eastAsia="Times New Roman" w:cs="Times New Roman"/>
          <w:bCs/>
          <w:color w:val="auto"/>
        </w:rPr>
        <w:t>В</w:t>
      </w:r>
      <w:bookmarkEnd w:id="15"/>
      <w:r>
        <w:rPr>
          <w:rFonts w:eastAsia="Times New Roman" w:cs="Times New Roman"/>
          <w:bCs/>
          <w:color w:val="auto"/>
        </w:rPr>
        <w:t>ыводы</w:t>
      </w:r>
      <w:bookmarkEnd w:id="14"/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/>
        <w:t>В ходе работы я изучил, как правильно генерировать случайные точки внутри треугольника, круга и на поверхности сферы с заданным распределением. Показано, что выбранные методы дают нужное распределение, что подтверждает их корректность.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6" w:name="__RefHeading___Toc644_3412834385_Копия_1"/>
      <w:bookmarkStart w:id="17" w:name="_Toc213488761_Копия_1"/>
      <w:bookmarkEnd w:id="16"/>
      <w:r>
        <w:rPr>
          <w:rFonts w:eastAsia="Times New Roman" w:cs="Times New Roman"/>
          <w:bCs/>
          <w:color w:val="auto"/>
        </w:rPr>
        <w:t>И</w:t>
      </w:r>
      <w:bookmarkEnd w:id="17"/>
      <w:r>
        <w:rPr>
          <w:rFonts w:eastAsia="Times New Roman" w:cs="Times New Roman"/>
          <w:bCs/>
          <w:color w:val="auto"/>
        </w:rPr>
        <w:t>спользуемая литература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Д. Д. Жданов, И. С. Потемин, А. Д. Жданов "Методы расчёта глобальной освещённости" учебно-методическое пособие ИТМО 2023</w:t>
        <w:br/>
      </w:r>
      <w:hyperlink r:id="rId19">
        <w:r>
          <w:rPr>
            <w:rStyle w:val="Hyperlink"/>
          </w:rPr>
          <w:t>https://books.ifmo.ru/file/pdf/3275.pdf</w:t>
        </w:r>
      </w:hyperlink>
      <w:r>
        <w:rPr/>
        <w:br/>
      </w:r>
    </w:p>
    <w:p>
      <w:pPr>
        <w:pStyle w:val="Normal"/>
        <w:spacing w:lineRule="auto" w:line="360" w:before="0" w:after="160"/>
        <w:ind w:firstLine="709"/>
        <w:jc w:val="both"/>
        <w:rPr/>
      </w:pPr>
      <w:r>
        <w:rPr/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36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spacing w:lineRule="auto" w:line="360" w:before="0" w:after="159"/>
      <w:ind w:firstLine="709"/>
      <w:outlineLvl w:val="1"/>
    </w:pPr>
    <w:rPr>
      <w:b/>
      <w:bCs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Pr/>
  </w:style>
  <w:style w:type="character" w:styleId="Style12" w:customStyle="1">
    <w:name w:val="Нижний колонтитул Знак"/>
    <w:basedOn w:val="DefaultParagraphFont"/>
    <w:uiPriority w:val="99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user3" w:customStyle="1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56"/>
      <w:szCs w:val="56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1" w:customStyle="1">
    <w:name w:val="index heading11"/>
    <w:basedOn w:val="Title"/>
    <w:qFormat/>
    <w:pPr/>
    <w:rPr/>
  </w:style>
  <w:style w:type="paragraph" w:styleId="caption11111" w:customStyle="1">
    <w:name w:val="caption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11" w:customStyle="1">
    <w:name w:val="index heading111"/>
    <w:basedOn w:val="Normal"/>
    <w:qFormat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5" w:customStyle="1">
    <w:name w:val="Колонтитул"/>
    <w:basedOn w:val="Normal"/>
    <w:qFormat/>
    <w:pPr/>
    <w:rPr/>
  </w:style>
  <w:style w:type="paragraph" w:styleId="user6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2" w:customStyle="1">
    <w:name w:val="index heading2"/>
    <w:basedOn w:val="Title"/>
    <w:qFormat/>
    <w:pPr/>
    <w:rPr/>
  </w:style>
  <w:style w:type="paragraph" w:styleId="indexheading3">
    <w:name w:val="index heading3"/>
    <w:basedOn w:val="user4"/>
    <w:qFormat/>
    <w:pPr/>
    <w:rPr/>
  </w:style>
  <w:style w:type="paragraph" w:styleId="IndexHeading">
    <w:name w:val="index heading"/>
    <w:basedOn w:val="user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sz w:val="36"/>
      <w:lang w:val="en-US"/>
    </w:rPr>
  </w:style>
  <w:style w:type="paragraph" w:styleId="user7">
    <w:name w:val="Рисунок (user)"/>
    <w:basedOn w:val="caption1"/>
    <w:qFormat/>
    <w:pPr/>
    <w:rPr/>
  </w:style>
  <w:style w:type="paragraph" w:styleId="user8">
    <w:name w:val="Содержимое врезки (user)"/>
    <w:basedOn w:val="Normal"/>
    <w:qFormat/>
    <w:pPr/>
    <w:rPr/>
  </w:style>
  <w:style w:type="paragraph" w:styleId="user9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10" w:customStyle="1">
    <w:name w:val="Заголовок таблицы (user)"/>
    <w:basedOn w:val="user9"/>
    <w:qFormat/>
    <w:pPr>
      <w:jc w:val="center"/>
    </w:pPr>
    <w:rPr>
      <w:b/>
      <w:bCs/>
    </w:rPr>
  </w:style>
  <w:style w:type="paragraph" w:styleId="user11" w:customStyle="1">
    <w:name w:val="Фигура (user)"/>
    <w:basedOn w:val="caption11111"/>
    <w:qFormat/>
    <w:pPr/>
    <w:rPr/>
  </w:style>
  <w:style w:type="paragraph" w:styleId="Style17" w:customStyle="1">
    <w:name w:val="График"/>
    <w:basedOn w:val="caption11111"/>
    <w:qFormat/>
    <w:pPr/>
    <w:rPr/>
  </w:style>
  <w:style w:type="paragraph" w:styleId="TOC2">
    <w:name w:val="toc 2"/>
    <w:basedOn w:val="Normal"/>
    <w:uiPriority w:val="39"/>
    <w:pPr>
      <w:tabs>
        <w:tab w:val="clear" w:pos="708"/>
        <w:tab w:val="right" w:pos="9072" w:leader="dot"/>
      </w:tabs>
      <w:ind w:left="283"/>
    </w:pPr>
    <w:rPr/>
  </w:style>
  <w:style w:type="paragraph" w:styleId="TOC3">
    <w:name w:val="toc 3"/>
    <w:basedOn w:val="Normal"/>
    <w:pPr>
      <w:tabs>
        <w:tab w:val="clear" w:pos="708"/>
        <w:tab w:val="right" w:pos="8788" w:leader="dot"/>
      </w:tabs>
      <w:ind w:left="567"/>
    </w:pPr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Рисунок"/>
    <w:basedOn w:val="Caption"/>
    <w:qFormat/>
    <w:pPr/>
    <w:rPr>
      <w:i w:val="false"/>
      <w:iCs w:val="false"/>
      <w:sz w:val="28"/>
      <w:szCs w:val="28"/>
    </w:rPr>
  </w:style>
  <w:style w:type="numbering" w:styleId="user12" w:customStyle="1">
    <w:name w:val="Без списка (user)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hyperlink" Target="https://github.com/vvlaads/Image-Processing-3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8.png"/><Relationship Id="rId19" Type="http://schemas.openxmlformats.org/officeDocument/2006/relationships/hyperlink" Target="https://books.ifmo.ru/file/pdf/3275.pdf" TargetMode="Externa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8640</TotalTime>
  <Application>LibreOffice/25.8.6.2$Windows_X86_64 LibreOffice_project/b4b39682cd9868fa725bc664aff94278d315bd04</Application>
  <AppVersion>15.0000</AppVersion>
  <Pages>13</Pages>
  <Words>812</Words>
  <Characters>5925</Characters>
  <CharactersWithSpaces>6693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2026-06-02T16:01:12Z</cp:lastPrinted>
  <dcterms:modified xsi:type="dcterms:W3CDTF">2026-06-02T17:05:44Z</dcterms:modified>
  <cp:revision>1570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