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</w:pPr>
      <w:r>
        <w:t>1 Введение</w:t>
      </w:r>
    </w:p>
    <w:p>
      <w:pPr>
        <w:spacing w:line="360" w:lineRule="auto"/>
        <w:ind w:firstLine="708"/>
      </w:pPr>
      <w:r>
        <w:t>Настоящее техническое задание распространяется на разработку программного изделия «Система мобильного инвестирования». Документ устанавливает назначение, требования к функциональным и эксплуатационным характеристикам, составу документации, стадиям выполнения работ и порядку приемки.</w:t>
      </w:r>
    </w:p>
    <w:p>
      <w:pPr>
        <w:spacing w:line="360" w:lineRule="auto"/>
        <w:ind w:firstLine="708"/>
      </w:pPr>
      <w:r>
        <w:t>Разработка выполняется для учебно-практических целей с возможностью последующего использования решения как демонстрационного прототипа инвестиционной платформы.</w:t>
      </w:r>
    </w:p>
    <w:p>
      <w:pPr>
        <w:spacing w:line="360" w:lineRule="auto"/>
        <w:ind w:firstLine="0"/>
      </w:pPr>
      <w:r>
        <w:t>2 Основания для разработки</w:t>
      </w:r>
    </w:p>
    <w:p>
      <w:pPr>
        <w:spacing w:line="360" w:lineRule="auto"/>
        <w:ind w:firstLine="708"/>
      </w:pPr>
      <w:r>
        <w:t>Основанием для разработки являются: учебный план и задание по дисциплине «Разработка мобильных приложений»; методические требования к проекту микросервисной системы; решение о выполнении темы «Система мобильного инвестирования».</w:t>
      </w:r>
    </w:p>
    <w:p>
      <w:pPr>
        <w:spacing w:line="360" w:lineRule="auto"/>
        <w:ind w:firstLine="708"/>
      </w:pPr>
      <w:r>
        <w:t>Наименование организации-разработчика и реквизиты договора в рамках учебного проекта не устанавливаются.</w:t>
      </w:r>
    </w:p>
    <w:p>
      <w:pPr>
        <w:spacing w:line="360" w:lineRule="auto"/>
        <w:ind w:firstLine="0"/>
      </w:pPr>
      <w:r>
        <w:t>3 Назначение разработки</w:t>
      </w:r>
    </w:p>
    <w:p>
      <w:pPr>
        <w:spacing w:line="360" w:lineRule="auto"/>
        <w:ind w:firstLine="708"/>
      </w:pPr>
      <w:r>
        <w:t>3.1 Функциональное назначение</w:t>
      </w:r>
    </w:p>
    <w:p>
      <w:pPr>
        <w:spacing w:line="360" w:lineRule="auto"/>
        <w:ind w:firstLine="708"/>
      </w:pPr>
      <w:r>
        <w:t>Программное изделие предназначено для получения и отображения биржевых котировок, ведения пользовательского инвестиционного портфеля, выполнения операций покупки и продажи финансовых инструментов, а также предоставления сводной аналитической информации по активам пользователя.</w:t>
      </w:r>
    </w:p>
    <w:p>
      <w:pPr>
        <w:spacing w:line="360" w:lineRule="auto"/>
        <w:ind w:firstLine="708"/>
      </w:pPr>
      <w:r>
        <w:t>3.2 Эксплуатационное назначение</w:t>
      </w:r>
    </w:p>
    <w:p>
      <w:pPr>
        <w:spacing w:line="360" w:lineRule="auto"/>
        <w:ind w:firstLine="708"/>
      </w:pPr>
      <w:r>
        <w:t>Программное изделие предназначено для эксплуатации в составе клиент-серверной системы: мобильный клиент на устройствах Android/iOS и серверная часть в контейнерной инфраструктуре. Система используется в учебных, исследовательских и демонстрационных целях.</w:t>
      </w:r>
    </w:p>
    <w:p>
      <w:pPr>
        <w:spacing w:line="360" w:lineRule="auto"/>
        <w:ind w:firstLine="0"/>
      </w:pPr>
      <w:r>
        <w:t>4 Требования к программе или программному изделию</w:t>
      </w:r>
    </w:p>
    <w:p>
      <w:pPr>
        <w:spacing w:line="360" w:lineRule="auto"/>
        <w:ind w:firstLine="708"/>
      </w:pPr>
      <w:r>
        <w:t>4.1 Требования к функциональным характеристикам</w:t>
      </w:r>
    </w:p>
    <w:p>
      <w:pPr>
        <w:spacing w:line="360" w:lineRule="auto"/>
        <w:ind w:firstLine="708"/>
      </w:pPr>
      <w:r>
        <w:t>Система должна обеспечивать: регистрацию и аутентификацию пользователя; получение рыночных данных от внешних источников; отображение котировок и истории изменения цен; формирование и отображение структуры портфеля; выполнение операций покупки/продажи в пределах доступного баланса; хранение истории операций; выдачу уведомлений о статусе операций.</w:t>
      </w:r>
    </w:p>
    <w:p>
      <w:pPr>
        <w:spacing w:line="360" w:lineRule="auto"/>
        <w:ind w:firstLine="708"/>
      </w:pPr>
      <w:r>
        <w:t>Целевая производительность: одновременное обслуживание до 10 000 клиентских сессий при сохранении работоспособности основных пользовательских сценариев.</w:t>
      </w:r>
    </w:p>
    <w:p>
      <w:pPr>
        <w:spacing w:line="360" w:lineRule="auto"/>
        <w:ind w:firstLine="708"/>
      </w:pPr>
      <w:r>
        <w:t>4.2 Требования к надежности</w:t>
      </w:r>
    </w:p>
    <w:p>
      <w:pPr>
        <w:spacing w:line="360" w:lineRule="auto"/>
        <w:ind w:firstLine="708"/>
      </w:pPr>
      <w:r>
        <w:t>Система должна обеспечивать отказоустойчивую работу серверных сервисов, обработку ошибок с записью в журналы, автоматический перезапуск контейнеров при сбоях и сохранность пользовательских данных при штатных и нештатных завершениях работы.</w:t>
      </w:r>
    </w:p>
    <w:p>
      <w:pPr>
        <w:spacing w:line="360" w:lineRule="auto"/>
        <w:ind w:firstLine="708"/>
      </w:pPr>
      <w:r>
        <w:t>Допустимое время недоступности при отказе отдельного сервиса не должно превышать 5 минут при наличии штатного механизма оркестрации.</w:t>
      </w:r>
    </w:p>
    <w:p>
      <w:pPr>
        <w:spacing w:line="360" w:lineRule="auto"/>
        <w:ind w:firstLine="708"/>
      </w:pPr>
      <w:r>
        <w:t>4.3 Условия эксплуатации</w:t>
      </w:r>
    </w:p>
    <w:p>
      <w:pPr>
        <w:spacing w:line="360" w:lineRule="auto"/>
        <w:ind w:firstLine="708"/>
      </w:pPr>
      <w:r>
        <w:t>Серверная часть должна эксплуатироваться под управлением Linux в среде контейнеризации Docker/Kubernetes. Клиентская часть должна эксплуатироваться на мобильных устройствах Android версии 10 и выше и iOS версии 15 и выше.</w:t>
      </w:r>
    </w:p>
    <w:p>
      <w:pPr>
        <w:spacing w:line="360" w:lineRule="auto"/>
        <w:ind w:firstLine="708"/>
      </w:pPr>
      <w:r>
        <w:t>Эксплуатация предусматривает круглосуточный режим работы серверной части с проведением регламентных работ по утвержденному графику.</w:t>
      </w:r>
    </w:p>
    <w:p>
      <w:pPr>
        <w:spacing w:line="360" w:lineRule="auto"/>
        <w:ind w:firstLine="708"/>
      </w:pPr>
      <w:r>
        <w:t>4.4 Требования к составу и параметрам технических средств</w:t>
      </w:r>
    </w:p>
    <w:p>
      <w:pPr>
        <w:spacing w:line="360" w:lineRule="auto"/>
        <w:ind w:firstLine="708"/>
      </w:pPr>
      <w:r>
        <w:t>Минимальный состав серверных средств: не менее 4 vCPU, 8 ГБ ОЗУ и 100 ГБ дискового пространства для стенда разработки/демонстрации. Для масштабирования производственной среды параметры увеличиваются исходя из целевой нагрузки.</w:t>
      </w:r>
    </w:p>
    <w:p>
      <w:pPr>
        <w:spacing w:line="360" w:lineRule="auto"/>
        <w:ind w:firstLine="708"/>
      </w:pPr>
      <w:r>
        <w:t>Клиентские устройства должны иметь стабильное подключение к сети Интернет по Wi-Fi или мобильной сети передачи данных.</w:t>
      </w:r>
    </w:p>
    <w:p>
      <w:pPr>
        <w:spacing w:line="360" w:lineRule="auto"/>
        <w:ind w:firstLine="708"/>
      </w:pPr>
      <w:r>
        <w:t>4.5 Требования к информационной и программной совместимости</w:t>
      </w:r>
    </w:p>
    <w:p>
      <w:pPr>
        <w:spacing w:line="360" w:lineRule="auto"/>
        <w:ind w:firstLine="708"/>
      </w:pPr>
      <w:r>
        <w:t>Взаимодействие компонентов должно выполняться по протоколу HTTPS с использованием REST API и формата JSON. Система должна поддерживать работу с реляционной СУБД PostgreSQL и кэшированием в Redis.</w:t>
      </w:r>
    </w:p>
    <w:p>
      <w:pPr>
        <w:spacing w:line="360" w:lineRule="auto"/>
        <w:ind w:firstLine="708"/>
      </w:pPr>
      <w:r>
        <w:t>Серверные компоненты реализуются на языках Go и C (в части расчетных модулей), клиентские компоненты — на Kotlin (Android) и Swift/SwiftUI (iOS) либо кроссплатформенном фреймворке по согласованию.</w:t>
      </w:r>
    </w:p>
    <w:p>
      <w:pPr>
        <w:spacing w:line="360" w:lineRule="auto"/>
        <w:ind w:firstLine="708"/>
      </w:pPr>
      <w:r>
        <w:t>4.6 Требования к маркировке и упаковке</w:t>
      </w:r>
    </w:p>
    <w:p>
      <w:pPr>
        <w:spacing w:line="360" w:lineRule="auto"/>
        <w:ind w:firstLine="708"/>
      </w:pPr>
      <w:r>
        <w:t>Для программного изделия требования к маркировке и упаковке не предъявляются. Поставка выполняется в виде электронного дистрибутива и репозитория исходных текстов.</w:t>
      </w:r>
    </w:p>
    <w:p>
      <w:pPr>
        <w:spacing w:line="360" w:lineRule="auto"/>
        <w:ind w:firstLine="708"/>
      </w:pPr>
      <w:r>
        <w:t>4.7 Требования к транспортированию и хранению</w:t>
      </w:r>
    </w:p>
    <w:p>
      <w:pPr>
        <w:spacing w:line="360" w:lineRule="auto"/>
        <w:ind w:firstLine="708"/>
      </w:pPr>
      <w:r>
        <w:t>Транспортирование программного изделия осуществляется по электронным каналам связи. Хранение дистрибутива и исходных кодов должно обеспечиваться в системе контроля версий и в архивных копиях на защищенном носителе.</w:t>
      </w:r>
    </w:p>
    <w:p>
      <w:pPr>
        <w:spacing w:line="360" w:lineRule="auto"/>
        <w:ind w:firstLine="708"/>
      </w:pPr>
      <w:r>
        <w:t>4.8 Специальные требования</w:t>
      </w:r>
    </w:p>
    <w:p>
      <w:pPr>
        <w:spacing w:line="360" w:lineRule="auto"/>
        <w:ind w:firstLine="708"/>
      </w:pPr>
      <w:r>
        <w:t>Должны быть обеспечены: шифрование трафика (TLS), аутентификация и авторизация на основе JWT, разграничение прав доступа, защита от базовых веб-уязвимостей, резервное копирование критичных данных и возможность аудита действий пользователей.</w:t>
      </w:r>
    </w:p>
    <w:p>
      <w:pPr>
        <w:spacing w:line="360" w:lineRule="auto"/>
        <w:ind w:firstLine="0"/>
      </w:pPr>
      <w:r>
        <w:t>5 Требования к программной документации</w:t>
      </w:r>
    </w:p>
    <w:p>
      <w:pPr>
        <w:spacing w:line="360" w:lineRule="auto"/>
        <w:ind w:firstLine="708"/>
      </w:pPr>
      <w:r>
        <w:t>В состав программной документации должны входить: техническое задание; описание программы; описание применения; руководство пользователя; руководство администратора; программа и методика испытаний; описание интерфейса программирования приложений (API).</w:t>
      </w:r>
    </w:p>
    <w:p>
      <w:pPr>
        <w:spacing w:line="360" w:lineRule="auto"/>
        <w:ind w:firstLine="708"/>
      </w:pPr>
      <w:r>
        <w:t>Документация должна поставляться в электронном виде в форматах DOCX/PDF и храниться совместно с версиями программного изделия.</w:t>
      </w:r>
    </w:p>
    <w:p>
      <w:pPr>
        <w:spacing w:line="360" w:lineRule="auto"/>
        <w:ind w:firstLine="0"/>
      </w:pPr>
      <w:r>
        <w:t>6 Технико-экономические показатели</w:t>
      </w:r>
    </w:p>
    <w:p>
      <w:pPr>
        <w:spacing w:line="360" w:lineRule="auto"/>
        <w:ind w:firstLine="708"/>
      </w:pPr>
      <w:r>
        <w:t>Ожидаемые технико-экономические показатели: сокращение времени получения пользователем рыночной информации; снижение затрат на разработку за счет использования открытых технологий; уменьшение стоимости масштабирования за счет микросервисной архитектуры и контейнеризации; повторное использование решения как учебно-исследовательской платформы.</w:t>
      </w:r>
    </w:p>
    <w:p>
      <w:pPr>
        <w:spacing w:line="360" w:lineRule="auto"/>
        <w:ind w:firstLine="0"/>
      </w:pPr>
      <w:r>
        <w:t>7 Стадии и этапы разработки</w:t>
      </w:r>
    </w:p>
    <w:p>
      <w:pPr>
        <w:spacing w:line="360" w:lineRule="auto"/>
        <w:ind w:firstLine="708"/>
      </w:pPr>
      <w:r>
        <w:t>Разработка выполняется по стадиям: анализ предметной области и требований; проектирование архитектуры; разработка серверной части; разработка мобильного клиента; интеграция компонентов; тестирование; подготовка документации; ввод в эксплуатацию (демонстрационная приемка).</w:t>
      </w:r>
    </w:p>
    <w:p>
      <w:pPr>
        <w:spacing w:line="360" w:lineRule="auto"/>
        <w:ind w:firstLine="708"/>
      </w:pPr>
      <w:r>
        <w:t>Состав этапов и календарные сроки уточняются календарным планом проекта.</w:t>
      </w:r>
    </w:p>
    <w:p>
      <w:pPr>
        <w:spacing w:line="360" w:lineRule="auto"/>
        <w:ind w:firstLine="0"/>
      </w:pPr>
      <w:r>
        <w:t>8 Порядок контроля и приемки</w:t>
      </w:r>
    </w:p>
    <w:p>
      <w:pPr>
        <w:spacing w:line="360" w:lineRule="auto"/>
        <w:ind w:firstLine="708"/>
      </w:pPr>
      <w:r>
        <w:t>Контроль выполнения требований технического задания проводится посредством функциональных, интеграционных, нагрузочных и приемочных испытаний по утвержденной программе и методике испытаний.</w:t>
      </w:r>
    </w:p>
    <w:p>
      <w:pPr>
        <w:spacing w:line="360" w:lineRule="auto"/>
        <w:ind w:firstLine="708"/>
      </w:pPr>
      <w:r>
        <w:t>Критериями приемки являются: соответствие реализованных функций требованиям раздела 4; отсутствие критических дефектов по результатам испытаний; наличие полного комплекта программной документации по разделу 5.</w:t>
      </w:r>
    </w:p>
    <w:p>
      <w:pPr>
        <w:spacing w:line="360" w:lineRule="auto"/>
        <w:ind w:firstLine="708"/>
      </w:pPr>
      <w:r>
        <w:t>Приемка результатов разработки оформляется протоколом испытаний и актом приемки в рамках учебного проекта.</w:t>
      </w:r>
    </w:p>
    <w:p>
      <w:pPr>
        <w:spacing w:line="360" w:lineRule="auto"/>
        <w:ind w:firstLine="0"/>
      </w:pPr>
      <w:r>
        <w:t>9 Приложения</w:t>
      </w:r>
    </w:p>
    <w:p>
      <w:pPr>
        <w:spacing w:line="360" w:lineRule="auto"/>
        <w:ind w:firstLine="708"/>
      </w:pPr>
      <w:r>
        <w:t>В приложения включаются: схема архитектуры системы; спецификация API; перечень используемых технологий и внешних сервисов; диаграммы взаимодействия компонентов; примеры пользовательских сценариев.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