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39E2" w14:textId="6DEE4A92" w:rsidR="00F73E54" w:rsidRDefault="00494A19" w:rsidP="003564A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94A19">
        <w:rPr>
          <w:rFonts w:ascii="Times New Roman" w:hAnsi="Times New Roman" w:cs="Times New Roman"/>
          <w:b/>
          <w:bCs/>
        </w:rPr>
        <w:t>Step 1</w:t>
      </w:r>
      <w:r>
        <w:rPr>
          <w:rFonts w:ascii="Times New Roman" w:hAnsi="Times New Roman" w:cs="Times New Roman"/>
          <w:b/>
          <w:bCs/>
        </w:rPr>
        <w:t xml:space="preserve">: </w:t>
      </w:r>
      <w:r w:rsidRPr="00494A19">
        <w:rPr>
          <w:rFonts w:ascii="Times New Roman" w:hAnsi="Times New Roman" w:cs="Times New Roman"/>
          <w:b/>
          <w:bCs/>
        </w:rPr>
        <w:t>Association between User Engagement and Probability of Ephemerality</w:t>
      </w:r>
    </w:p>
    <w:p w14:paraId="74D65A4F" w14:textId="77777777" w:rsidR="00494A19" w:rsidRPr="00494A19" w:rsidRDefault="00494A19" w:rsidP="00494A1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2EA0BD" w14:textId="3E019624" w:rsidR="00494A19" w:rsidRPr="00494A19" w:rsidRDefault="00494A19" w:rsidP="00494A19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494A19">
        <w:rPr>
          <w:rFonts w:ascii="Times New Roman" w:hAnsi="Times New Roman" w:cs="Times New Roman"/>
          <w:i/>
          <w:iCs/>
        </w:rPr>
        <w:t>Script: step1.01.Rmd</w:t>
      </w:r>
    </w:p>
    <w:p w14:paraId="2FDF0FD3" w14:textId="77777777" w:rsidR="00153995" w:rsidRDefault="00494A19" w:rsidP="00494A1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</w:p>
    <w:p w14:paraId="183C2C66" w14:textId="46E1F44D" w:rsidR="00BD2C18" w:rsidRDefault="00153995" w:rsidP="00153995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whether user engagement metrics were associated with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probability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0483A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>
        <w:rPr>
          <w:rFonts w:ascii="Times New Roman" w:eastAsia="Times New Roman" w:hAnsi="Times New Roman" w:cs="Times New Roman"/>
          <w:kern w:val="0"/>
          <w14:ligatures w14:val="none"/>
        </w:rPr>
        <w:t>ephemerality of NSSI content on TikTok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 conducted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a stepwise logistic regression using view count, like count, comment count, and share count as predictors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ephemerality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62F2B0A3" w14:textId="77777777" w:rsidR="00BD2C18" w:rsidRDefault="00BD2C18" w:rsidP="00153995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DDD8A" w14:textId="628C3D32" w:rsidR="00BD2C18" w:rsidRPr="00BD2C18" w:rsidRDefault="00BD2C18" w:rsidP="0015399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 of Results:</w:t>
      </w:r>
    </w:p>
    <w:p w14:paraId="4E023A11" w14:textId="51A63062" w:rsidR="00153995" w:rsidRPr="00BD2C18" w:rsidRDefault="008A7AEE" w:rsidP="00153995">
      <w:pPr>
        <w:spacing w:after="0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stepwise logistic regression 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>model began with all four predictors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(i.e., view count, like count, comment count, and share count)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>, but at each step, none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of the user engagement metrics</w:t>
      </w:r>
      <w:r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contributed meaningfully to model fit as measured by Akaike Information Criterion (AIC). Variables were iteratively removed, and the final model selected was the intercept-only model (AIC = 1214.62)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indicating </w:t>
      </w:r>
      <w:r w:rsidR="00172FB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none of the user engagement metrics significantly explained variation </w:t>
      </w:r>
      <w:r w:rsidR="00172FB5">
        <w:rPr>
          <w:rFonts w:ascii="Times New Roman" w:eastAsia="Times New Roman" w:hAnsi="Times New Roman" w:cs="Times New Roman"/>
          <w:kern w:val="0"/>
          <w14:ligatures w14:val="none"/>
        </w:rPr>
        <w:t>in ephemerality</w:t>
      </w:r>
      <w:r w:rsidR="00172FB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15399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The coefficient for the intercept was statistically significant (β = -1.40, </w:t>
      </w:r>
      <w:r w:rsidR="00153995" w:rsidRPr="001539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</w:t>
      </w:r>
      <w:r w:rsidR="0015399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&lt; .001), suggesting that the baseline log-odds of a video be</w:t>
      </w:r>
      <w:r w:rsidR="00153995">
        <w:rPr>
          <w:rFonts w:ascii="Times New Roman" w:eastAsia="Times New Roman" w:hAnsi="Times New Roman" w:cs="Times New Roman"/>
          <w:kern w:val="0"/>
          <w14:ligatures w14:val="none"/>
        </w:rPr>
        <w:t xml:space="preserve">coming ephemeral </w:t>
      </w:r>
      <w:r w:rsidR="0015399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was low. The corresponding odds ratio (OR = 0.25; 95% CI: [0.21, 0.28]) indicates that, overall, videos were much more likely to remain available, but this </w:t>
      </w:r>
      <w:r w:rsidR="00491E62">
        <w:rPr>
          <w:rFonts w:ascii="Times New Roman" w:eastAsia="Times New Roman" w:hAnsi="Times New Roman" w:cs="Times New Roman"/>
          <w:kern w:val="0"/>
          <w14:ligatures w14:val="none"/>
        </w:rPr>
        <w:t>probability</w:t>
      </w:r>
      <w:r w:rsidR="0015399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was not influenced by user engagement metrics. These findings suggest that</w:t>
      </w:r>
      <w:r w:rsidR="00786EA6">
        <w:rPr>
          <w:rFonts w:ascii="Times New Roman" w:eastAsia="Times New Roman" w:hAnsi="Times New Roman" w:cs="Times New Roman"/>
          <w:kern w:val="0"/>
          <w14:ligatures w14:val="none"/>
        </w:rPr>
        <w:t xml:space="preserve"> user</w:t>
      </w:r>
      <w:r w:rsidR="0015399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engagement does not appear to be a determining factor in whether </w:t>
      </w:r>
      <w:r w:rsidR="00786EA6">
        <w:rPr>
          <w:rFonts w:ascii="Times New Roman" w:eastAsia="Times New Roman" w:hAnsi="Times New Roman" w:cs="Times New Roman"/>
          <w:kern w:val="0"/>
          <w14:ligatures w14:val="none"/>
        </w:rPr>
        <w:t>NSSI</w:t>
      </w:r>
      <w:r w:rsidR="0015399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content becomes </w:t>
      </w:r>
      <w:r w:rsidR="00786EA6">
        <w:rPr>
          <w:rFonts w:ascii="Times New Roman" w:eastAsia="Times New Roman" w:hAnsi="Times New Roman" w:cs="Times New Roman"/>
          <w:kern w:val="0"/>
          <w14:ligatures w14:val="none"/>
        </w:rPr>
        <w:t>ephemeral</w:t>
      </w:r>
      <w:r w:rsidR="00153995" w:rsidRPr="00153995">
        <w:rPr>
          <w:rFonts w:ascii="Times New Roman" w:eastAsia="Times New Roman" w:hAnsi="Times New Roman" w:cs="Times New Roman"/>
          <w:kern w:val="0"/>
          <w14:ligatures w14:val="none"/>
        </w:rPr>
        <w:t xml:space="preserve"> on TikTok.</w:t>
      </w:r>
    </w:p>
    <w:p w14:paraId="77CF5079" w14:textId="69A46058" w:rsidR="00494A19" w:rsidRPr="00494A19" w:rsidRDefault="004D11B9" w:rsidP="00494A1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Outputs</w:t>
      </w:r>
      <w:r w:rsid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EEBE99B" w14:textId="77777777" w:rsidR="00494A19" w:rsidRDefault="00494A19" w:rsidP="00494A1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95532F" w14:textId="7DCAFA29" w:rsidR="00494A19" w:rsidRPr="00494A19" w:rsidRDefault="00494A19" w:rsidP="00494A19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Start: AIC = 1220.66</w:t>
      </w:r>
    </w:p>
    <w:p w14:paraId="6B2C731A" w14:textId="388ACB34" w:rsidR="00494A19" w:rsidRDefault="00494A19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view_count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like_count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share_count</w:t>
      </w:r>
      <w:proofErr w:type="spellEnd"/>
    </w:p>
    <w:p w14:paraId="767C10E2" w14:textId="77777777" w:rsidR="003A5F12" w:rsidRDefault="003A5F12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35DBBB01" w14:textId="77777777" w:rsidTr="003A5F12">
        <w:tc>
          <w:tcPr>
            <w:tcW w:w="2065" w:type="dxa"/>
          </w:tcPr>
          <w:p w14:paraId="144C0B79" w14:textId="031E1AC9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4460DACD" w14:textId="648C6662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52B6CD01" w14:textId="09CF0EAA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49E373BB" w14:textId="0B2337FB" w:rsidR="003A5F12" w:rsidRPr="003A5F12" w:rsidRDefault="003A5F12" w:rsidP="003A5F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4B53421B" w14:textId="77777777" w:rsidTr="003A5F12">
        <w:tc>
          <w:tcPr>
            <w:tcW w:w="2065" w:type="dxa"/>
          </w:tcPr>
          <w:p w14:paraId="074D8418" w14:textId="13E12763" w:rsidR="003A5F12" w:rsidRP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Share count</w:t>
            </w:r>
          </w:p>
        </w:tc>
        <w:tc>
          <w:tcPr>
            <w:tcW w:w="630" w:type="dxa"/>
          </w:tcPr>
          <w:p w14:paraId="43D153FA" w14:textId="3FB0CCB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08F6DB1" w14:textId="137BCA6A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29701145" w14:textId="3B5982A3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1218.7</w:t>
            </w:r>
          </w:p>
        </w:tc>
      </w:tr>
      <w:tr w:rsidR="003A5F12" w14:paraId="08E379D5" w14:textId="77777777" w:rsidTr="003A5F12">
        <w:tc>
          <w:tcPr>
            <w:tcW w:w="2065" w:type="dxa"/>
          </w:tcPr>
          <w:p w14:paraId="2AE94060" w14:textId="10F15A0C" w:rsidR="003A5F12" w:rsidRP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View count</w:t>
            </w:r>
          </w:p>
        </w:tc>
        <w:tc>
          <w:tcPr>
            <w:tcW w:w="630" w:type="dxa"/>
          </w:tcPr>
          <w:p w14:paraId="51577359" w14:textId="16182626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22F0FA52" w14:textId="6836AE0C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11BFDF3A" w14:textId="1D06350C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1219.9</w:t>
            </w:r>
          </w:p>
        </w:tc>
      </w:tr>
      <w:tr w:rsidR="003A5F12" w14:paraId="2EA168A9" w14:textId="77777777" w:rsidTr="003A5F12">
        <w:tc>
          <w:tcPr>
            <w:tcW w:w="2065" w:type="dxa"/>
          </w:tcPr>
          <w:p w14:paraId="7B2A6B35" w14:textId="7D3EC255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Like count</w:t>
            </w:r>
          </w:p>
        </w:tc>
        <w:tc>
          <w:tcPr>
            <w:tcW w:w="630" w:type="dxa"/>
          </w:tcPr>
          <w:p w14:paraId="255FC7EB" w14:textId="6BB2281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668538FE" w14:textId="7DB574AD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1FE85213" w14:textId="7FD8896A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1220.1</w:t>
            </w:r>
          </w:p>
        </w:tc>
      </w:tr>
      <w:tr w:rsidR="003A5F12" w14:paraId="34E10CDE" w14:textId="77777777" w:rsidTr="003A5F12">
        <w:tc>
          <w:tcPr>
            <w:tcW w:w="2065" w:type="dxa"/>
          </w:tcPr>
          <w:p w14:paraId="2135D281" w14:textId="2FA1EBA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Comment count</w:t>
            </w:r>
          </w:p>
        </w:tc>
        <w:tc>
          <w:tcPr>
            <w:tcW w:w="630" w:type="dxa"/>
          </w:tcPr>
          <w:p w14:paraId="28D95171" w14:textId="5053E15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341626D5" w14:textId="7DE7360D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50DC777E" w14:textId="7F273D85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1220.5</w:t>
            </w:r>
          </w:p>
        </w:tc>
      </w:tr>
      <w:tr w:rsidR="003A5F12" w14:paraId="0290B0DD" w14:textId="77777777" w:rsidTr="003A5F12">
        <w:tc>
          <w:tcPr>
            <w:tcW w:w="2065" w:type="dxa"/>
          </w:tcPr>
          <w:p w14:paraId="0F7BE450" w14:textId="77777777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1EF27E19" w14:textId="77777777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57DC3EED" w14:textId="0B9287B1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3766ECA1" w14:textId="6CE7A4F8" w:rsidR="003A5F12" w:rsidRDefault="003A5F12" w:rsidP="003A5F1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1220.7</w:t>
            </w:r>
          </w:p>
        </w:tc>
      </w:tr>
    </w:tbl>
    <w:p w14:paraId="0CDBFCD3" w14:textId="77777777" w:rsidR="00494A19" w:rsidRDefault="00494A19" w:rsidP="00494A19">
      <w:pPr>
        <w:spacing w:after="0" w:line="240" w:lineRule="auto"/>
        <w:rPr>
          <w:rFonts w:ascii="Times New Roman" w:hAnsi="Times New Roman" w:cs="Times New Roman"/>
        </w:rPr>
      </w:pPr>
    </w:p>
    <w:p w14:paraId="5D74BA54" w14:textId="77777777" w:rsidR="003A5F12" w:rsidRDefault="003A5F12" w:rsidP="003A5F1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A5F12">
        <w:rPr>
          <w:rFonts w:ascii="Times New Roman" w:hAnsi="Times New Roman" w:cs="Times New Roman"/>
          <w:b/>
          <w:bCs/>
        </w:rPr>
        <w:t>Step: AIC = 1218.68</w:t>
      </w:r>
    </w:p>
    <w:p w14:paraId="7CA74E2D" w14:textId="07D6FB56" w:rsidR="00494A19" w:rsidRDefault="00494A19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view_count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like_count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</w:p>
    <w:p w14:paraId="331CFC47" w14:textId="77777777" w:rsidR="003A5F12" w:rsidRDefault="003A5F12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1C1D2CA1" w14:textId="77777777" w:rsidTr="00BB110D">
        <w:tc>
          <w:tcPr>
            <w:tcW w:w="2065" w:type="dxa"/>
          </w:tcPr>
          <w:p w14:paraId="7A06F64C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7823BEE3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0E5EFF48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6D742786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7FEA8CBD" w14:textId="77777777" w:rsidTr="00BB110D">
        <w:tc>
          <w:tcPr>
            <w:tcW w:w="2065" w:type="dxa"/>
          </w:tcPr>
          <w:p w14:paraId="77F7836E" w14:textId="77777777" w:rsidR="003A5F12" w:rsidRP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View count</w:t>
            </w:r>
          </w:p>
        </w:tc>
        <w:tc>
          <w:tcPr>
            <w:tcW w:w="630" w:type="dxa"/>
          </w:tcPr>
          <w:p w14:paraId="6D7A1004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7EC5496F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719F1B63" w14:textId="1AFD8D09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1217.9</w:t>
            </w:r>
          </w:p>
        </w:tc>
      </w:tr>
      <w:tr w:rsidR="003A5F12" w14:paraId="20D065E3" w14:textId="77777777" w:rsidTr="00BB110D">
        <w:tc>
          <w:tcPr>
            <w:tcW w:w="2065" w:type="dxa"/>
          </w:tcPr>
          <w:p w14:paraId="64261E87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Like count</w:t>
            </w:r>
          </w:p>
        </w:tc>
        <w:tc>
          <w:tcPr>
            <w:tcW w:w="630" w:type="dxa"/>
          </w:tcPr>
          <w:p w14:paraId="256E023A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0858351A" w14:textId="7FAE004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3AF9EB9B" w14:textId="3895E50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1218.1</w:t>
            </w:r>
          </w:p>
        </w:tc>
      </w:tr>
      <w:tr w:rsidR="003A5F12" w14:paraId="2E0634BF" w14:textId="77777777" w:rsidTr="00BB110D">
        <w:tc>
          <w:tcPr>
            <w:tcW w:w="2065" w:type="dxa"/>
          </w:tcPr>
          <w:p w14:paraId="75E1815D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Comment count</w:t>
            </w:r>
          </w:p>
        </w:tc>
        <w:tc>
          <w:tcPr>
            <w:tcW w:w="630" w:type="dxa"/>
          </w:tcPr>
          <w:p w14:paraId="672CCD0F" w14:textId="02AEFCB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3CC3B774" w14:textId="1B42ADB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3B61B269" w14:textId="27E5A2E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1218.5</w:t>
            </w:r>
          </w:p>
        </w:tc>
      </w:tr>
      <w:tr w:rsidR="003A5F12" w14:paraId="1D7F0D56" w14:textId="77777777" w:rsidTr="00BB110D">
        <w:tc>
          <w:tcPr>
            <w:tcW w:w="2065" w:type="dxa"/>
          </w:tcPr>
          <w:p w14:paraId="3F224B9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21BBCA23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3C465D1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726EBE15" w14:textId="69F6CB9E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1218.7</w:t>
            </w:r>
          </w:p>
        </w:tc>
      </w:tr>
      <w:tr w:rsidR="003A5F12" w14:paraId="369CA144" w14:textId="77777777" w:rsidTr="00BB110D">
        <w:tc>
          <w:tcPr>
            <w:tcW w:w="2065" w:type="dxa"/>
          </w:tcPr>
          <w:p w14:paraId="6757C25D" w14:textId="66FD1BC6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2CC8627F" w14:textId="171F5D8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1E776D84" w14:textId="2997318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66B13073" w14:textId="2F80825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1220.7</w:t>
            </w:r>
          </w:p>
        </w:tc>
      </w:tr>
    </w:tbl>
    <w:p w14:paraId="3F609B8C" w14:textId="77777777" w:rsidR="003A5F12" w:rsidRDefault="00494A19" w:rsidP="003A5F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Step: AIC = 1217.94</w:t>
      </w:r>
    </w:p>
    <w:p w14:paraId="0D0D2E16" w14:textId="6542666F" w:rsidR="00494A19" w:rsidRDefault="00494A19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like_count</w:t>
      </w:r>
      <w:proofErr w:type="spellEnd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+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</w:p>
    <w:p w14:paraId="7F038041" w14:textId="77777777" w:rsidR="003A5F12" w:rsidRDefault="003A5F12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5B5B3462" w14:textId="77777777" w:rsidTr="00BB110D">
        <w:tc>
          <w:tcPr>
            <w:tcW w:w="2065" w:type="dxa"/>
          </w:tcPr>
          <w:p w14:paraId="44D1BC0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3D2795BD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32A83FC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7BA3F0D6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2AC3B803" w14:textId="77777777" w:rsidTr="00BB110D">
        <w:tc>
          <w:tcPr>
            <w:tcW w:w="2065" w:type="dxa"/>
          </w:tcPr>
          <w:p w14:paraId="632BC2B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Like count</w:t>
            </w:r>
          </w:p>
        </w:tc>
        <w:tc>
          <w:tcPr>
            <w:tcW w:w="630" w:type="dxa"/>
          </w:tcPr>
          <w:p w14:paraId="20DA817D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79A64E0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7C0D7162" w14:textId="6DACB9C1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1216.1</w:t>
            </w:r>
          </w:p>
        </w:tc>
      </w:tr>
      <w:tr w:rsidR="003A5F12" w14:paraId="424D2513" w14:textId="77777777" w:rsidTr="00BB110D">
        <w:tc>
          <w:tcPr>
            <w:tcW w:w="2065" w:type="dxa"/>
          </w:tcPr>
          <w:p w14:paraId="317704D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Comment count</w:t>
            </w:r>
          </w:p>
        </w:tc>
        <w:tc>
          <w:tcPr>
            <w:tcW w:w="630" w:type="dxa"/>
          </w:tcPr>
          <w:p w14:paraId="3E02477C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787D3889" w14:textId="24724CD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76EECD76" w14:textId="203873A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1216.5</w:t>
            </w:r>
          </w:p>
        </w:tc>
      </w:tr>
      <w:tr w:rsidR="003A5F12" w14:paraId="6D19A8C7" w14:textId="77777777" w:rsidTr="00BB110D">
        <w:tc>
          <w:tcPr>
            <w:tcW w:w="2065" w:type="dxa"/>
          </w:tcPr>
          <w:p w14:paraId="24941176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5F6EA140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322CF5BC" w14:textId="154693A4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01DBECD7" w14:textId="6C56C95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1217.9</w:t>
            </w:r>
          </w:p>
        </w:tc>
      </w:tr>
      <w:tr w:rsidR="003A5F12" w14:paraId="6FA832E6" w14:textId="77777777" w:rsidTr="00BB110D">
        <w:tc>
          <w:tcPr>
            <w:tcW w:w="2065" w:type="dxa"/>
          </w:tcPr>
          <w:p w14:paraId="0C6CCEBD" w14:textId="315FD818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View count</w:t>
            </w:r>
          </w:p>
        </w:tc>
        <w:tc>
          <w:tcPr>
            <w:tcW w:w="630" w:type="dxa"/>
          </w:tcPr>
          <w:p w14:paraId="4543D731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6A344EC" w14:textId="01ABAA69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1210.7</w:t>
            </w:r>
          </w:p>
        </w:tc>
        <w:tc>
          <w:tcPr>
            <w:tcW w:w="990" w:type="dxa"/>
          </w:tcPr>
          <w:p w14:paraId="5097EE92" w14:textId="6C6974E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1218.7</w:t>
            </w:r>
          </w:p>
        </w:tc>
      </w:tr>
      <w:tr w:rsidR="003A5F12" w14:paraId="3A792E42" w14:textId="77777777" w:rsidTr="00BB110D">
        <w:tc>
          <w:tcPr>
            <w:tcW w:w="2065" w:type="dxa"/>
          </w:tcPr>
          <w:p w14:paraId="080AC6BE" w14:textId="797885FC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207713E8" w14:textId="1FB91846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13437D8E" w14:textId="171DDC12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1F3474FF" w14:textId="6402922E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1219.9</w:t>
            </w:r>
          </w:p>
        </w:tc>
      </w:tr>
    </w:tbl>
    <w:p w14:paraId="343F74E9" w14:textId="77777777" w:rsidR="003A5F12" w:rsidRDefault="00494A19" w:rsidP="003A5F1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Step: AIC = 1216.12</w:t>
      </w:r>
    </w:p>
    <w:p w14:paraId="0DCACAC2" w14:textId="3E35E282" w:rsidR="00494A19" w:rsidRDefault="00494A19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Model: availability ~ </w:t>
      </w:r>
      <w:proofErr w:type="spellStart"/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comment_count</w:t>
      </w:r>
      <w:proofErr w:type="spellEnd"/>
    </w:p>
    <w:p w14:paraId="493C36DB" w14:textId="77777777" w:rsidR="003A5F12" w:rsidRDefault="003A5F12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1D256BB2" w14:textId="77777777" w:rsidTr="00BB110D">
        <w:tc>
          <w:tcPr>
            <w:tcW w:w="2065" w:type="dxa"/>
          </w:tcPr>
          <w:p w14:paraId="0E126F9D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74508F3B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5193C949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2D9DE34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44E8DE0A" w14:textId="77777777" w:rsidTr="00BB110D">
        <w:tc>
          <w:tcPr>
            <w:tcW w:w="2065" w:type="dxa"/>
          </w:tcPr>
          <w:p w14:paraId="33294180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Comment count</w:t>
            </w:r>
          </w:p>
        </w:tc>
        <w:tc>
          <w:tcPr>
            <w:tcW w:w="630" w:type="dxa"/>
          </w:tcPr>
          <w:p w14:paraId="50C29381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3A1AB0E" w14:textId="5183A84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7C2C2734" w14:textId="539A309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1214.6</w:t>
            </w:r>
          </w:p>
        </w:tc>
      </w:tr>
      <w:tr w:rsidR="003A5F12" w14:paraId="5F1932FE" w14:textId="77777777" w:rsidTr="00BB110D">
        <w:tc>
          <w:tcPr>
            <w:tcW w:w="2065" w:type="dxa"/>
          </w:tcPr>
          <w:p w14:paraId="349B120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3C10768E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5EA10CC3" w14:textId="6F6918A3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6373733F" w14:textId="0988CB1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1216.1</w:t>
            </w:r>
          </w:p>
        </w:tc>
      </w:tr>
      <w:tr w:rsidR="003A5F12" w14:paraId="285E00A9" w14:textId="77777777" w:rsidTr="00BB110D">
        <w:tc>
          <w:tcPr>
            <w:tcW w:w="2065" w:type="dxa"/>
          </w:tcPr>
          <w:p w14:paraId="64C624D2" w14:textId="0A65ADC6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Like count</w:t>
            </w:r>
          </w:p>
        </w:tc>
        <w:tc>
          <w:tcPr>
            <w:tcW w:w="630" w:type="dxa"/>
          </w:tcPr>
          <w:p w14:paraId="207F715F" w14:textId="12D7EC0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42CFE43" w14:textId="5C9F9CD3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1211.9</w:t>
            </w:r>
          </w:p>
        </w:tc>
        <w:tc>
          <w:tcPr>
            <w:tcW w:w="990" w:type="dxa"/>
          </w:tcPr>
          <w:p w14:paraId="5D232562" w14:textId="2B1E915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1217.9</w:t>
            </w:r>
          </w:p>
        </w:tc>
      </w:tr>
      <w:tr w:rsidR="003A5F12" w14:paraId="233D7CDB" w14:textId="77777777" w:rsidTr="00BB110D">
        <w:tc>
          <w:tcPr>
            <w:tcW w:w="2065" w:type="dxa"/>
          </w:tcPr>
          <w:p w14:paraId="394C27FD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39A6F186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548C68A3" w14:textId="7D00C57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29970F94" w14:textId="0544E03D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1218.1</w:t>
            </w:r>
          </w:p>
        </w:tc>
      </w:tr>
      <w:tr w:rsidR="003A5F12" w14:paraId="400C5BAD" w14:textId="77777777" w:rsidTr="00BB110D">
        <w:tc>
          <w:tcPr>
            <w:tcW w:w="2065" w:type="dxa"/>
          </w:tcPr>
          <w:p w14:paraId="396B3AD7" w14:textId="37E0D80D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View count</w:t>
            </w:r>
          </w:p>
        </w:tc>
        <w:tc>
          <w:tcPr>
            <w:tcW w:w="630" w:type="dxa"/>
          </w:tcPr>
          <w:p w14:paraId="61BD2298" w14:textId="47CD336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2FE50EEA" w14:textId="3BD3D6F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0179FDDB" w14:textId="59FC53F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1218.1</w:t>
            </w:r>
          </w:p>
        </w:tc>
      </w:tr>
    </w:tbl>
    <w:p w14:paraId="25A18204" w14:textId="77777777" w:rsidR="00494A19" w:rsidRPr="00494A19" w:rsidRDefault="00494A19" w:rsidP="00494A1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Step: AIC = 1214.62</w:t>
      </w:r>
    </w:p>
    <w:p w14:paraId="40059278" w14:textId="77777777" w:rsidR="00494A19" w:rsidRDefault="00494A19" w:rsidP="003A5F12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494A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Model: availability ~ 1 (intercept-only model)</w:t>
      </w:r>
    </w:p>
    <w:p w14:paraId="689BD8DF" w14:textId="77777777" w:rsidR="003A5F12" w:rsidRDefault="003A5F12" w:rsidP="003A5F12">
      <w:pPr>
        <w:spacing w:after="0" w:line="240" w:lineRule="auto"/>
        <w:outlineLvl w:val="3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30"/>
        <w:gridCol w:w="1170"/>
        <w:gridCol w:w="990"/>
      </w:tblGrid>
      <w:tr w:rsidR="003A5F12" w14:paraId="18ED48AC" w14:textId="77777777" w:rsidTr="00BB110D">
        <w:tc>
          <w:tcPr>
            <w:tcW w:w="2065" w:type="dxa"/>
          </w:tcPr>
          <w:p w14:paraId="3DDBDB7F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630" w:type="dxa"/>
          </w:tcPr>
          <w:p w14:paraId="368073F9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1170" w:type="dxa"/>
          </w:tcPr>
          <w:p w14:paraId="78EDF351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Deviance</w:t>
            </w:r>
          </w:p>
        </w:tc>
        <w:tc>
          <w:tcPr>
            <w:tcW w:w="990" w:type="dxa"/>
          </w:tcPr>
          <w:p w14:paraId="5B9C5ECA" w14:textId="77777777" w:rsidR="003A5F12" w:rsidRPr="003A5F12" w:rsidRDefault="003A5F12" w:rsidP="00BB1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A5F1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</w:p>
        </w:tc>
      </w:tr>
      <w:tr w:rsidR="003A5F12" w14:paraId="259E0EC8" w14:textId="77777777" w:rsidTr="00BB110D">
        <w:tc>
          <w:tcPr>
            <w:tcW w:w="2065" w:type="dxa"/>
          </w:tcPr>
          <w:p w14:paraId="6394B8EB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30" w:type="dxa"/>
          </w:tcPr>
          <w:p w14:paraId="5B86FCD7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170" w:type="dxa"/>
          </w:tcPr>
          <w:p w14:paraId="649EAC67" w14:textId="30BFCFFC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3648E5A0" w14:textId="356737D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1214.6</w:t>
            </w:r>
          </w:p>
        </w:tc>
      </w:tr>
      <w:tr w:rsidR="003A5F12" w14:paraId="5F850E49" w14:textId="77777777" w:rsidTr="00BB110D">
        <w:tc>
          <w:tcPr>
            <w:tcW w:w="2065" w:type="dxa"/>
          </w:tcPr>
          <w:p w14:paraId="3BA9D876" w14:textId="0139D790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Comment count</w:t>
            </w:r>
          </w:p>
        </w:tc>
        <w:tc>
          <w:tcPr>
            <w:tcW w:w="630" w:type="dxa"/>
          </w:tcPr>
          <w:p w14:paraId="7DE1FD7B" w14:textId="20FFE90A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61C656FC" w14:textId="39635CBD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1212.1</w:t>
            </w:r>
          </w:p>
        </w:tc>
        <w:tc>
          <w:tcPr>
            <w:tcW w:w="990" w:type="dxa"/>
          </w:tcPr>
          <w:p w14:paraId="1103F2C4" w14:textId="497FC0AC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1216.1</w:t>
            </w:r>
          </w:p>
        </w:tc>
      </w:tr>
      <w:tr w:rsidR="003A5F12" w14:paraId="572D151A" w14:textId="77777777" w:rsidTr="00BB110D">
        <w:tc>
          <w:tcPr>
            <w:tcW w:w="2065" w:type="dxa"/>
          </w:tcPr>
          <w:p w14:paraId="0E81F27F" w14:textId="66D6E90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Like count</w:t>
            </w:r>
          </w:p>
        </w:tc>
        <w:tc>
          <w:tcPr>
            <w:tcW w:w="630" w:type="dxa"/>
          </w:tcPr>
          <w:p w14:paraId="2A409BCC" w14:textId="359F6CE8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0BA5BAA7" w14:textId="48FF6715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1212.5</w:t>
            </w:r>
          </w:p>
        </w:tc>
        <w:tc>
          <w:tcPr>
            <w:tcW w:w="990" w:type="dxa"/>
          </w:tcPr>
          <w:p w14:paraId="6FF64E77" w14:textId="1584112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1216.5</w:t>
            </w:r>
          </w:p>
        </w:tc>
      </w:tr>
      <w:tr w:rsidR="003A5F12" w14:paraId="321BA42B" w14:textId="77777777" w:rsidTr="00BB110D">
        <w:tc>
          <w:tcPr>
            <w:tcW w:w="2065" w:type="dxa"/>
          </w:tcPr>
          <w:p w14:paraId="778F799B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View count</w:t>
            </w:r>
          </w:p>
        </w:tc>
        <w:tc>
          <w:tcPr>
            <w:tcW w:w="630" w:type="dxa"/>
          </w:tcPr>
          <w:p w14:paraId="5639367A" w14:textId="77777777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6BEBDA3B" w14:textId="2A570A42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5220098F" w14:textId="3F7D17D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1216.6</w:t>
            </w:r>
          </w:p>
        </w:tc>
      </w:tr>
      <w:tr w:rsidR="003A5F12" w14:paraId="18B02E8E" w14:textId="77777777" w:rsidTr="00BB110D">
        <w:tc>
          <w:tcPr>
            <w:tcW w:w="2065" w:type="dxa"/>
          </w:tcPr>
          <w:p w14:paraId="3C44F273" w14:textId="72D61C5B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 Share count</w:t>
            </w:r>
          </w:p>
        </w:tc>
        <w:tc>
          <w:tcPr>
            <w:tcW w:w="630" w:type="dxa"/>
          </w:tcPr>
          <w:p w14:paraId="3C16016A" w14:textId="1B0AB304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170" w:type="dxa"/>
          </w:tcPr>
          <w:p w14:paraId="33411EF8" w14:textId="7954415E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1212.6</w:t>
            </w:r>
          </w:p>
        </w:tc>
        <w:tc>
          <w:tcPr>
            <w:tcW w:w="990" w:type="dxa"/>
          </w:tcPr>
          <w:p w14:paraId="644DD34D" w14:textId="6C25605F" w:rsidR="003A5F12" w:rsidRDefault="003A5F12" w:rsidP="00BB110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1216.6</w:t>
            </w:r>
          </w:p>
        </w:tc>
      </w:tr>
    </w:tbl>
    <w:p w14:paraId="39C46273" w14:textId="77777777" w:rsidR="00494A19" w:rsidRDefault="00494A19" w:rsidP="00494A19">
      <w:pPr>
        <w:spacing w:after="0" w:line="240" w:lineRule="auto"/>
        <w:rPr>
          <w:rFonts w:ascii="Times New Roman" w:hAnsi="Times New Roman" w:cs="Times New Roman"/>
        </w:rPr>
      </w:pPr>
    </w:p>
    <w:p w14:paraId="1F8F5144" w14:textId="0BA92BB2" w:rsidR="003A5F12" w:rsidRPr="00153995" w:rsidRDefault="00153995" w:rsidP="00494A1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53995">
        <w:rPr>
          <w:rFonts w:ascii="Times New Roman" w:hAnsi="Times New Roman" w:cs="Times New Roman"/>
          <w:b/>
          <w:bCs/>
        </w:rPr>
        <w:t>Coefficients:</w:t>
      </w:r>
    </w:p>
    <w:p w14:paraId="732BEE7F" w14:textId="77777777" w:rsidR="00153995" w:rsidRDefault="00153995" w:rsidP="00494A1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996"/>
        <w:gridCol w:w="1080"/>
        <w:gridCol w:w="1350"/>
      </w:tblGrid>
      <w:tr w:rsidR="00153995" w14:paraId="077652E3" w14:textId="77777777" w:rsidTr="00153995">
        <w:tc>
          <w:tcPr>
            <w:tcW w:w="1345" w:type="dxa"/>
          </w:tcPr>
          <w:p w14:paraId="346A769A" w14:textId="77777777" w:rsidR="00153995" w:rsidRDefault="00153995" w:rsidP="00494A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7354AF02" w14:textId="28A77E3A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3995">
              <w:rPr>
                <w:rFonts w:ascii="Times New Roman" w:hAnsi="Times New Roman" w:cs="Times New Roman"/>
                <w:b/>
                <w:bCs/>
              </w:rPr>
              <w:t>Estimate Std.</w:t>
            </w:r>
          </w:p>
        </w:tc>
        <w:tc>
          <w:tcPr>
            <w:tcW w:w="990" w:type="dxa"/>
          </w:tcPr>
          <w:p w14:paraId="12CAE15B" w14:textId="6D5C1492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3995">
              <w:rPr>
                <w:rFonts w:ascii="Times New Roman" w:hAnsi="Times New Roman" w:cs="Times New Roman"/>
                <w:b/>
                <w:bCs/>
              </w:rPr>
              <w:t>Error</w:t>
            </w:r>
          </w:p>
        </w:tc>
        <w:tc>
          <w:tcPr>
            <w:tcW w:w="1080" w:type="dxa"/>
          </w:tcPr>
          <w:p w14:paraId="0C341CD4" w14:textId="2201BF73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3995">
              <w:rPr>
                <w:rFonts w:ascii="Times New Roman" w:hAnsi="Times New Roman" w:cs="Times New Roman"/>
                <w:b/>
                <w:bCs/>
              </w:rPr>
              <w:t>z value</w:t>
            </w:r>
          </w:p>
        </w:tc>
        <w:tc>
          <w:tcPr>
            <w:tcW w:w="1350" w:type="dxa"/>
          </w:tcPr>
          <w:p w14:paraId="4642B068" w14:textId="7CDE4791" w:rsidR="00153995" w:rsidRPr="00153995" w:rsidRDefault="00153995" w:rsidP="0015399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3995">
              <w:rPr>
                <w:rFonts w:ascii="Times New Roman" w:hAnsi="Times New Roman" w:cs="Times New Roman"/>
                <w:b/>
                <w:bCs/>
              </w:rPr>
              <w:t>Pr</w:t>
            </w:r>
            <w:proofErr w:type="spellEnd"/>
            <w:r w:rsidRPr="00153995">
              <w:rPr>
                <w:rFonts w:ascii="Times New Roman" w:hAnsi="Times New Roman" w:cs="Times New Roman"/>
                <w:b/>
                <w:bCs/>
              </w:rPr>
              <w:t>(&gt;|z|)</w:t>
            </w:r>
          </w:p>
        </w:tc>
      </w:tr>
      <w:tr w:rsidR="00153995" w14:paraId="132D75D5" w14:textId="77777777" w:rsidTr="00153995">
        <w:tc>
          <w:tcPr>
            <w:tcW w:w="1345" w:type="dxa"/>
          </w:tcPr>
          <w:p w14:paraId="176186EA" w14:textId="2323D25B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620" w:type="dxa"/>
          </w:tcPr>
          <w:p w14:paraId="13818046" w14:textId="119CC70A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-1.40173</w:t>
            </w:r>
          </w:p>
        </w:tc>
        <w:tc>
          <w:tcPr>
            <w:tcW w:w="990" w:type="dxa"/>
          </w:tcPr>
          <w:p w14:paraId="6A22B8EC" w14:textId="77F441C1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0.07191</w:t>
            </w:r>
          </w:p>
        </w:tc>
        <w:tc>
          <w:tcPr>
            <w:tcW w:w="1080" w:type="dxa"/>
          </w:tcPr>
          <w:p w14:paraId="511D181D" w14:textId="79385325" w:rsidR="00153995" w:rsidRDefault="00153995" w:rsidP="00494A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-19.49</w:t>
            </w:r>
          </w:p>
        </w:tc>
        <w:tc>
          <w:tcPr>
            <w:tcW w:w="1350" w:type="dxa"/>
          </w:tcPr>
          <w:p w14:paraId="6432FD54" w14:textId="5A7FCEDE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&lt;2e-16 ***</w:t>
            </w:r>
          </w:p>
        </w:tc>
      </w:tr>
      <w:tr w:rsidR="00153995" w14:paraId="6438665A" w14:textId="77777777" w:rsidTr="00153995">
        <w:tc>
          <w:tcPr>
            <w:tcW w:w="6385" w:type="dxa"/>
            <w:gridSpan w:val="5"/>
          </w:tcPr>
          <w:p w14:paraId="63F25F21" w14:textId="3E1F7F79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proofErr w:type="spellStart"/>
            <w:r w:rsidRPr="00153995">
              <w:rPr>
                <w:rFonts w:ascii="Times New Roman" w:hAnsi="Times New Roman" w:cs="Times New Roman"/>
              </w:rPr>
              <w:t>Signif</w:t>
            </w:r>
            <w:proofErr w:type="spellEnd"/>
            <w:r w:rsidRPr="00153995">
              <w:rPr>
                <w:rFonts w:ascii="Times New Roman" w:hAnsi="Times New Roman" w:cs="Times New Roman"/>
              </w:rPr>
              <w:t>. codes:  0 ‘***’ 0.001 ‘**’ 0.01 ‘*’ 0.05 ‘.’ 0.1 ‘ ’ 1</w:t>
            </w:r>
          </w:p>
        </w:tc>
      </w:tr>
    </w:tbl>
    <w:p w14:paraId="62BA67E4" w14:textId="596A07B8" w:rsidR="003A5F12" w:rsidRDefault="003A5F12" w:rsidP="00153995">
      <w:pPr>
        <w:spacing w:after="0" w:line="240" w:lineRule="auto"/>
        <w:rPr>
          <w:rFonts w:ascii="Times New Roman" w:hAnsi="Times New Roman" w:cs="Times New Roman"/>
        </w:rPr>
      </w:pPr>
    </w:p>
    <w:p w14:paraId="2F7CCFB3" w14:textId="0AA0FB63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53995">
        <w:rPr>
          <w:rFonts w:ascii="Times New Roman" w:hAnsi="Times New Roman" w:cs="Times New Roman"/>
          <w:b/>
          <w:bCs/>
        </w:rPr>
        <w:t>Odds Ratio:</w:t>
      </w:r>
    </w:p>
    <w:p w14:paraId="58635D31" w14:textId="77777777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</w:rPr>
      </w:pPr>
      <w:r w:rsidRPr="00153995">
        <w:rPr>
          <w:rFonts w:ascii="Times New Roman" w:hAnsi="Times New Roman" w:cs="Times New Roman"/>
        </w:rPr>
        <w:t xml:space="preserve">(Intercept) </w:t>
      </w:r>
    </w:p>
    <w:p w14:paraId="00E0BBF6" w14:textId="76FAF53E" w:rsidR="00153995" w:rsidRDefault="00153995" w:rsidP="00153995">
      <w:pPr>
        <w:spacing w:after="0" w:line="240" w:lineRule="auto"/>
        <w:rPr>
          <w:rFonts w:ascii="Times New Roman" w:hAnsi="Times New Roman" w:cs="Times New Roman"/>
        </w:rPr>
      </w:pPr>
      <w:r w:rsidRPr="00153995">
        <w:rPr>
          <w:rFonts w:ascii="Times New Roman" w:hAnsi="Times New Roman" w:cs="Times New Roman"/>
        </w:rPr>
        <w:t xml:space="preserve">  0.2461696</w:t>
      </w:r>
    </w:p>
    <w:p w14:paraId="3C7CA3A9" w14:textId="77777777" w:rsidR="00153995" w:rsidRDefault="00153995" w:rsidP="00153995">
      <w:pPr>
        <w:spacing w:after="0" w:line="240" w:lineRule="auto"/>
        <w:rPr>
          <w:rFonts w:ascii="Times New Roman" w:hAnsi="Times New Roman" w:cs="Times New Roman"/>
        </w:rPr>
      </w:pPr>
    </w:p>
    <w:p w14:paraId="43E32BCD" w14:textId="16E08CCD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53995">
        <w:rPr>
          <w:rFonts w:ascii="Times New Roman" w:hAnsi="Times New Roman" w:cs="Times New Roman"/>
          <w:b/>
          <w:bCs/>
        </w:rPr>
        <w:t>95% Confidence Intervals: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</w:tblGrid>
      <w:tr w:rsidR="00153995" w14:paraId="2A2A4A45" w14:textId="77777777" w:rsidTr="00153995">
        <w:tc>
          <w:tcPr>
            <w:tcW w:w="1345" w:type="dxa"/>
          </w:tcPr>
          <w:p w14:paraId="1E2988F6" w14:textId="66267376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2.5%</w:t>
            </w:r>
          </w:p>
        </w:tc>
        <w:tc>
          <w:tcPr>
            <w:tcW w:w="1260" w:type="dxa"/>
          </w:tcPr>
          <w:p w14:paraId="3A780A27" w14:textId="624BFD8F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97.5%</w:t>
            </w:r>
          </w:p>
        </w:tc>
      </w:tr>
      <w:tr w:rsidR="00153995" w14:paraId="0EC9D48A" w14:textId="77777777" w:rsidTr="00153995">
        <w:tc>
          <w:tcPr>
            <w:tcW w:w="1345" w:type="dxa"/>
          </w:tcPr>
          <w:p w14:paraId="43FD6BF1" w14:textId="5523771E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0.2133663</w:t>
            </w:r>
          </w:p>
        </w:tc>
        <w:tc>
          <w:tcPr>
            <w:tcW w:w="1260" w:type="dxa"/>
          </w:tcPr>
          <w:p w14:paraId="6C22D171" w14:textId="48258996" w:rsidR="00153995" w:rsidRPr="00153995" w:rsidRDefault="00153995" w:rsidP="00153995">
            <w:pPr>
              <w:rPr>
                <w:rFonts w:ascii="Times New Roman" w:hAnsi="Times New Roman" w:cs="Times New Roman"/>
              </w:rPr>
            </w:pPr>
            <w:r w:rsidRPr="00153995">
              <w:rPr>
                <w:rFonts w:ascii="Times New Roman" w:hAnsi="Times New Roman" w:cs="Times New Roman"/>
              </w:rPr>
              <w:t>0.2828785</w:t>
            </w:r>
          </w:p>
        </w:tc>
      </w:tr>
    </w:tbl>
    <w:p w14:paraId="5CB72933" w14:textId="21752F0E" w:rsidR="00153995" w:rsidRPr="00153995" w:rsidRDefault="00153995" w:rsidP="0015399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153995" w:rsidRPr="0015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3602D"/>
    <w:multiLevelType w:val="hybridMultilevel"/>
    <w:tmpl w:val="F19A4B78"/>
    <w:lvl w:ilvl="0" w:tplc="978450CC">
      <w:start w:val="12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06FBC"/>
    <w:multiLevelType w:val="hybridMultilevel"/>
    <w:tmpl w:val="BDEA6898"/>
    <w:lvl w:ilvl="0" w:tplc="C3B21C30">
      <w:start w:val="12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4178"/>
    <w:multiLevelType w:val="hybridMultilevel"/>
    <w:tmpl w:val="8E98CA8C"/>
    <w:lvl w:ilvl="0" w:tplc="36D03D1A">
      <w:start w:val="12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4029">
    <w:abstractNumId w:val="2"/>
  </w:num>
  <w:num w:numId="2" w16cid:durableId="181016082">
    <w:abstractNumId w:val="1"/>
  </w:num>
  <w:num w:numId="3" w16cid:durableId="76565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19"/>
    <w:rsid w:val="0000483A"/>
    <w:rsid w:val="000053F4"/>
    <w:rsid w:val="00011868"/>
    <w:rsid w:val="0002220E"/>
    <w:rsid w:val="000269E3"/>
    <w:rsid w:val="0003459B"/>
    <w:rsid w:val="000350EF"/>
    <w:rsid w:val="0003569C"/>
    <w:rsid w:val="00043EA4"/>
    <w:rsid w:val="00053BE2"/>
    <w:rsid w:val="0007426F"/>
    <w:rsid w:val="000802EA"/>
    <w:rsid w:val="0009318E"/>
    <w:rsid w:val="0009586B"/>
    <w:rsid w:val="000A3B52"/>
    <w:rsid w:val="000B5D00"/>
    <w:rsid w:val="00121D06"/>
    <w:rsid w:val="00144316"/>
    <w:rsid w:val="0015218C"/>
    <w:rsid w:val="00153995"/>
    <w:rsid w:val="00163D58"/>
    <w:rsid w:val="00172FB5"/>
    <w:rsid w:val="00180CC2"/>
    <w:rsid w:val="001815D7"/>
    <w:rsid w:val="00187D66"/>
    <w:rsid w:val="001A6B3B"/>
    <w:rsid w:val="001A7412"/>
    <w:rsid w:val="001B0590"/>
    <w:rsid w:val="001B4122"/>
    <w:rsid w:val="001B4325"/>
    <w:rsid w:val="001B5BD8"/>
    <w:rsid w:val="001C1F9F"/>
    <w:rsid w:val="001D47BA"/>
    <w:rsid w:val="00202F23"/>
    <w:rsid w:val="00241184"/>
    <w:rsid w:val="00251B4B"/>
    <w:rsid w:val="00257189"/>
    <w:rsid w:val="00282E64"/>
    <w:rsid w:val="00287979"/>
    <w:rsid w:val="00294E73"/>
    <w:rsid w:val="002A7534"/>
    <w:rsid w:val="002B0F41"/>
    <w:rsid w:val="002E773A"/>
    <w:rsid w:val="003008ED"/>
    <w:rsid w:val="0030601E"/>
    <w:rsid w:val="0033713F"/>
    <w:rsid w:val="0034566F"/>
    <w:rsid w:val="003564AD"/>
    <w:rsid w:val="00362A98"/>
    <w:rsid w:val="00363043"/>
    <w:rsid w:val="00376AE8"/>
    <w:rsid w:val="00396908"/>
    <w:rsid w:val="003A5F12"/>
    <w:rsid w:val="003B2C10"/>
    <w:rsid w:val="003E3E01"/>
    <w:rsid w:val="00420F7F"/>
    <w:rsid w:val="004336D5"/>
    <w:rsid w:val="004361F7"/>
    <w:rsid w:val="0044378D"/>
    <w:rsid w:val="004522D4"/>
    <w:rsid w:val="00452D18"/>
    <w:rsid w:val="00473350"/>
    <w:rsid w:val="00474B9F"/>
    <w:rsid w:val="0048276A"/>
    <w:rsid w:val="00491E62"/>
    <w:rsid w:val="00492047"/>
    <w:rsid w:val="00492D4E"/>
    <w:rsid w:val="00494A19"/>
    <w:rsid w:val="00497662"/>
    <w:rsid w:val="004A6C74"/>
    <w:rsid w:val="004B1D17"/>
    <w:rsid w:val="004B4596"/>
    <w:rsid w:val="004C20AE"/>
    <w:rsid w:val="004D11B9"/>
    <w:rsid w:val="004D6003"/>
    <w:rsid w:val="004E4762"/>
    <w:rsid w:val="004E5164"/>
    <w:rsid w:val="004F6D90"/>
    <w:rsid w:val="00500396"/>
    <w:rsid w:val="005017F1"/>
    <w:rsid w:val="00504410"/>
    <w:rsid w:val="0050590B"/>
    <w:rsid w:val="0052072B"/>
    <w:rsid w:val="00545BA3"/>
    <w:rsid w:val="00573859"/>
    <w:rsid w:val="00580089"/>
    <w:rsid w:val="00597F8A"/>
    <w:rsid w:val="005A25A9"/>
    <w:rsid w:val="005C4E08"/>
    <w:rsid w:val="005E2306"/>
    <w:rsid w:val="005F402D"/>
    <w:rsid w:val="00607C43"/>
    <w:rsid w:val="00612657"/>
    <w:rsid w:val="0061441A"/>
    <w:rsid w:val="00626F8F"/>
    <w:rsid w:val="00632817"/>
    <w:rsid w:val="006333F2"/>
    <w:rsid w:val="006515AA"/>
    <w:rsid w:val="00655C49"/>
    <w:rsid w:val="0067267E"/>
    <w:rsid w:val="00675A4C"/>
    <w:rsid w:val="006829EF"/>
    <w:rsid w:val="006A5883"/>
    <w:rsid w:val="006A63CD"/>
    <w:rsid w:val="006B42D3"/>
    <w:rsid w:val="006D6459"/>
    <w:rsid w:val="006E0883"/>
    <w:rsid w:val="006E1984"/>
    <w:rsid w:val="006F56FB"/>
    <w:rsid w:val="006F658F"/>
    <w:rsid w:val="00702300"/>
    <w:rsid w:val="0072163B"/>
    <w:rsid w:val="00722278"/>
    <w:rsid w:val="00734102"/>
    <w:rsid w:val="00764851"/>
    <w:rsid w:val="00766632"/>
    <w:rsid w:val="00774854"/>
    <w:rsid w:val="007765A7"/>
    <w:rsid w:val="00785069"/>
    <w:rsid w:val="00786EA6"/>
    <w:rsid w:val="00795A36"/>
    <w:rsid w:val="0079693D"/>
    <w:rsid w:val="007C36C8"/>
    <w:rsid w:val="007C4D55"/>
    <w:rsid w:val="007D5954"/>
    <w:rsid w:val="007F3DAF"/>
    <w:rsid w:val="008122BA"/>
    <w:rsid w:val="00822039"/>
    <w:rsid w:val="00861FFB"/>
    <w:rsid w:val="00882324"/>
    <w:rsid w:val="00885920"/>
    <w:rsid w:val="008A0459"/>
    <w:rsid w:val="008A1925"/>
    <w:rsid w:val="008A7AEE"/>
    <w:rsid w:val="008B4208"/>
    <w:rsid w:val="008B4E1C"/>
    <w:rsid w:val="008C3EE7"/>
    <w:rsid w:val="008E1408"/>
    <w:rsid w:val="008F4C84"/>
    <w:rsid w:val="00922FED"/>
    <w:rsid w:val="009464B0"/>
    <w:rsid w:val="009464B3"/>
    <w:rsid w:val="00961319"/>
    <w:rsid w:val="009645AC"/>
    <w:rsid w:val="009907B0"/>
    <w:rsid w:val="00991AE0"/>
    <w:rsid w:val="009944CB"/>
    <w:rsid w:val="009A47E6"/>
    <w:rsid w:val="009B467F"/>
    <w:rsid w:val="009B47BB"/>
    <w:rsid w:val="009B4839"/>
    <w:rsid w:val="009B7828"/>
    <w:rsid w:val="009C4249"/>
    <w:rsid w:val="009C4809"/>
    <w:rsid w:val="009E78C8"/>
    <w:rsid w:val="009F1152"/>
    <w:rsid w:val="009F2D4E"/>
    <w:rsid w:val="009F3433"/>
    <w:rsid w:val="009F7F33"/>
    <w:rsid w:val="00A167B6"/>
    <w:rsid w:val="00A2173E"/>
    <w:rsid w:val="00A22F28"/>
    <w:rsid w:val="00A30364"/>
    <w:rsid w:val="00A372BC"/>
    <w:rsid w:val="00A43DF3"/>
    <w:rsid w:val="00A46C73"/>
    <w:rsid w:val="00A71F71"/>
    <w:rsid w:val="00A77446"/>
    <w:rsid w:val="00A779A3"/>
    <w:rsid w:val="00A967FB"/>
    <w:rsid w:val="00AA1DD7"/>
    <w:rsid w:val="00AB17E9"/>
    <w:rsid w:val="00AC7FD2"/>
    <w:rsid w:val="00AE0CDC"/>
    <w:rsid w:val="00B03F38"/>
    <w:rsid w:val="00B101E0"/>
    <w:rsid w:val="00B17D82"/>
    <w:rsid w:val="00B22280"/>
    <w:rsid w:val="00B23FB6"/>
    <w:rsid w:val="00B33A3A"/>
    <w:rsid w:val="00B43A34"/>
    <w:rsid w:val="00B456DE"/>
    <w:rsid w:val="00B46556"/>
    <w:rsid w:val="00B5604D"/>
    <w:rsid w:val="00B8536D"/>
    <w:rsid w:val="00BA0EA0"/>
    <w:rsid w:val="00BA1BF8"/>
    <w:rsid w:val="00BB3ECE"/>
    <w:rsid w:val="00BC3A3C"/>
    <w:rsid w:val="00BD2C18"/>
    <w:rsid w:val="00BF0397"/>
    <w:rsid w:val="00C06F0C"/>
    <w:rsid w:val="00C26978"/>
    <w:rsid w:val="00C3103F"/>
    <w:rsid w:val="00C35477"/>
    <w:rsid w:val="00C64181"/>
    <w:rsid w:val="00C70979"/>
    <w:rsid w:val="00C731DB"/>
    <w:rsid w:val="00C759F6"/>
    <w:rsid w:val="00C81D78"/>
    <w:rsid w:val="00C95387"/>
    <w:rsid w:val="00CB622B"/>
    <w:rsid w:val="00CC7F55"/>
    <w:rsid w:val="00CF1BBD"/>
    <w:rsid w:val="00CF65FA"/>
    <w:rsid w:val="00D034D9"/>
    <w:rsid w:val="00D038D9"/>
    <w:rsid w:val="00D049E5"/>
    <w:rsid w:val="00D202BF"/>
    <w:rsid w:val="00D4689B"/>
    <w:rsid w:val="00D56F8B"/>
    <w:rsid w:val="00D66366"/>
    <w:rsid w:val="00D84735"/>
    <w:rsid w:val="00D87416"/>
    <w:rsid w:val="00DA1E31"/>
    <w:rsid w:val="00DD08F2"/>
    <w:rsid w:val="00DD5E09"/>
    <w:rsid w:val="00DD7748"/>
    <w:rsid w:val="00DE5BDA"/>
    <w:rsid w:val="00E05312"/>
    <w:rsid w:val="00E27353"/>
    <w:rsid w:val="00E33981"/>
    <w:rsid w:val="00E36D2B"/>
    <w:rsid w:val="00E42184"/>
    <w:rsid w:val="00E5203A"/>
    <w:rsid w:val="00E5576B"/>
    <w:rsid w:val="00E6516C"/>
    <w:rsid w:val="00E80DDC"/>
    <w:rsid w:val="00E8368B"/>
    <w:rsid w:val="00E83B3A"/>
    <w:rsid w:val="00E865D3"/>
    <w:rsid w:val="00E9102D"/>
    <w:rsid w:val="00EA03C4"/>
    <w:rsid w:val="00EA3A38"/>
    <w:rsid w:val="00EA7A65"/>
    <w:rsid w:val="00EB36E5"/>
    <w:rsid w:val="00ED4691"/>
    <w:rsid w:val="00F03AF3"/>
    <w:rsid w:val="00F15ABD"/>
    <w:rsid w:val="00F1600D"/>
    <w:rsid w:val="00F273D3"/>
    <w:rsid w:val="00F303B6"/>
    <w:rsid w:val="00F4386F"/>
    <w:rsid w:val="00F73E54"/>
    <w:rsid w:val="00F85721"/>
    <w:rsid w:val="00F920B3"/>
    <w:rsid w:val="00F93012"/>
    <w:rsid w:val="00F947FB"/>
    <w:rsid w:val="00FA3C2E"/>
    <w:rsid w:val="00FC40D5"/>
    <w:rsid w:val="00FD77AA"/>
    <w:rsid w:val="00FE3488"/>
    <w:rsid w:val="00F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6490"/>
  <w15:chartTrackingRefBased/>
  <w15:docId w15:val="{0E27080F-1750-3C4D-B382-34111DEA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4A19"/>
    <w:rPr>
      <w:b/>
      <w:bCs/>
    </w:rPr>
  </w:style>
  <w:style w:type="character" w:styleId="Emphasis">
    <w:name w:val="Emphasis"/>
    <w:basedOn w:val="DefaultParagraphFont"/>
    <w:uiPriority w:val="20"/>
    <w:qFormat/>
    <w:rsid w:val="00494A19"/>
    <w:rPr>
      <w:i/>
      <w:iCs/>
    </w:rPr>
  </w:style>
  <w:style w:type="table" w:styleId="TableGrid">
    <w:name w:val="Table Grid"/>
    <w:basedOn w:val="TableNormal"/>
    <w:uiPriority w:val="39"/>
    <w:rsid w:val="003A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Valerie</dc:creator>
  <cp:keywords/>
  <dc:description/>
  <cp:lastModifiedBy>Vera, Valerie</cp:lastModifiedBy>
  <cp:revision>11</cp:revision>
  <dcterms:created xsi:type="dcterms:W3CDTF">2025-05-06T20:44:00Z</dcterms:created>
  <dcterms:modified xsi:type="dcterms:W3CDTF">2025-05-07T21:52:00Z</dcterms:modified>
</cp:coreProperties>
</file>