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BFE19" w14:textId="0C5B682E" w:rsidR="00382F0C" w:rsidRPr="00382F0C" w:rsidRDefault="00382F0C" w:rsidP="00226EE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82F0C">
        <w:rPr>
          <w:rFonts w:ascii="Times New Roman" w:hAnsi="Times New Roman" w:cs="Times New Roman"/>
          <w:b/>
          <w:bCs/>
        </w:rPr>
        <w:t>Step2</w:t>
      </w:r>
      <w:r w:rsidR="00226EEA">
        <w:rPr>
          <w:rFonts w:ascii="Times New Roman" w:hAnsi="Times New Roman" w:cs="Times New Roman"/>
          <w:b/>
          <w:bCs/>
        </w:rPr>
        <w:t>.01</w:t>
      </w:r>
      <w:r w:rsidRPr="00382F0C">
        <w:rPr>
          <w:rFonts w:ascii="Times New Roman" w:hAnsi="Times New Roman" w:cs="Times New Roman"/>
          <w:b/>
          <w:bCs/>
        </w:rPr>
        <w:t>: Compare User Engagement between Ephemeral and Non-Ephemeral Content</w:t>
      </w:r>
    </w:p>
    <w:p w14:paraId="7CE0AE69" w14:textId="77777777" w:rsidR="00382F0C" w:rsidRDefault="00382F0C" w:rsidP="00382F0C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3E4D082B" w14:textId="6F99DDD9" w:rsidR="00382F0C" w:rsidRPr="00382F0C" w:rsidRDefault="00382F0C" w:rsidP="00382F0C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382F0C">
        <w:rPr>
          <w:rFonts w:ascii="Times New Roman" w:hAnsi="Times New Roman" w:cs="Times New Roman"/>
          <w:i/>
          <w:iCs/>
        </w:rPr>
        <w:t>Script: step2.</w:t>
      </w:r>
      <w:proofErr w:type="gramStart"/>
      <w:r w:rsidRPr="00382F0C">
        <w:rPr>
          <w:rFonts w:ascii="Times New Roman" w:hAnsi="Times New Roman" w:cs="Times New Roman"/>
          <w:i/>
          <w:iCs/>
        </w:rPr>
        <w:t>01.Rmd</w:t>
      </w:r>
      <w:proofErr w:type="gramEnd"/>
    </w:p>
    <w:p w14:paraId="04010EF8" w14:textId="77777777" w:rsidR="006A53F0" w:rsidRPr="00382F0C" w:rsidRDefault="006A53F0" w:rsidP="00382F0C">
      <w:pPr>
        <w:spacing w:after="0" w:line="240" w:lineRule="auto"/>
        <w:rPr>
          <w:rFonts w:ascii="Times New Roman" w:hAnsi="Times New Roman" w:cs="Times New Roman"/>
        </w:rPr>
      </w:pPr>
    </w:p>
    <w:p w14:paraId="66C6B77F" w14:textId="6BA18DC5" w:rsidR="00382F0C" w:rsidRPr="00382F0C" w:rsidRDefault="00382F0C" w:rsidP="00382F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</w:t>
      </w:r>
    </w:p>
    <w:p w14:paraId="4ACE16FF" w14:textId="59FEFA06" w:rsidR="00382F0C" w:rsidRDefault="00382F0C" w:rsidP="00382F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F0C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382F0C">
        <w:rPr>
          <w:rFonts w:ascii="Times New Roman" w:eastAsia="Times New Roman" w:hAnsi="Times New Roman" w:cs="Times New Roman"/>
          <w:kern w:val="0"/>
          <w14:ligatures w14:val="none"/>
        </w:rPr>
        <w:t xml:space="preserve">ompare user engagement levels between ephemeral and non-ephemeral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NSSI content, I conducted a </w:t>
      </w:r>
      <w:r w:rsidRPr="00382F0C">
        <w:rPr>
          <w:rFonts w:ascii="Times New Roman" w:eastAsia="Times New Roman" w:hAnsi="Times New Roman" w:cs="Times New Roman"/>
          <w:kern w:val="0"/>
          <w14:ligatures w14:val="none"/>
        </w:rPr>
        <w:t>Mann-Whitney U test for four</w:t>
      </w:r>
      <w:r w:rsidR="00EC57CB">
        <w:rPr>
          <w:rFonts w:ascii="Times New Roman" w:eastAsia="Times New Roman" w:hAnsi="Times New Roman" w:cs="Times New Roman"/>
          <w:kern w:val="0"/>
          <w14:ligatures w14:val="none"/>
        </w:rPr>
        <w:t xml:space="preserve"> user</w:t>
      </w:r>
      <w:r w:rsidRPr="00382F0C">
        <w:rPr>
          <w:rFonts w:ascii="Times New Roman" w:eastAsia="Times New Roman" w:hAnsi="Times New Roman" w:cs="Times New Roman"/>
          <w:kern w:val="0"/>
          <w14:ligatures w14:val="none"/>
        </w:rPr>
        <w:t xml:space="preserve"> engagement metrics: view count, like count, comment count, and share count. </w:t>
      </w:r>
      <w:r>
        <w:rPr>
          <w:rFonts w:ascii="Times New Roman" w:eastAsia="Times New Roman" w:hAnsi="Times New Roman" w:cs="Times New Roman"/>
          <w:kern w:val="0"/>
          <w14:ligatures w14:val="none"/>
        </w:rPr>
        <w:t>I selected th</w:t>
      </w:r>
      <w:r w:rsidRPr="00382F0C">
        <w:rPr>
          <w:rFonts w:ascii="Times New Roman" w:eastAsia="Times New Roman" w:hAnsi="Times New Roman" w:cs="Times New Roman"/>
          <w:kern w:val="0"/>
          <w14:ligatures w14:val="none"/>
        </w:rPr>
        <w:t xml:space="preserve">is nonparametric test due to the skewed distribution of engagement variables. To account for multiple comparisons,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 applied </w:t>
      </w:r>
      <w:r w:rsidRPr="00382F0C">
        <w:rPr>
          <w:rFonts w:ascii="Times New Roman" w:eastAsia="Times New Roman" w:hAnsi="Times New Roman" w:cs="Times New Roman"/>
          <w:kern w:val="0"/>
          <w14:ligatures w14:val="none"/>
        </w:rPr>
        <w:t xml:space="preserve">a Bonferroni correction to adjust the significance threshold. </w:t>
      </w:r>
    </w:p>
    <w:p w14:paraId="5C58AFA9" w14:textId="77777777" w:rsidR="00382F0C" w:rsidRDefault="00382F0C" w:rsidP="00382F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1E440C" w14:textId="77335EDE" w:rsidR="002D0AD5" w:rsidRPr="002D0AD5" w:rsidRDefault="002D0AD5" w:rsidP="00382F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Interpretation of Results</w:t>
      </w:r>
      <w:r w:rsidR="000668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E70A68A" w14:textId="4B8C72D5" w:rsidR="00382F0C" w:rsidRPr="00382F0C" w:rsidRDefault="00382F0C" w:rsidP="00382F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F0C">
        <w:rPr>
          <w:rFonts w:ascii="Times New Roman" w:eastAsia="Times New Roman" w:hAnsi="Times New Roman" w:cs="Times New Roman"/>
          <w:kern w:val="0"/>
          <w14:ligatures w14:val="none"/>
        </w:rPr>
        <w:t xml:space="preserve">Results indicated that none of the user engagement metrics differed significantly between ephemeral and non-ephemeral content after correction. Although the raw </w:t>
      </w:r>
      <w:r w:rsidRPr="00382F0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</w:t>
      </w:r>
      <w:r w:rsidRPr="00382F0C">
        <w:rPr>
          <w:rFonts w:ascii="Times New Roman" w:eastAsia="Times New Roman" w:hAnsi="Times New Roman" w:cs="Times New Roman"/>
          <w:kern w:val="0"/>
          <w14:ligatures w14:val="none"/>
        </w:rPr>
        <w:t xml:space="preserve">-value for like count was below 0.05, it did not remain significant following adjustment (adjusted </w:t>
      </w:r>
      <w:r w:rsidRPr="00382F0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</w:t>
      </w:r>
      <w:r w:rsidRPr="00382F0C">
        <w:rPr>
          <w:rFonts w:ascii="Times New Roman" w:eastAsia="Times New Roman" w:hAnsi="Times New Roman" w:cs="Times New Roman"/>
          <w:kern w:val="0"/>
          <w14:ligatures w14:val="none"/>
        </w:rPr>
        <w:t xml:space="preserve"> = 0.1589). These findings suggest that user engagement </w:t>
      </w:r>
      <w:r>
        <w:rPr>
          <w:rFonts w:ascii="Times New Roman" w:eastAsia="Times New Roman" w:hAnsi="Times New Roman" w:cs="Times New Roman"/>
          <w:kern w:val="0"/>
          <w14:ligatures w14:val="none"/>
        </w:rPr>
        <w:t>metrics</w:t>
      </w:r>
      <w:r w:rsidRPr="00382F0C">
        <w:rPr>
          <w:rFonts w:ascii="Times New Roman" w:eastAsia="Times New Roman" w:hAnsi="Times New Roman" w:cs="Times New Roman"/>
          <w:kern w:val="0"/>
          <w14:ligatures w14:val="none"/>
        </w:rPr>
        <w:t xml:space="preserve"> were not systematically associated with whether content remained available on the platform.</w:t>
      </w:r>
    </w:p>
    <w:p w14:paraId="29BBAD79" w14:textId="77777777" w:rsidR="00382F0C" w:rsidRPr="00382F0C" w:rsidRDefault="00382F0C" w:rsidP="00382F0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2610"/>
        <w:gridCol w:w="2250"/>
      </w:tblGrid>
      <w:tr w:rsidR="00382F0C" w:rsidRPr="00382F0C" w14:paraId="623BC29D" w14:textId="77777777" w:rsidTr="00382F0C">
        <w:tc>
          <w:tcPr>
            <w:tcW w:w="1795" w:type="dxa"/>
          </w:tcPr>
          <w:p w14:paraId="517C60B9" w14:textId="555DE7A5" w:rsidR="00382F0C" w:rsidRPr="00382F0C" w:rsidRDefault="00382F0C" w:rsidP="00382F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2F0C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1530" w:type="dxa"/>
          </w:tcPr>
          <w:p w14:paraId="2B9775E5" w14:textId="312986D1" w:rsidR="00382F0C" w:rsidRPr="00382F0C" w:rsidRDefault="00382F0C" w:rsidP="00382F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2F0C">
              <w:rPr>
                <w:rFonts w:ascii="Times New Roman" w:hAnsi="Times New Roman" w:cs="Times New Roman"/>
                <w:b/>
                <w:bCs/>
              </w:rPr>
              <w:t xml:space="preserve">Raw </w:t>
            </w:r>
            <w:r w:rsidRPr="00382F0C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382F0C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  <w:tc>
          <w:tcPr>
            <w:tcW w:w="2610" w:type="dxa"/>
          </w:tcPr>
          <w:p w14:paraId="6C92A01D" w14:textId="4480ECD3" w:rsidR="00382F0C" w:rsidRPr="00382F0C" w:rsidRDefault="00382F0C" w:rsidP="00382F0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82F0C">
              <w:rPr>
                <w:rFonts w:ascii="Times New Roman" w:hAnsi="Times New Roman" w:cs="Times New Roman"/>
                <w:b/>
                <w:bCs/>
              </w:rPr>
              <w:t xml:space="preserve">Bonferroni-Adjusted </w:t>
            </w:r>
            <w:r w:rsidRPr="00382F0C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2250" w:type="dxa"/>
          </w:tcPr>
          <w:p w14:paraId="50157524" w14:textId="22F6002A" w:rsidR="00382F0C" w:rsidRPr="00382F0C" w:rsidRDefault="00382F0C" w:rsidP="00382F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2F0C">
              <w:rPr>
                <w:rFonts w:ascii="Times New Roman" w:hAnsi="Times New Roman" w:cs="Times New Roman"/>
                <w:b/>
                <w:bCs/>
              </w:rPr>
              <w:t>Significant (p &lt; .05)</w:t>
            </w:r>
          </w:p>
        </w:tc>
      </w:tr>
      <w:tr w:rsidR="00382F0C" w:rsidRPr="00382F0C" w14:paraId="7BAB0666" w14:textId="77777777" w:rsidTr="00382F0C">
        <w:tc>
          <w:tcPr>
            <w:tcW w:w="1795" w:type="dxa"/>
          </w:tcPr>
          <w:p w14:paraId="79BFD7CA" w14:textId="19D8DD10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View count</w:t>
            </w:r>
          </w:p>
        </w:tc>
        <w:tc>
          <w:tcPr>
            <w:tcW w:w="1530" w:type="dxa"/>
          </w:tcPr>
          <w:p w14:paraId="4FC657AB" w14:textId="7B5BAD24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0.21115</w:t>
            </w:r>
          </w:p>
        </w:tc>
        <w:tc>
          <w:tcPr>
            <w:tcW w:w="2610" w:type="dxa"/>
          </w:tcPr>
          <w:p w14:paraId="071E1B8F" w14:textId="20A0C682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0.84459</w:t>
            </w:r>
          </w:p>
        </w:tc>
        <w:tc>
          <w:tcPr>
            <w:tcW w:w="2250" w:type="dxa"/>
          </w:tcPr>
          <w:p w14:paraId="2913E7A9" w14:textId="63200CB7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FALSE</w:t>
            </w:r>
          </w:p>
        </w:tc>
      </w:tr>
      <w:tr w:rsidR="00382F0C" w:rsidRPr="00382F0C" w14:paraId="5525396D" w14:textId="77777777" w:rsidTr="00382F0C">
        <w:tc>
          <w:tcPr>
            <w:tcW w:w="1795" w:type="dxa"/>
          </w:tcPr>
          <w:p w14:paraId="2BA3142F" w14:textId="3ED8A2FE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Like count</w:t>
            </w:r>
          </w:p>
        </w:tc>
        <w:tc>
          <w:tcPr>
            <w:tcW w:w="1530" w:type="dxa"/>
          </w:tcPr>
          <w:p w14:paraId="2A4A1D87" w14:textId="3C2D9835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0.03973</w:t>
            </w:r>
          </w:p>
        </w:tc>
        <w:tc>
          <w:tcPr>
            <w:tcW w:w="2610" w:type="dxa"/>
          </w:tcPr>
          <w:p w14:paraId="785B7E56" w14:textId="5E82DB7A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0.15892</w:t>
            </w:r>
          </w:p>
        </w:tc>
        <w:tc>
          <w:tcPr>
            <w:tcW w:w="2250" w:type="dxa"/>
          </w:tcPr>
          <w:p w14:paraId="690A8F38" w14:textId="0D1829DB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FALSE</w:t>
            </w:r>
          </w:p>
        </w:tc>
      </w:tr>
      <w:tr w:rsidR="00382F0C" w:rsidRPr="00382F0C" w14:paraId="1E9F175B" w14:textId="77777777" w:rsidTr="00382F0C">
        <w:tc>
          <w:tcPr>
            <w:tcW w:w="1795" w:type="dxa"/>
          </w:tcPr>
          <w:p w14:paraId="20C6B19D" w14:textId="55D54EED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Comment count</w:t>
            </w:r>
          </w:p>
        </w:tc>
        <w:tc>
          <w:tcPr>
            <w:tcW w:w="1530" w:type="dxa"/>
          </w:tcPr>
          <w:p w14:paraId="0198A616" w14:textId="17384580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0.37265</w:t>
            </w:r>
          </w:p>
        </w:tc>
        <w:tc>
          <w:tcPr>
            <w:tcW w:w="2610" w:type="dxa"/>
          </w:tcPr>
          <w:p w14:paraId="5828497F" w14:textId="4CE5D60D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1.00000</w:t>
            </w:r>
          </w:p>
        </w:tc>
        <w:tc>
          <w:tcPr>
            <w:tcW w:w="2250" w:type="dxa"/>
          </w:tcPr>
          <w:p w14:paraId="1C986D20" w14:textId="0A09B3C3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FALSE</w:t>
            </w:r>
          </w:p>
        </w:tc>
      </w:tr>
      <w:tr w:rsidR="00382F0C" w:rsidRPr="00382F0C" w14:paraId="617EA751" w14:textId="77777777" w:rsidTr="00382F0C">
        <w:tc>
          <w:tcPr>
            <w:tcW w:w="1795" w:type="dxa"/>
          </w:tcPr>
          <w:p w14:paraId="1A740908" w14:textId="08728E1F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Share count</w:t>
            </w:r>
          </w:p>
        </w:tc>
        <w:tc>
          <w:tcPr>
            <w:tcW w:w="1530" w:type="dxa"/>
          </w:tcPr>
          <w:p w14:paraId="708B4A06" w14:textId="25C4D3F0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0.64424</w:t>
            </w:r>
          </w:p>
        </w:tc>
        <w:tc>
          <w:tcPr>
            <w:tcW w:w="2610" w:type="dxa"/>
          </w:tcPr>
          <w:p w14:paraId="2AA3CB61" w14:textId="49AD1AAC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1.00000</w:t>
            </w:r>
          </w:p>
        </w:tc>
        <w:tc>
          <w:tcPr>
            <w:tcW w:w="2250" w:type="dxa"/>
          </w:tcPr>
          <w:p w14:paraId="68BE242C" w14:textId="615A2796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FALSE</w:t>
            </w:r>
          </w:p>
        </w:tc>
      </w:tr>
    </w:tbl>
    <w:p w14:paraId="2C3F43EC" w14:textId="77777777" w:rsidR="00382F0C" w:rsidRDefault="00382F0C"/>
    <w:sectPr w:rsidR="0038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0C"/>
    <w:rsid w:val="000668FD"/>
    <w:rsid w:val="00226EEA"/>
    <w:rsid w:val="002D0AD5"/>
    <w:rsid w:val="00382F0C"/>
    <w:rsid w:val="003E3E01"/>
    <w:rsid w:val="006A53F0"/>
    <w:rsid w:val="006E1984"/>
    <w:rsid w:val="00853EF4"/>
    <w:rsid w:val="00EC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A0FDA"/>
  <w15:chartTrackingRefBased/>
  <w15:docId w15:val="{3C24A132-CE73-9549-B9DD-CE25E585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2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F0C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382F0C"/>
    <w:rPr>
      <w:i/>
      <w:iCs/>
    </w:rPr>
  </w:style>
  <w:style w:type="table" w:styleId="TableGrid">
    <w:name w:val="Table Grid"/>
    <w:basedOn w:val="TableNormal"/>
    <w:uiPriority w:val="39"/>
    <w:rsid w:val="00382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Vera, Valerie</dc:creator>
  <cp:keywords/>
  <dc:description/>
  <cp:lastModifiedBy>Vera, Valerie</cp:lastModifiedBy>
  <cp:revision>5</cp:revision>
  <dcterms:created xsi:type="dcterms:W3CDTF">2025-05-07T01:32:00Z</dcterms:created>
  <dcterms:modified xsi:type="dcterms:W3CDTF">2025-05-07T22:03:00Z</dcterms:modified>
</cp:coreProperties>
</file>