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50.png" ContentType="image/png"/>
  <Override PartName="/word/media/rId41.gif" ContentType="image/gif"/>
  <Override PartName="/word/media/rId27.png" ContentType="image/png"/>
  <Override PartName="/word/media/rId36.png" ContentType="image/png"/>
  <Override PartName="/word/media/rId31.png" ContentType="image/png"/>
  <Override PartName="/word/media/rId64.png" ContentType="image/png"/>
  <Override PartName="/word/media/rId68.png" ContentType="image/png"/>
  <Override PartName="/word/media/rId78.png" ContentType="image/png"/>
  <Override PartName="/word/media/rId91.png" ContentType="image/png"/>
  <Override PartName="/word/media/rId96.png" ContentType="image/png"/>
  <Override PartName="/word/media/rId75.svg" ContentType="image/svg+xml"/>
  <Override PartName="/word/media/rId88.svg" ContentType="image/svg+xml"/>
  <Override PartName="/word/media/rId93.svg" ContentType="image/svg+xml"/>
  <Override PartName="/word/media/rId61.svg" ContentType="image/svg+xml"/>
  <Override PartName="/word/media/rId65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Реализация основных моделей в подходе сетей Петри</w:t>
      </w:r>
    </w:p>
    <w:p>
      <w:pPr>
        <w:pStyle w:val="Author"/>
      </w:pPr>
      <w:r>
        <w:t xml:space="preserve">Малюга Валерия Васильевна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Compact"/>
        <w:numPr>
          <w:ilvl w:val="0"/>
          <w:numId w:val="1001"/>
        </w:numPr>
      </w:pPr>
      <w:r>
        <w:t xml:space="preserve">Реализовать модель эпидемии SIR с помощью сетей Петри.</w:t>
      </w:r>
    </w:p>
    <w:p>
      <w:pPr>
        <w:pStyle w:val="Compact"/>
        <w:numPr>
          <w:ilvl w:val="0"/>
          <w:numId w:val="1001"/>
        </w:numPr>
      </w:pPr>
      <w:r>
        <w:t xml:space="preserve">Провести детерминированную (ODE) и стохастическую (алгоритм Гиллеспи) симуляции.</w:t>
      </w:r>
    </w:p>
    <w:p>
      <w:pPr>
        <w:pStyle w:val="Compact"/>
        <w:numPr>
          <w:ilvl w:val="0"/>
          <w:numId w:val="1001"/>
        </w:numPr>
      </w:pPr>
      <w:r>
        <w:t xml:space="preserve">Исследовать влияние коэффициента заражения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на динамику эпидемии.</w:t>
      </w:r>
    </w:p>
    <w:p>
      <w:pPr>
        <w:pStyle w:val="Compact"/>
        <w:numPr>
          <w:ilvl w:val="0"/>
          <w:numId w:val="1001"/>
        </w:numPr>
      </w:pPr>
      <w:r>
        <w:t xml:space="preserve">Создать анимацию эпидемического процесса.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код в литературный стиль и сгенерировать производные форматы.</w:t>
      </w:r>
    </w:p>
    <w:p>
      <w:pPr>
        <w:pStyle w:val="Compact"/>
        <w:numPr>
          <w:ilvl w:val="0"/>
          <w:numId w:val="1001"/>
        </w:numPr>
      </w:pPr>
      <w:r>
        <w:t xml:space="preserve">Подготовить отчёт с графиками, анимацией и встроенной документацией.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2"/>
        </w:numPr>
      </w:pPr>
      <w:r>
        <w:t xml:space="preserve">Создать рабочий каталог для кода, установить необходимые пакеты Julia.</w:t>
      </w:r>
    </w:p>
    <w:p>
      <w:pPr>
        <w:pStyle w:val="Compact"/>
        <w:numPr>
          <w:ilvl w:val="0"/>
          <w:numId w:val="1002"/>
        </w:numPr>
      </w:pPr>
      <w:r>
        <w:t xml:space="preserve">Реализовать модуль</w:t>
      </w:r>
      <w:r>
        <w:t xml:space="preserve"> </w:t>
      </w:r>
      <w:r>
        <w:rPr>
          <w:rStyle w:val="VerbatimChar"/>
        </w:rPr>
        <w:t xml:space="preserve">SIRPetri.jl</w:t>
      </w:r>
      <w:r>
        <w:t xml:space="preserve"> </w:t>
      </w:r>
      <w:r>
        <w:t xml:space="preserve">с функциями построения сети, симуляции и визуализации.</w:t>
      </w:r>
    </w:p>
    <w:p>
      <w:pPr>
        <w:pStyle w:val="Compact"/>
        <w:numPr>
          <w:ilvl w:val="0"/>
          <w:numId w:val="1002"/>
        </w:numPr>
      </w:pPr>
      <w:r>
        <w:t xml:space="preserve">Выполнить базовый прогон, сохранить данные и построить графики.</w:t>
      </w:r>
    </w:p>
    <w:p>
      <w:pPr>
        <w:pStyle w:val="Compact"/>
        <w:numPr>
          <w:ilvl w:val="0"/>
          <w:numId w:val="1002"/>
        </w:numPr>
      </w:pPr>
      <w:r>
        <w:t xml:space="preserve">Провести параметрическое сканирование</w:t>
      </w:r>
      <w:r>
        <w:t xml:space="preserve"> </w:t>
      </w:r>
      <m:oMath>
        <m:r>
          <m:t>β</m:t>
        </m:r>
      </m:oMath>
      <w:r>
        <w:t xml:space="preserve">, визуализировать зависимость пика заболеваемости и итоговой доли выздоровевших.</w:t>
      </w:r>
    </w:p>
    <w:p>
      <w:pPr>
        <w:pStyle w:val="Compact"/>
        <w:numPr>
          <w:ilvl w:val="0"/>
          <w:numId w:val="1002"/>
        </w:numPr>
      </w:pPr>
      <w:r>
        <w:t xml:space="preserve">Создать анимацию детерминированной динамики.</w:t>
      </w:r>
    </w:p>
    <w:p>
      <w:pPr>
        <w:pStyle w:val="Compact"/>
        <w:numPr>
          <w:ilvl w:val="0"/>
          <w:numId w:val="1002"/>
        </w:numPr>
      </w:pPr>
      <w:r>
        <w:t xml:space="preserve">Сгенерировать итоговые сравнительные графики.</w:t>
      </w:r>
    </w:p>
    <w:p>
      <w:pPr>
        <w:pStyle w:val="Compact"/>
        <w:numPr>
          <w:ilvl w:val="0"/>
          <w:numId w:val="1002"/>
        </w:numPr>
      </w:pPr>
      <w:r>
        <w:t xml:space="preserve">Преобразовать код в литературный стиль, сгенерировать чистые скрипты, Jupyter-ноутбуки и Quarto-документы с помощью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Выполнить код в Jupyter-ноутбуках, интегрировать результаты в отчёт.</w:t>
      </w:r>
    </w:p>
    <w:bookmarkEnd w:id="21"/>
    <w:bookmarkStart w:id="25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22" w:name="сети-петри"/>
    <w:p>
      <w:pPr>
        <w:pStyle w:val="Heading2"/>
      </w:pPr>
      <w:r>
        <w:t xml:space="preserve">3.1 Сети Петри</w:t>
      </w:r>
    </w:p>
    <w:p>
      <w:pPr>
        <w:pStyle w:val="FirstParagraph"/>
      </w:pPr>
      <w:r>
        <w:t xml:space="preserve">Сеть Петри — математический аппарат для моделирования дискретных систем, предложенный Карлом Адамом Петри в 1962 году</w:t>
      </w:r>
      <w:r>
        <w:t xml:space="preserve"> </w:t>
      </w:r>
      <w:r>
        <w:t xml:space="preserve">[1]</w:t>
      </w:r>
      <w:r>
        <w:t xml:space="preserve">. Она представляет собой двудольный ориентированный граф с двумя типами вершин: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позиции</w:t>
      </w:r>
      <w:r>
        <w:t xml:space="preserve"> </w:t>
      </w:r>
      <w:r>
        <w:t xml:space="preserve">(places) — пассивные элементы, описывающие состояние системы (содержат фишки — маркеры);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переходы</w:t>
      </w:r>
      <w:r>
        <w:t xml:space="preserve"> </w:t>
      </w:r>
      <w:r>
        <w:t xml:space="preserve">(transitions) — активные элементы, моделирующие события.</w:t>
      </w:r>
    </w:p>
    <w:p>
      <w:pPr>
        <w:pStyle w:val="FirstParagraph"/>
      </w:pPr>
      <w:r>
        <w:t xml:space="preserve">Дуги соединяют позиции и переходы, показывая, какие условия необходимы для срабатывания событий и как изменяется состояние после их наступления. Текущее распределение фишек по позициям называется</w:t>
      </w:r>
      <w:r>
        <w:t xml:space="preserve"> </w:t>
      </w:r>
      <w:r>
        <w:rPr>
          <w:i/>
          <w:iCs/>
        </w:rPr>
        <w:t xml:space="preserve">маркировкой</w:t>
      </w:r>
      <w:r>
        <w:t xml:space="preserve">. Срабатывание разрешённого перехода приводит к мгновенному изменению маркировки.</w:t>
      </w:r>
    </w:p>
    <w:p>
      <w:pPr>
        <w:pStyle w:val="BodyText"/>
      </w:pPr>
      <w:r>
        <w:t xml:space="preserve">Формально сеть Петри задаётся четвёркой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,</m:t>
            </m:r>
            <m:sSub>
              <m:e>
                <m:r>
                  <m:t>M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, где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— множество позиций,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— множество переходов,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×</m:t>
            </m:r>
            <m:r>
              <m:t>T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×</m:t>
            </m:r>
            <m:r>
              <m:t>P</m:t>
            </m:r>
          </m:e>
        </m:d>
      </m:oMath>
      <w:r>
        <w:t xml:space="preserve"> </w:t>
      </w:r>
      <w:r>
        <w:t xml:space="preserve">— множество дуг,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P</m:t>
        </m:r>
        <m:r>
          <m:rPr>
            <m:sty m:val="p"/>
          </m:rPr>
          <m:t>→</m:t>
        </m:r>
        <m:r>
          <m:rPr>
            <m:sty m:val="p"/>
            <m:scr m:val="double-struck"/>
          </m:rPr>
          <m:t>N</m:t>
        </m:r>
      </m:oMath>
      <w:r>
        <w:t xml:space="preserve"> </w:t>
      </w:r>
      <w:r>
        <w:t xml:space="preserve">— начальная маркировка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модель-sir"/>
    <w:p>
      <w:pPr>
        <w:pStyle w:val="Heading2"/>
      </w:pPr>
      <w:r>
        <w:t xml:space="preserve">3.2 Модель SIR</w:t>
      </w:r>
    </w:p>
    <w:p>
      <w:pPr>
        <w:pStyle w:val="FirstParagraph"/>
      </w:pPr>
      <w:r>
        <w:t xml:space="preserve">Модель SIR (Susceptible–Infected–Recovered) — классическая компартментальная модель эпидемиологии, предложенная Кермаком и Маккендриком в 1927 году</w:t>
      </w:r>
      <w:r>
        <w:t xml:space="preserve"> </w:t>
      </w:r>
      <w:r>
        <w:t xml:space="preserve">[3]</w:t>
      </w:r>
      <w:r>
        <w:t xml:space="preserve">. Популяция разделяется на три группы: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— восприимчивые,</w:t>
      </w:r>
    </w:p>
    <w:p>
      <w:pPr>
        <w:pStyle w:val="Compact"/>
        <w:numPr>
          <w:ilvl w:val="0"/>
          <w:numId w:val="1004"/>
        </w:numPr>
      </w:pPr>
      <m:oMath>
        <m:r>
          <m:t>I</m:t>
        </m:r>
      </m:oMath>
      <w:r>
        <w:t xml:space="preserve"> </w:t>
      </w:r>
      <w:r>
        <w:t xml:space="preserve">— инфицированные,</w:t>
      </w:r>
    </w:p>
    <w:p>
      <w:pPr>
        <w:pStyle w:val="Compact"/>
        <w:numPr>
          <w:ilvl w:val="0"/>
          <w:numId w:val="1004"/>
        </w:numPr>
      </w:pPr>
      <m:oMath>
        <m:r>
          <m:t>R</m:t>
        </m:r>
      </m:oMath>
      <w:r>
        <w:t xml:space="preserve"> </w:t>
      </w:r>
      <w:r>
        <w:t xml:space="preserve">— выздоровевшие (приобретшие иммунитет или умершие).</w:t>
      </w:r>
    </w:p>
    <w:p>
      <w:pPr>
        <w:pStyle w:val="FirstParagraph"/>
      </w:pPr>
      <w:r>
        <w:t xml:space="preserve">Динамика описывается системой обыкновенных дифференциальных уравнений: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f>
                  <m:fPr>
                    <m:type m:val="bar"/>
                  </m:fPr>
                  <m:num>
                    <m:r>
                      <m:t>d</m:t>
                    </m:r>
                    <m:r>
                      <m:t>S</m:t>
                    </m:r>
                  </m:num>
                  <m:den>
                    <m:r>
                      <m:t>d</m:t>
                    </m:r>
                    <m:r>
                      <m:t>t</m:t>
                    </m:r>
                  </m:den>
                </m:f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β</m:t>
                </m:r>
                <m:r>
                  <m:t>S</m:t>
                </m:r>
                <m:r>
                  <m:t>I</m:t>
                </m:r>
                <m:r>
                  <m:rPr>
                    <m:sty m:val="p"/>
                  </m:rPr>
                  <m:t>,</m:t>
                </m:r>
              </m:e>
            </m:mr>
            <m:mr>
              <m:e>
                <m:f>
                  <m:fPr>
                    <m:type m:val="bar"/>
                  </m:fPr>
                  <m:num>
                    <m:r>
                      <m:t>d</m:t>
                    </m:r>
                    <m:r>
                      <m:t>I</m:t>
                    </m:r>
                  </m:num>
                  <m:den>
                    <m:r>
                      <m:t>d</m:t>
                    </m:r>
                    <m:r>
                      <m:t>t</m:t>
                    </m:r>
                  </m:den>
                </m:f>
              </m:e>
              <m:e>
                <m:r>
                  <m:rPr>
                    <m:sty m:val="p"/>
                  </m:rPr>
                  <m:t>=</m:t>
                </m:r>
                <m:r>
                  <m:t>β</m:t>
                </m:r>
                <m:r>
                  <m:t>S</m:t>
                </m:r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γ</m:t>
                </m:r>
                <m:r>
                  <m:t>I</m:t>
                </m:r>
                <m:r>
                  <m:rPr>
                    <m:sty m:val="p"/>
                  </m:rPr>
                  <m:t>,</m:t>
                </m:r>
              </m:e>
            </m:mr>
            <m:mr>
              <m:e>
                <m:f>
                  <m:fPr>
                    <m:type m:val="bar"/>
                  </m:fPr>
                  <m:num>
                    <m:r>
                      <m:t>d</m:t>
                    </m:r>
                    <m:r>
                      <m:t>R</m:t>
                    </m:r>
                  </m:num>
                  <m:den>
                    <m:r>
                      <m:t>d</m:t>
                    </m:r>
                    <m:r>
                      <m:t>t</m:t>
                    </m:r>
                  </m:den>
                </m:f>
              </m:e>
              <m:e>
                <m:r>
                  <m:rPr>
                    <m:sty m:val="p"/>
                  </m:rPr>
                  <m:t>=</m:t>
                </m:r>
                <m:r>
                  <m:t>γ</m:t>
                </m:r>
                <m:r>
                  <m:t>I</m:t>
                </m:r>
                <m:r>
                  <m:rPr>
                    <m:sty m:val="p"/>
                  </m:rPr>
                  <m:t>,</m:t>
                </m:r>
              </m:e>
            </m:mr>
          </m:m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— коэффициент заражения (infection rate),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— скорость выздоровления (recovery rate). Базовое репродуктивное число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β</m:t>
        </m:r>
        <m:r>
          <m:rPr>
            <m:sty m:val="p"/>
          </m:rPr>
          <m:t>/</m:t>
        </m:r>
        <m:r>
          <m:t>γ</m:t>
        </m:r>
      </m:oMath>
      <w:r>
        <w:t xml:space="preserve"> </w:t>
      </w:r>
      <w:r>
        <w:t xml:space="preserve">определяет, возникнет ли эпидемия (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1</m:t>
        </m:r>
      </m:oMath>
      <w:r>
        <w:t xml:space="preserve">) или затухнет (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).</w:t>
      </w:r>
    </w:p>
    <w:bookmarkEnd w:id="23"/>
    <w:bookmarkStart w:id="24" w:name="представление-модели-sir-сетью-петри"/>
    <w:p>
      <w:pPr>
        <w:pStyle w:val="Heading2"/>
      </w:pPr>
      <w:r>
        <w:t xml:space="preserve">3.3 Представление модели SIR сетью Петри</w:t>
      </w:r>
    </w:p>
    <w:p>
      <w:pPr>
        <w:pStyle w:val="FirstParagraph"/>
      </w:pPr>
      <w:r>
        <w:t xml:space="preserve">В данной работе модель реализована с помощью двух переходов: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infection</w:t>
      </w:r>
      <w:r>
        <w:t xml:space="preserve">:</w:t>
      </w:r>
      <w:r>
        <w:t xml:space="preserve"> </w:t>
      </w:r>
      <m:oMath>
        <m:r>
          <m:t>S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→</m:t>
        </m:r>
        <m:r>
          <m:t>I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(скорость</w:t>
      </w:r>
      <w:r>
        <w:t xml:space="preserve"> </w:t>
      </w:r>
      <m:oMath>
        <m:r>
          <m:t>β</m:t>
        </m:r>
      </m:oMath>
      <w:r>
        <w:t xml:space="preserve">),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recovery</w:t>
      </w:r>
      <w:r>
        <w:t xml:space="preserve">:</w:t>
      </w:r>
      <w:r>
        <w:t xml:space="preserve"> </w:t>
      </w:r>
      <m:oMath>
        <m:r>
          <m:t>I</m:t>
        </m:r>
        <m:r>
          <m:rPr>
            <m:sty m:val="p"/>
          </m:rPr>
          <m:t>→</m:t>
        </m:r>
        <m:r>
          <m:t>R</m:t>
        </m:r>
      </m:oMath>
      <w:r>
        <w:t xml:space="preserve"> </w:t>
      </w:r>
      <w:r>
        <w:t xml:space="preserve">(скорость</w:t>
      </w:r>
      <w:r>
        <w:t xml:space="preserve"> </w:t>
      </w:r>
      <m:oMath>
        <m:r>
          <m:t>γ</m:t>
        </m:r>
      </m:oMath>
      <w:r>
        <w:t xml:space="preserve">).</w:t>
      </w:r>
    </w:p>
    <w:p>
      <w:pPr>
        <w:pStyle w:val="FirstParagraph"/>
      </w:pPr>
      <w:r>
        <w:t xml:space="preserve">Начальная маркировка: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990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. Соответствующая сеть Петри создаётся в модуле</w:t>
      </w:r>
      <w:r>
        <w:t xml:space="preserve"> </w:t>
      </w:r>
      <w:r>
        <w:rPr>
          <w:rStyle w:val="VerbatimChar"/>
        </w:rPr>
        <w:t xml:space="preserve">SIRPetri.jl</w:t>
      </w:r>
      <w:r>
        <w:t xml:space="preserve"> </w:t>
      </w:r>
      <w:r>
        <w:t xml:space="preserve">с использованием пакета</w:t>
      </w:r>
      <w:r>
        <w:t xml:space="preserve"> </w:t>
      </w:r>
      <w:r>
        <w:rPr>
          <w:rStyle w:val="VerbatimChar"/>
        </w:rPr>
        <w:t xml:space="preserve">AlgebraicPetri</w:t>
      </w:r>
      <w:r>
        <w:t xml:space="preserve">.</w:t>
      </w:r>
    </w:p>
    <w:p>
      <w:pPr>
        <w:pStyle w:val="BodyText"/>
      </w:pPr>
      <w:r>
        <w:t xml:space="preserve">Для симуляции используются:</w:t>
      </w:r>
      <w:r>
        <w:t xml:space="preserve"> </w:t>
      </w:r>
      <w:r>
        <w:t xml:space="preserve">- детерминированный подход — решение ОДУ методом Tsit5 (пакет</w:t>
      </w:r>
      <w:r>
        <w:t xml:space="preserve"> </w:t>
      </w:r>
      <w:r>
        <w:rPr>
          <w:rStyle w:val="VerbatimChar"/>
        </w:rPr>
        <w:t xml:space="preserve">OrdinaryDiffEq</w:t>
      </w:r>
      <w:r>
        <w:t xml:space="preserve">);</w:t>
      </w:r>
      <w:r>
        <w:t xml:space="preserve"> </w:t>
      </w:r>
      <w:r>
        <w:t xml:space="preserve">- стохастический подход — прямой метод Гиллеспи (Stochastic Simulation Algorithm), реализованный вручную.</w:t>
      </w:r>
    </w:p>
    <w:bookmarkEnd w:id="24"/>
    <w:bookmarkEnd w:id="25"/>
    <w:bookmarkStart w:id="101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6" w:name="подготовка-рабочего-пространства"/>
    <w:p>
      <w:pPr>
        <w:pStyle w:val="Heading2"/>
      </w:pPr>
      <w:r>
        <w:t xml:space="preserve">4.1 Подготовка рабочего пространства</w:t>
      </w:r>
    </w:p>
    <w:p>
      <w:pPr>
        <w:pStyle w:val="FirstParagraph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lab06</w:t>
      </w:r>
      <w:r>
        <w:t xml:space="preserve"> </w:t>
      </w:r>
      <w:r>
        <w:t xml:space="preserve">был создан проект DrWatson, активированы необходимые пакеты:</w:t>
      </w:r>
      <w:r>
        <w:t xml:space="preserve"> </w:t>
      </w:r>
      <w:r>
        <w:rPr>
          <w:rStyle w:val="VerbatimChar"/>
        </w:rPr>
        <w:t xml:space="preserve">AlgebraicPetri</w:t>
      </w:r>
      <w:r>
        <w:t xml:space="preserve">,</w:t>
      </w:r>
      <w:r>
        <w:t xml:space="preserve"> </w:t>
      </w:r>
      <w:r>
        <w:rPr>
          <w:rStyle w:val="VerbatimChar"/>
        </w:rPr>
        <w:t xml:space="preserve">Catlab</w:t>
      </w:r>
      <w:r>
        <w:t xml:space="preserve">,</w:t>
      </w:r>
      <w:r>
        <w:t xml:space="preserve"> </w:t>
      </w:r>
      <w:r>
        <w:rPr>
          <w:rStyle w:val="VerbatimChar"/>
        </w:rPr>
        <w:t xml:space="preserve">OrdinaryDiffEq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DataFrames</w:t>
      </w:r>
      <w:r>
        <w:t xml:space="preserve">,</w:t>
      </w:r>
      <w:r>
        <w:t xml:space="preserve"> </w:t>
      </w:r>
      <w:r>
        <w:rPr>
          <w:rStyle w:val="VerbatimChar"/>
        </w:rPr>
        <w:t xml:space="preserve">CSV</w:t>
      </w:r>
      <w:r>
        <w:t xml:space="preserve">,</w:t>
      </w:r>
      <w:r>
        <w:t xml:space="preserve"> </w:t>
      </w:r>
      <w:r>
        <w:rPr>
          <w:rStyle w:val="VerbatimChar"/>
        </w:rPr>
        <w:t xml:space="preserve">Random</w:t>
      </w:r>
      <w:r>
        <w:t xml:space="preserve">,</w:t>
      </w:r>
      <w:r>
        <w:t xml:space="preserve"> </w:t>
      </w:r>
      <w:r>
        <w:rPr>
          <w:rStyle w:val="VerbatimChar"/>
        </w:rPr>
        <w:t xml:space="preserve">Literate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IJulia</w:t>
      </w:r>
      <w:r>
        <w:t xml:space="preserve">. Код модуля сохранён в</w:t>
      </w:r>
      <w:r>
        <w:t xml:space="preserve"> </w:t>
      </w:r>
      <w:r>
        <w:rPr>
          <w:rStyle w:val="VerbatimChar"/>
        </w:rPr>
        <w:t xml:space="preserve">src/SIRPetri.jl</w:t>
      </w:r>
      <w:r>
        <w:t xml:space="preserve">.</w:t>
      </w:r>
    </w:p>
    <w:bookmarkEnd w:id="26"/>
    <w:bookmarkStart w:id="35" w:name="базовый-прогон-модели-sir"/>
    <w:p>
      <w:pPr>
        <w:pStyle w:val="Heading2"/>
      </w:pPr>
      <w:r>
        <w:t xml:space="preserve">4.2 Базовый прогон модели SIR</w:t>
      </w:r>
    </w:p>
    <w:p>
      <w:pPr>
        <w:pStyle w:val="FirstParagraph"/>
      </w:pPr>
      <w:r>
        <w:t xml:space="preserve">Запущен скрипт</w:t>
      </w:r>
      <w:r>
        <w:t xml:space="preserve"> </w:t>
      </w:r>
      <w:r>
        <w:rPr>
          <w:rStyle w:val="VerbatimChar"/>
        </w:rPr>
        <w:t xml:space="preserve">sirpetri_run.jl</w:t>
      </w:r>
      <w:r>
        <w:t xml:space="preserve"> </w:t>
      </w:r>
      <w:r>
        <w:t xml:space="preserve">с параметрами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. Выполнены детерминированная и стохастическая симуляции, результаты сохранены в файлы</w:t>
      </w:r>
      <w:r>
        <w:t xml:space="preserve"> </w:t>
      </w:r>
      <w:r>
        <w:rPr>
          <w:rStyle w:val="VerbatimChar"/>
        </w:rPr>
        <w:t xml:space="preserve">sir_det.csv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sir_stoch.csv</w:t>
      </w:r>
      <w:r>
        <w:t xml:space="preserve">.</w:t>
      </w:r>
    </w:p>
    <w:p>
      <w:pPr>
        <w:pStyle w:val="BodyText"/>
      </w:pPr>
      <w:r>
        <w:t xml:space="preserve">Полученные графики динамики численности групп представлены на рис.</w:t>
      </w:r>
      <w:r>
        <w:t xml:space="preserve"> </w:t>
      </w:r>
      <w:hyperlink w:anchor="fig-det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и</w:t>
      </w:r>
      <w:r>
        <w:t xml:space="preserve"> </w:t>
      </w:r>
      <w:hyperlink w:anchor="fig-stoch">
        <w:r>
          <w:rPr>
            <w:rStyle w:val="Hyperlink"/>
          </w:rPr>
          <w:t xml:space="preserve">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det"/>
          <w:p>
            <w:pPr>
              <w:pStyle w:val="Compact"/>
              <w:jc w:val="center"/>
            </w:pPr>
            <w:r>
              <w:drawing>
                <wp:inline>
                  <wp:extent cx="4267200" cy="28448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sir_det_dynamics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4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Детерминированная динамика SIR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stoch"/>
          <w:p>
            <w:pPr>
              <w:pStyle w:val="Compact"/>
              <w:jc w:val="center"/>
            </w:pPr>
            <w:r>
              <w:drawing>
                <wp:inline>
                  <wp:extent cx="4267200" cy="28448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sir_stoch_dynamics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4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Стохастическая динамика SIR</w:t>
            </w:r>
          </w:p>
          <w:bookmarkEnd w:id="34"/>
        </w:tc>
      </w:tr>
    </w:tbl>
    <w:p>
      <w:pPr>
        <w:pStyle w:val="BodyText"/>
      </w:pPr>
      <w:r>
        <w:t xml:space="preserve">Стохастическая траектория демонстрирует небольшие флуктуации, но сохраняет общую форму, близкую к детерминированной кривой, что ожидаемо при большом размере популяции.</w:t>
      </w:r>
    </w:p>
    <w:bookmarkEnd w:id="35"/>
    <w:bookmarkStart w:id="40" w:name="исследование-влияния-параметра-beta"/>
    <w:p>
      <w:pPr>
        <w:pStyle w:val="Heading2"/>
      </w:pPr>
      <w:r>
        <w:t xml:space="preserve">4.3 Исследование влияния параметра</w:t>
      </w:r>
      <w:r>
        <w:t xml:space="preserve"> </w:t>
      </w:r>
      <m:oMath>
        <m:r>
          <m:t>β</m:t>
        </m:r>
      </m:oMath>
    </w:p>
    <w:p>
      <w:pPr>
        <w:pStyle w:val="FirstParagraph"/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sirpetri_scan_parameters.jl</w:t>
      </w:r>
      <w:r>
        <w:t xml:space="preserve"> </w:t>
      </w:r>
      <w:r>
        <w:t xml:space="preserve">провёл серию детерминированных симуляций для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от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с шагом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при фиксированном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0.1</m:t>
        </m:r>
      </m:oMath>
      <w:r>
        <w:t xml:space="preserve">. Для каждого значения вычислены пик инфицированных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t xml:space="preserve">и конечная доля выздоровевших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∞</m:t>
            </m:r>
          </m:e>
        </m:d>
      </m:oMath>
      <w:r>
        <w:t xml:space="preserve">. Результаты сохранены в</w:t>
      </w:r>
      <w:r>
        <w:t xml:space="preserve"> </w:t>
      </w:r>
      <w:r>
        <w:rPr>
          <w:rStyle w:val="VerbatimChar"/>
        </w:rPr>
        <w:t xml:space="preserve">sir_scan.csv</w:t>
      </w:r>
      <w:r>
        <w:t xml:space="preserve"> </w:t>
      </w:r>
      <w:r>
        <w:t xml:space="preserve">и визуализированы на рис.</w:t>
      </w:r>
      <w:r>
        <w:t xml:space="preserve"> </w:t>
      </w:r>
      <w:hyperlink w:anchor="fig-scan">
        <w:r>
          <w:rPr>
            <w:rStyle w:val="Hyperlink"/>
          </w:rPr>
          <w:t xml:space="preserve">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scan"/>
          <w:p>
            <w:pPr>
              <w:pStyle w:val="Compact"/>
              <w:jc w:val="center"/>
            </w:pPr>
            <w:r>
              <w:drawing>
                <wp:inline>
                  <wp:extent cx="4267200" cy="28448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sir_scan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4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Зависимость пика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и конечного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от</w:t>
            </w:r>
            <w:r>
              <w:t xml:space="preserve"> </w:t>
            </w:r>
            <m:oMath>
              <m:r>
                <m:t>β</m:t>
              </m:r>
            </m:oMath>
          </w:p>
          <w:bookmarkEnd w:id="39"/>
        </w:tc>
      </w:tr>
    </w:tbl>
    <w:p>
      <w:pPr>
        <w:pStyle w:val="BodyText"/>
      </w:pPr>
      <w:r>
        <w:t xml:space="preserve">График наглядно показывает пороговый характер эпидемии: при</w:t>
      </w:r>
      <w:r>
        <w:t xml:space="preserve"> </w:t>
      </w:r>
      <m:oMath>
        <m:r>
          <m:t>β</m:t>
        </m:r>
        <m:r>
          <m:rPr>
            <m:sty m:val="p"/>
          </m:rPr>
          <m:t>⪅</m:t>
        </m:r>
        <m:r>
          <m:t>0.15</m:t>
        </m:r>
      </m:oMath>
      <w:r>
        <w:t xml:space="preserve"> </w:t>
      </w:r>
      <w:r>
        <w:t xml:space="preserve">вспышка не развивается (</w:t>
      </w:r>
      <m:oMath>
        <m:sSub>
          <m:e>
            <m:r>
              <m:t>I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≈</m:t>
        </m:r>
        <m:r>
          <m:t>0</m:t>
        </m:r>
      </m:oMath>
      <w:r>
        <w:t xml:space="preserve">), после чего показатели быстро растут и выходят на насыщение.</w:t>
      </w:r>
    </w:p>
    <w:bookmarkEnd w:id="40"/>
    <w:bookmarkStart w:id="45" w:name="анимация-эпидемического-процесса"/>
    <w:p>
      <w:pPr>
        <w:pStyle w:val="Heading2"/>
      </w:pPr>
      <w:r>
        <w:t xml:space="preserve">4.4 Анимация эпидемического процесса</w:t>
      </w:r>
    </w:p>
    <w:p>
      <w:pPr>
        <w:pStyle w:val="FirstParagraph"/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sirpetri_animate.jl</w:t>
      </w:r>
      <w:r>
        <w:t xml:space="preserve"> </w:t>
      </w:r>
      <w:r>
        <w:t xml:space="preserve">создал анимацию изменения численности групп</w:t>
      </w:r>
      <w:r>
        <w:t xml:space="preserve"> </w:t>
      </w:r>
      <m:oMath>
        <m:r>
          <m:t>S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во времени. Анимация сохранена как</w:t>
      </w:r>
      <w:r>
        <w:t xml:space="preserve"> </w:t>
      </w:r>
      <w:r>
        <w:rPr>
          <w:rStyle w:val="VerbatimChar"/>
        </w:rPr>
        <w:t xml:space="preserve">sir_animation.gif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anim"/>
          <w:p>
            <w:pPr>
              <w:pStyle w:val="Compact"/>
              <w:jc w:val="center"/>
            </w:pPr>
            <w:r>
              <w:drawing>
                <wp:inline>
                  <wp:extent cx="4267200" cy="28448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sir_animation.gif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4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Анимация динамики SIR</w:t>
            </w:r>
          </w:p>
          <w:bookmarkEnd w:id="44"/>
        </w:tc>
      </w:tr>
    </w:tbl>
    <w:bookmarkEnd w:id="45"/>
    <w:bookmarkStart w:id="54" w:name="итоговые-сравнительные-графики"/>
    <w:p>
      <w:pPr>
        <w:pStyle w:val="Heading2"/>
      </w:pPr>
      <w:r>
        <w:t xml:space="preserve">4.5 Итоговые сравнительные графики</w:t>
      </w:r>
    </w:p>
    <w:p>
      <w:pPr>
        <w:pStyle w:val="FirstParagraph"/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sirpetri_report.jl</w:t>
      </w:r>
      <w:r>
        <w:t xml:space="preserve"> </w:t>
      </w:r>
      <w:r>
        <w:t xml:space="preserve">загрузил сохранённые данные и построил два отчётных графика: сравнение детерминированной и стохастической кривых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(рис.</w:t>
      </w:r>
      <w:r>
        <w:t xml:space="preserve"> </w:t>
      </w:r>
      <w:hyperlink w:anchor="fig-comp">
        <w:r>
          <w:rPr>
            <w:rStyle w:val="Hyperlink"/>
          </w:rPr>
          <w:t xml:space="preserve">5</w:t>
        </w:r>
      </w:hyperlink>
      <w:r>
        <w:t xml:space="preserve">) и зависимость пика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от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(рис.</w:t>
      </w:r>
      <w:r>
        <w:t xml:space="preserve"> </w:t>
      </w:r>
      <w:hyperlink w:anchor="fig-sens">
        <w:r>
          <w:rPr>
            <w:rStyle w:val="Hyperlink"/>
          </w:rPr>
          <w:t xml:space="preserve">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comp"/>
          <w:p>
            <w:pPr>
              <w:pStyle w:val="Compact"/>
              <w:jc w:val="center"/>
            </w:pPr>
            <w:r>
              <w:drawing>
                <wp:inline>
                  <wp:extent cx="4267200" cy="28448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comparison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4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Сравнение детерминированной и стохастической</w:t>
            </w:r>
            <w:r>
              <w:t xml:space="preserve"> </w:t>
            </w:r>
            <m:oMath>
              <m:r>
                <m:t>I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oMath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sens"/>
          <w:p>
            <w:pPr>
              <w:pStyle w:val="Compact"/>
              <w:jc w:val="center"/>
            </w:pPr>
            <w:r>
              <w:drawing>
                <wp:inline>
                  <wp:extent cx="4267200" cy="28448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sensitivity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4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Чувствительность пика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к</w:t>
            </w:r>
            <w:r>
              <w:t xml:space="preserve"> </w:t>
            </w:r>
            <m:oMath>
              <m:r>
                <m:t>β</m:t>
              </m:r>
            </m:oMath>
          </w:p>
          <w:bookmarkEnd w:id="53"/>
        </w:tc>
      </w:tr>
    </w:tbl>
    <w:bookmarkEnd w:id="54"/>
    <w:bookmarkStart w:id="55" w:name="X9b0b8974e2c9b5d5c48919911226d1095c11806"/>
    <w:p>
      <w:pPr>
        <w:pStyle w:val="Heading2"/>
      </w:pPr>
      <w:r>
        <w:t xml:space="preserve">4.6 Преобразование в литературный стиль и генерация производных форматов</w:t>
      </w:r>
    </w:p>
    <w:p>
      <w:pPr>
        <w:pStyle w:val="FirstParagraph"/>
      </w:pPr>
      <w:r>
        <w:t xml:space="preserve">Исходные скрипты были дополнены описательным текстом в духе литературного программирования (Literate.jl). С помощью универсального скрипта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 </w:t>
      </w:r>
      <w:r>
        <w:t xml:space="preserve">из каждого литературного файла были сгенерированы:</w:t>
      </w:r>
    </w:p>
    <w:p>
      <w:pPr>
        <w:pStyle w:val="Compact"/>
        <w:numPr>
          <w:ilvl w:val="0"/>
          <w:numId w:val="1006"/>
        </w:numPr>
      </w:pPr>
      <w:r>
        <w:t xml:space="preserve">чистый исполняемый скрипт,</w:t>
      </w:r>
    </w:p>
    <w:p>
      <w:pPr>
        <w:pStyle w:val="Compact"/>
        <w:numPr>
          <w:ilvl w:val="0"/>
          <w:numId w:val="1006"/>
        </w:numPr>
      </w:pPr>
      <w:r>
        <w:t xml:space="preserve">документ Quarto (</w:t>
      </w:r>
      <w:r>
        <w:rPr>
          <w:rStyle w:val="VerbatimChar"/>
        </w:rPr>
        <w:t xml:space="preserve">.qmd</w:t>
      </w:r>
      <w:r>
        <w:t xml:space="preserve">),</w:t>
      </w:r>
    </w:p>
    <w:p>
      <w:pPr>
        <w:pStyle w:val="Compact"/>
        <w:numPr>
          <w:ilvl w:val="0"/>
          <w:numId w:val="1006"/>
        </w:numPr>
      </w:pPr>
      <w:r>
        <w:t xml:space="preserve">Jupyter-ноутбук (</w:t>
      </w:r>
      <w:r>
        <w:rPr>
          <w:rStyle w:val="VerbatimChar"/>
        </w:rPr>
        <w:t xml:space="preserve">.ipynb</w:t>
      </w:r>
      <w:r>
        <w:t xml:space="preserve">).</w:t>
      </w:r>
    </w:p>
    <w:p>
      <w:pPr>
        <w:pStyle w:val="FirstParagraph"/>
      </w:pPr>
      <w:r>
        <w:t xml:space="preserve">Все сгенерированные Jupyter-ноутбуки были проверены на выполнимость, графики и анимация отображаются корректно.</w:t>
      </w:r>
    </w:p>
    <w:bookmarkEnd w:id="55"/>
    <w:bookmarkStart w:id="99" w:name="реализация-скриптов"/>
    <w:p>
      <w:pPr>
        <w:pStyle w:val="Heading2"/>
      </w:pPr>
      <w:r>
        <w:t xml:space="preserve">4.7 Реализация скриптов</w:t>
      </w:r>
    </w:p>
    <w:p>
      <w:pPr>
        <w:pStyle w:val="FirstParagraph"/>
      </w:pPr>
      <w:r>
        <w:t xml:space="preserve">Ниже представлены Quarto-документы, сгенерированные из литературных скриптов модели SIR с сетями Петри.</w:t>
      </w:r>
    </w:p>
    <w:bookmarkStart w:id="70" w:name="базовый-прогон-модели-sir-сети-петри"/>
    <w:p>
      <w:pPr>
        <w:pStyle w:val="Heading3"/>
      </w:pPr>
      <w:r>
        <w:t xml:space="preserve">4.7.1 Базовый прогон модели SIR (сети Петри)</w:t>
      </w:r>
    </w:p>
    <w:p>
      <w:pPr>
        <w:pStyle w:val="FirstParagraph"/>
      </w:pPr>
      <w:r>
        <w:rPr>
          <w:b/>
          <w:bCs/>
        </w:rPr>
        <w:t xml:space="preserve">Цель</w:t>
      </w:r>
      <w:r>
        <w:t xml:space="preserve">: выполнить детерминированную (ODE) и стохастическую (алгоритм Гиллеспи)</w:t>
      </w:r>
      <w:r>
        <w:t xml:space="preserve"> </w:t>
      </w:r>
      <w:r>
        <w:t xml:space="preserve">симуляции эпидемии SIR с параметрами по умолчанию,</w:t>
      </w:r>
      <w:r>
        <w:t xml:space="preserve"> </w:t>
      </w:r>
      <w:r>
        <w:t xml:space="preserve">сохранить результаты в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и показать графики.</w:t>
      </w:r>
    </w:p>
    <w:bookmarkStart w:id="56" w:name="инициализация-проекта"/>
    <w:p>
      <w:pPr>
        <w:pStyle w:val="Heading4"/>
      </w:pPr>
      <w:r>
        <w:t xml:space="preserve">4.7.1.1 Инициализация проекта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"SIRPetri.jl"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.SIRPetri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</w:p>
    <w:bookmarkEnd w:id="56"/>
    <w:bookmarkStart w:id="57" w:name="параметры-эксперимента"/>
    <w:p>
      <w:pPr>
        <w:pStyle w:val="Heading4"/>
      </w:pPr>
      <w:r>
        <w:t xml:space="preserve">4.7.1.2 Параметры эксперимента</w:t>
      </w:r>
    </w:p>
    <w:p>
      <w:pPr>
        <w:pStyle w:val="SourceCode"/>
      </w:pPr>
      <w:r>
        <w:rPr>
          <w:rStyle w:val="NormalTok"/>
        </w:rPr>
        <w:t xml:space="preserve">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коэффициент заражения</w:t>
      </w:r>
      <w:r>
        <w:br/>
      </w:r>
      <w:r>
        <w:rPr>
          <w:rStyle w:val="NormalTok"/>
        </w:rPr>
        <w:t xml:space="preserve">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коэффициент выздоровления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длительность симуляции</w:t>
      </w:r>
    </w:p>
    <w:p>
      <w:pPr>
        <w:pStyle w:val="SourceCode"/>
      </w:pPr>
      <w:r>
        <w:rPr>
          <w:rStyle w:val="VerbatimChar"/>
        </w:rPr>
        <w:t xml:space="preserve">100.0</w:t>
      </w:r>
    </w:p>
    <w:bookmarkEnd w:id="57"/>
    <w:bookmarkStart w:id="58" w:name="построение-сети-петри"/>
    <w:p>
      <w:pPr>
        <w:pStyle w:val="Heading4"/>
      </w:pPr>
      <w:r>
        <w:t xml:space="preserve">4.7.1.3 Построение сети Петри</w:t>
      </w:r>
    </w:p>
    <w:p>
      <w:pPr>
        <w:pStyle w:val="SourceCode"/>
      </w:pPr>
      <w:r>
        <w:rPr>
          <w:rStyle w:val="NormalTok"/>
        </w:rPr>
        <w:t xml:space="preserve">net, u0, 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build_sir_network</w:t>
      </w:r>
      <w:r>
        <w:rPr>
          <w:rStyle w:val="NormalTok"/>
        </w:rPr>
        <w:t xml:space="preserve">(β, γ)</w:t>
      </w:r>
    </w:p>
    <w:p>
      <w:pPr>
        <w:pStyle w:val="SourceCode"/>
      </w:pPr>
      <w:r>
        <w:rPr>
          <w:rStyle w:val="VerbatimChar"/>
        </w:rPr>
        <w:t xml:space="preserve">(AlgebraicPetri.LabelledPetriNet:</w:t>
      </w:r>
      <w:r>
        <w:br/>
      </w:r>
      <w:r>
        <w:rPr>
          <w:rStyle w:val="VerbatimChar"/>
        </w:rPr>
        <w:t xml:space="preserve">  T = 1:2</w:t>
      </w:r>
      <w:r>
        <w:br/>
      </w:r>
      <w:r>
        <w:rPr>
          <w:rStyle w:val="VerbatimChar"/>
        </w:rPr>
        <w:t xml:space="preserve">  S = 1:3</w:t>
      </w:r>
      <w:r>
        <w:br/>
      </w:r>
      <w:r>
        <w:rPr>
          <w:rStyle w:val="VerbatimChar"/>
        </w:rPr>
        <w:t xml:space="preserve">  I = 1:3</w:t>
      </w:r>
      <w:r>
        <w:br/>
      </w:r>
      <w:r>
        <w:rPr>
          <w:rStyle w:val="VerbatimChar"/>
        </w:rPr>
        <w:t xml:space="preserve">  O = 1:3</w:t>
      </w:r>
      <w:r>
        <w:br/>
      </w:r>
      <w:r>
        <w:rPr>
          <w:rStyle w:val="VerbatimChar"/>
        </w:rPr>
        <w:t xml:space="preserve">  Name = 1:0</w:t>
      </w:r>
      <w:r>
        <w:br/>
      </w:r>
      <w:r>
        <w:rPr>
          <w:rStyle w:val="VerbatimChar"/>
        </w:rPr>
        <w:t xml:space="preserve">  it : I → T = [1, 1, 2]</w:t>
      </w:r>
      <w:r>
        <w:br/>
      </w:r>
      <w:r>
        <w:rPr>
          <w:rStyle w:val="VerbatimChar"/>
        </w:rPr>
        <w:t xml:space="preserve">  is : I → S = [1, 2, 2]</w:t>
      </w:r>
      <w:r>
        <w:br/>
      </w:r>
      <w:r>
        <w:rPr>
          <w:rStyle w:val="VerbatimChar"/>
        </w:rPr>
        <w:t xml:space="preserve">  ot : O → T = [1, 1, 2]</w:t>
      </w:r>
      <w:r>
        <w:br/>
      </w:r>
      <w:r>
        <w:rPr>
          <w:rStyle w:val="VerbatimChar"/>
        </w:rPr>
        <w:t xml:space="preserve">  os : O → S = [2, 2, 3]</w:t>
      </w:r>
      <w:r>
        <w:br/>
      </w:r>
      <w:r>
        <w:rPr>
          <w:rStyle w:val="VerbatimChar"/>
        </w:rPr>
        <w:t xml:space="preserve">  tname : T → Name = [:infection, :recovery]</w:t>
      </w:r>
      <w:r>
        <w:br/>
      </w:r>
      <w:r>
        <w:rPr>
          <w:rStyle w:val="VerbatimChar"/>
        </w:rPr>
        <w:t xml:space="preserve">  sname : S → Name = [:S, :I, :R], [990.0, 10.0, 0.0], [:S, :I, :R])</w:t>
      </w:r>
    </w:p>
    <w:bookmarkEnd w:id="58"/>
    <w:bookmarkStart w:id="59" w:name="детерминированная-симуляция"/>
    <w:p>
      <w:pPr>
        <w:pStyle w:val="Heading4"/>
      </w:pPr>
      <w:r>
        <w:t xml:space="preserve">4.7.1.4 Детерминированная симуляция</w:t>
      </w:r>
    </w:p>
    <w:p>
      <w:pPr>
        <w:pStyle w:val="SourceCode"/>
      </w:pPr>
      <w:r>
        <w:rPr>
          <w:rStyle w:val="NormalTok"/>
        </w:rPr>
        <w:t xml:space="preserve">df_det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simulate_deterministic</w:t>
      </w:r>
      <w:r>
        <w:rPr>
          <w:rStyle w:val="NormalTok"/>
        </w:rPr>
        <w:t xml:space="preserve">(net, u0,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tmax);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rates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[β, γ])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"sir_det.csv"</w:t>
      </w:r>
      <w:r>
        <w:rPr>
          <w:rStyle w:val="NormalTok"/>
        </w:rPr>
        <w:t xml:space="preserve">), df_det)</w:t>
      </w:r>
    </w:p>
    <w:p>
      <w:pPr>
        <w:pStyle w:val="SourceCode"/>
      </w:pPr>
      <w:r>
        <w:rPr>
          <w:rStyle w:val="VerbatimChar"/>
        </w:rPr>
        <w:t xml:space="preserve">"/home/vvmalyuga/work/study/2026-1/2026-1--study--simulation-modeling/labs/lab06/data/sir_det.csv"</w:t>
      </w:r>
    </w:p>
    <w:bookmarkEnd w:id="59"/>
    <w:bookmarkStart w:id="60" w:name="стохастическая-симуляция"/>
    <w:p>
      <w:pPr>
        <w:pStyle w:val="Heading4"/>
      </w:pPr>
      <w:r>
        <w:t xml:space="preserve">4.7.1.5 Стохастическая симуляция</w:t>
      </w:r>
    </w:p>
    <w:p>
      <w:pPr>
        <w:pStyle w:val="SourceCode"/>
      </w:pP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фиксируем генератор для воспроизводимости</w:t>
      </w:r>
      <w:r>
        <w:br/>
      </w:r>
      <w:r>
        <w:rPr>
          <w:rStyle w:val="NormalTok"/>
        </w:rPr>
        <w:t xml:space="preserve">df_stoch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(net, u0,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tmax); rates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[β, γ])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"sir_stoch.csv"</w:t>
      </w:r>
      <w:r>
        <w:rPr>
          <w:rStyle w:val="NormalTok"/>
        </w:rPr>
        <w:t xml:space="preserve">), df_stoch)</w:t>
      </w:r>
    </w:p>
    <w:p>
      <w:pPr>
        <w:pStyle w:val="SourceCode"/>
      </w:pPr>
      <w:r>
        <w:rPr>
          <w:rStyle w:val="VerbatimChar"/>
        </w:rPr>
        <w:t xml:space="preserve">"/home/vvmalyuga/work/study/2026-1/2026-1--study--simulation-modeling/labs/lab06/data/sir_stoch.csv"</w:t>
      </w:r>
    </w:p>
    <w:bookmarkEnd w:id="60"/>
    <w:bookmarkStart w:id="69" w:name="визуализация"/>
    <w:p>
      <w:pPr>
        <w:pStyle w:val="Heading4"/>
      </w:pPr>
      <w:r>
        <w:t xml:space="preserve">4.7.1.6 Визуализация</w:t>
      </w:r>
    </w:p>
    <w:p>
      <w:pPr>
        <w:pStyle w:val="SourceCode"/>
      </w:pPr>
      <w:r>
        <w:rPr>
          <w:rStyle w:val="NormalTok"/>
        </w:rPr>
        <w:t xml:space="preserve">p_det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plot_sir</w:t>
      </w:r>
      <w:r>
        <w:rPr>
          <w:rStyle w:val="NormalTok"/>
        </w:rPr>
        <w:t xml:space="preserve">(df_det)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"sir_det_dynamics.png"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isinteractive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(p_det)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p_det</w:t>
      </w:r>
    </w:p>
    <w:p>
      <w:pPr>
        <w:pStyle w:val="SourceCode"/>
      </w:pPr>
      <w:r>
        <w:rPr>
          <w:rStyle w:val="VerbatimChar"/>
        </w:rPr>
        <w:t xml:space="preserve">Could not create decoration from factory! Running with no decorations.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simulation-modeling-lab06-report_files/figure-docx/cell-7-output-2.sv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p_stoch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plot_sir</w:t>
      </w:r>
      <w:r>
        <w:rPr>
          <w:rStyle w:val="NormalTok"/>
        </w:rPr>
        <w:t xml:space="preserve">(df_stoch)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"sir_stoch_dynamics.png"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isinteractive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(p_stoch)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p_stoch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simulation-modeling-lab06-report_files/figure-docx/cell-8-output-1.sv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"Базовый прогон завершён. Результаты в data/ и plots/"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Базовый прогон завершён. Результаты в data/ и plots/</w:t>
      </w:r>
    </w:p>
    <w:bookmarkEnd w:id="69"/>
    <w:bookmarkEnd w:id="70"/>
    <w:bookmarkStart w:id="80" w:name="Xe4895dc65c92f53f1b71e0c43fb44b28255d75f"/>
    <w:p>
      <w:pPr>
        <w:pStyle w:val="Heading3"/>
      </w:pPr>
      <w:r>
        <w:t xml:space="preserve">4.7.2 Сканирование коэффициента заражения β в модели SIR (сети Петри)</w:t>
      </w:r>
    </w:p>
    <w:p>
      <w:pPr>
        <w:pStyle w:val="FirstParagraph"/>
      </w:pPr>
      <w:r>
        <w:rPr>
          <w:b/>
          <w:bCs/>
        </w:rPr>
        <w:t xml:space="preserve">Цель</w:t>
      </w:r>
      <w:r>
        <w:t xml:space="preserve">: исследовать влияние β на пик заболеваемости и итоговое число</w:t>
      </w:r>
      <w:r>
        <w:t xml:space="preserve"> </w:t>
      </w:r>
      <w:r>
        <w:t xml:space="preserve">переболевших. Проводится серия детерминированных симуляций для значений</w:t>
      </w:r>
      <w:r>
        <w:t xml:space="preserve"> </w:t>
      </w:r>
      <w:r>
        <w:t xml:space="preserve">β от 0.1 до 0.8 с шагом 0.05. График зависимости показан в ноутбуке.</w:t>
      </w:r>
    </w:p>
    <w:bookmarkStart w:id="71" w:name="инициализация"/>
    <w:p>
      <w:pPr>
        <w:pStyle w:val="Heading4"/>
      </w:pPr>
      <w:r>
        <w:t xml:space="preserve">4.7.2.1 Инициализация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"SIRPetri.jl"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.SIRPetri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</w:p>
    <w:p>
      <w:pPr>
        <w:pStyle w:val="SourceCode"/>
      </w:pPr>
      <w:r>
        <w:rPr>
          <w:rStyle w:val="VerbatimChar"/>
        </w:rPr>
        <w:t xml:space="preserve">WARNING: replacing module SIRPetri.</w:t>
      </w:r>
      <w:r>
        <w:br/>
      </w:r>
      <w:r>
        <w:rPr>
          <w:rStyle w:val="VerbatimChar"/>
        </w:rPr>
        <w:t xml:space="preserve">WARNING: using SIRPetri.build_sir_network in module Notebook conflicts with an existing identifier.</w:t>
      </w:r>
      <w:r>
        <w:br/>
      </w:r>
      <w:r>
        <w:rPr>
          <w:rStyle w:val="VerbatimChar"/>
        </w:rPr>
        <w:t xml:space="preserve">WARNING: using SIRPetri.simulate_deterministic in module Notebook conflicts with an existing identifier.</w:t>
      </w:r>
      <w:r>
        <w:br/>
      </w:r>
      <w:r>
        <w:rPr>
          <w:rStyle w:val="VerbatimChar"/>
        </w:rPr>
        <w:t xml:space="preserve">WARNING: using SIRPetri.simulate_stochastic in module Notebook conflicts with an existing identifier.</w:t>
      </w:r>
      <w:r>
        <w:br/>
      </w:r>
      <w:r>
        <w:rPr>
          <w:rStyle w:val="VerbatimChar"/>
        </w:rPr>
        <w:t xml:space="preserve">WARNING: using SIRPetri.plot_sir in module Notebook conflicts with an existing identifier.</w:t>
      </w:r>
    </w:p>
    <w:bookmarkEnd w:id="71"/>
    <w:bookmarkStart w:id="72" w:name="параметры-сканирования"/>
    <w:p>
      <w:pPr>
        <w:pStyle w:val="Heading4"/>
      </w:pPr>
      <w:r>
        <w:t xml:space="preserve">4.7.2.2 Параметры сканирования</w:t>
      </w:r>
    </w:p>
    <w:p>
      <w:pPr>
        <w:pStyle w:val="SourceCode"/>
      </w:pPr>
      <w:r>
        <w:rPr>
          <w:rStyle w:val="NormalTok"/>
        </w:rPr>
        <w:t xml:space="preserve">β_range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γ_fixed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</w:p>
    <w:p>
      <w:pPr>
        <w:pStyle w:val="SourceCode"/>
      </w:pPr>
      <w:r>
        <w:rPr>
          <w:rStyle w:val="VerbatimChar"/>
        </w:rPr>
        <w:t xml:space="preserve">100.0</w:t>
      </w:r>
    </w:p>
    <w:bookmarkEnd w:id="72"/>
    <w:bookmarkStart w:id="73" w:name="цикл-по-β"/>
    <w:p>
      <w:pPr>
        <w:pStyle w:val="Heading4"/>
      </w:pPr>
      <w:r>
        <w:t xml:space="preserve">4.7.2.3 Цикл по β</w:t>
      </w:r>
    </w:p>
    <w:p>
      <w:pPr>
        <w:pStyle w:val="SourceCode"/>
      </w:pP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β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β_range</w:t>
      </w:r>
      <w:r>
        <w:br/>
      </w:r>
      <w:r>
        <w:rPr>
          <w:rStyle w:val="NormalTok"/>
        </w:rPr>
        <w:t xml:space="preserve">    net, u0,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build_sir_network</w:t>
      </w:r>
      <w:r>
        <w:rPr>
          <w:rStyle w:val="NormalTok"/>
        </w:rPr>
        <w:t xml:space="preserve">(β, γ_fixed)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simulate_deterministic</w:t>
      </w:r>
      <w:r>
        <w:rPr>
          <w:rStyle w:val="NormalTok"/>
        </w:rPr>
        <w:t xml:space="preserve">(net, u0,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tmax);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rates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[β, γ_fixed])</w:t>
      </w:r>
      <w:r>
        <w:br/>
      </w:r>
      <w:r>
        <w:rPr>
          <w:rStyle w:val="NormalTok"/>
        </w:rPr>
        <w:t xml:space="preserve">    peak_I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(df.I)</w:t>
      </w:r>
      <w:r>
        <w:br/>
      </w:r>
      <w:r>
        <w:rPr>
          <w:rStyle w:val="NormalTok"/>
        </w:rPr>
        <w:t xml:space="preserve">    final_R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(results, (β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β, peak_I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peak_I, final_R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final_R))</w:t>
      </w:r>
      <w:r>
        <w:br/>
      </w:r>
      <w:r>
        <w:rPr>
          <w:rStyle w:val="ControlFlowTok"/>
        </w:rPr>
        <w:t xml:space="preserve">end</w:t>
      </w:r>
    </w:p>
    <w:bookmarkEnd w:id="73"/>
    <w:bookmarkStart w:id="74" w:name="сохранение-таблицы-результатов"/>
    <w:p>
      <w:pPr>
        <w:pStyle w:val="Heading4"/>
      </w:pPr>
      <w:r>
        <w:t xml:space="preserve">4.7.2.4 Сохранение таблицы результатов</w:t>
      </w:r>
    </w:p>
    <w:p>
      <w:pPr>
        <w:pStyle w:val="SourceCode"/>
      </w:pPr>
      <w:r>
        <w:rPr>
          <w:rStyle w:val="NormalTok"/>
        </w:rPr>
        <w:t xml:space="preserve">df_scan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"sir_scan.csv"</w:t>
      </w:r>
      <w:r>
        <w:rPr>
          <w:rStyle w:val="NormalTok"/>
        </w:rPr>
        <w:t xml:space="preserve">), df_scan)</w:t>
      </w:r>
    </w:p>
    <w:p>
      <w:pPr>
        <w:pStyle w:val="SourceCode"/>
      </w:pPr>
      <w:r>
        <w:rPr>
          <w:rStyle w:val="VerbatimChar"/>
        </w:rPr>
        <w:t xml:space="preserve">"/home/vvmalyuga/work/study/2026-1/2026-1--study--simulation-modeling/labs/lab06/data/sir_scan.csv"</w:t>
      </w:r>
    </w:p>
    <w:bookmarkEnd w:id="74"/>
    <w:bookmarkStart w:id="79" w:name="X9aa4170f8bbcea60268d2feae21498dac5cca99"/>
    <w:p>
      <w:pPr>
        <w:pStyle w:val="Heading4"/>
      </w:pPr>
      <w:r>
        <w:t xml:space="preserve">4.7.2.5 График зависимости пика I и конечного R от β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df_scan.β,</w:t>
      </w:r>
      <w:r>
        <w:br/>
      </w:r>
      <w:r>
        <w:rPr>
          <w:rStyle w:val="NormalTok"/>
        </w:rPr>
        <w:t xml:space="preserve">    [df_scan.peak_I df_scan.final_R],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"Peak I"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"Final 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"β (infection rate)"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"Population"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"sir_scan.png"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isinteractive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(p)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"Сканирование β завершено. Результат в data/sir_scan.csv"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</w:t>
      </w:r>
    </w:p>
    <w:p>
      <w:pPr>
        <w:pStyle w:val="SourceCode"/>
      </w:pPr>
      <w:r>
        <w:rPr>
          <w:rStyle w:val="VerbatimChar"/>
        </w:rPr>
        <w:t xml:space="preserve">Сканирование β завершено. Результат в data/sir_scan.csv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simulation-modeling-lab06-report_files/figure-docx/cell-14-output-2.sv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9"/>
    <w:bookmarkEnd w:id="80"/>
    <w:bookmarkStart w:id="86" w:name="анимация-детерминированной-динамики-sir"/>
    <w:p>
      <w:pPr>
        <w:pStyle w:val="Heading3"/>
      </w:pPr>
      <w:r>
        <w:t xml:space="preserve">4.7.3 Анимация детерминированной динамики SIR</w:t>
      </w:r>
    </w:p>
    <w:p>
      <w:pPr>
        <w:pStyle w:val="FirstParagraph"/>
      </w:pPr>
      <w:r>
        <w:rPr>
          <w:b/>
          <w:bCs/>
        </w:rPr>
        <w:t xml:space="preserve">Цель</w:t>
      </w:r>
      <w:r>
        <w:t xml:space="preserve">: создать GIF-анимацию, показывающую изменение количества</w:t>
      </w:r>
      <w:r>
        <w:t xml:space="preserve"> </w:t>
      </w:r>
      <w:r>
        <w:t xml:space="preserve">восприимчивых (S), инфицированных (I) и выздоровевших (R) во времени.</w:t>
      </w:r>
      <w:r>
        <w:t xml:space="preserve"> </w:t>
      </w:r>
      <w:r>
        <w:t xml:space="preserve">В ноутбуке анимация будет показана автоматически.</w:t>
      </w:r>
    </w:p>
    <w:bookmarkStart w:id="81" w:name="инициализация-1"/>
    <w:p>
      <w:pPr>
        <w:pStyle w:val="Heading4"/>
      </w:pPr>
      <w:r>
        <w:t xml:space="preserve">4.7.3.1 Инициализация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"SIRPetri.jl"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.SIRPetri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</w:p>
    <w:p>
      <w:pPr>
        <w:pStyle w:val="SourceCode"/>
      </w:pPr>
      <w:r>
        <w:rPr>
          <w:rStyle w:val="VerbatimChar"/>
        </w:rPr>
        <w:t xml:space="preserve">WARNING: replacing module SIRPetri.</w:t>
      </w:r>
      <w:r>
        <w:br/>
      </w:r>
      <w:r>
        <w:rPr>
          <w:rStyle w:val="VerbatimChar"/>
        </w:rPr>
        <w:t xml:space="preserve">WARNING: using SIRPetri.build_sir_network in module Notebook conflicts with an existing identifier.</w:t>
      </w:r>
      <w:r>
        <w:br/>
      </w:r>
      <w:r>
        <w:rPr>
          <w:rStyle w:val="VerbatimChar"/>
        </w:rPr>
        <w:t xml:space="preserve">WARNING: using SIRPetri.simulate_deterministic in module Notebook conflicts with an existing identifier.</w:t>
      </w:r>
      <w:r>
        <w:br/>
      </w:r>
      <w:r>
        <w:rPr>
          <w:rStyle w:val="VerbatimChar"/>
        </w:rPr>
        <w:t xml:space="preserve">WARNING: using SIRPetri.simulate_stochastic in module Notebook conflicts with an existing identifier.</w:t>
      </w:r>
      <w:r>
        <w:br/>
      </w:r>
      <w:r>
        <w:rPr>
          <w:rStyle w:val="VerbatimChar"/>
        </w:rPr>
        <w:t xml:space="preserve">WARNING: using SIRPetri.plot_sir in module Notebook conflicts with an existing identifier.</w:t>
      </w:r>
    </w:p>
    <w:bookmarkEnd w:id="81"/>
    <w:bookmarkStart w:id="82" w:name="параметры"/>
    <w:p>
      <w:pPr>
        <w:pStyle w:val="Heading4"/>
      </w:pPr>
      <w:r>
        <w:t xml:space="preserve">4.7.3.2 Параметры</w:t>
      </w:r>
    </w:p>
    <w:p>
      <w:pPr>
        <w:pStyle w:val="SourceCode"/>
      </w:pPr>
      <w:r>
        <w:rPr>
          <w:rStyle w:val="NormalTok"/>
        </w:rPr>
        <w:t xml:space="preserve">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</w:p>
    <w:p>
      <w:pPr>
        <w:pStyle w:val="SourceCode"/>
      </w:pPr>
      <w:r>
        <w:rPr>
          <w:rStyle w:val="VerbatimChar"/>
        </w:rPr>
        <w:t xml:space="preserve">100.0</w:t>
      </w:r>
    </w:p>
    <w:bookmarkEnd w:id="82"/>
    <w:bookmarkStart w:id="83" w:name="X5c5bff389f570ff15df031ab26fed66c4e4916c"/>
    <w:p>
      <w:pPr>
        <w:pStyle w:val="Heading4"/>
      </w:pPr>
      <w:r>
        <w:t xml:space="preserve">4.7.3.3 Детерминированная симуляция с частым сохранением для плавности</w:t>
      </w:r>
    </w:p>
    <w:p>
      <w:pPr>
        <w:pStyle w:val="SourceCode"/>
      </w:pPr>
      <w:r>
        <w:rPr>
          <w:rStyle w:val="NormalTok"/>
        </w:rPr>
        <w:t xml:space="preserve">net, u0,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build_sir_network</w:t>
      </w:r>
      <w:r>
        <w:rPr>
          <w:rStyle w:val="NormalTok"/>
        </w:rPr>
        <w:t xml:space="preserve">(β, γ)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simulate_deterministic</w:t>
      </w:r>
      <w:r>
        <w:rPr>
          <w:rStyle w:val="NormalTok"/>
        </w:rPr>
        <w:t xml:space="preserve">(net, u0,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tmax);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[β, γ])</w:t>
      </w:r>
    </w:p>
    <w:p>
      <w:pPr>
        <w:pStyle w:val="SourceCode"/>
      </w:pPr>
      <w:r>
        <w:rPr>
          <w:rStyle w:val="VerbatimChar"/>
        </w:rPr>
        <w:t xml:space="preserve">501×4 DataFrame</w:t>
      </w:r>
      <w:r>
        <w:br/>
      </w:r>
      <w:r>
        <w:rPr>
          <w:rStyle w:val="VerbatimChar"/>
        </w:rPr>
        <w:t xml:space="preserve"> Row │ time     S              I            R        </w:t>
      </w:r>
      <w:r>
        <w:br/>
      </w:r>
      <w:r>
        <w:rPr>
          <w:rStyle w:val="VerbatimChar"/>
        </w:rPr>
        <w:t xml:space="preserve">     │ Float64  Float64        Float64      Float64  </w:t>
      </w:r>
      <w:r>
        <w:br/>
      </w:r>
      <w:r>
        <w:rPr>
          <w:rStyle w:val="VerbatimChar"/>
        </w:rPr>
        <w:t xml:space="preserve">─────┼───────────────────────────────────────────────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1 │     0.0  990.0           10.0          0.0</w:t>
      </w:r>
      <w:r>
        <w:br/>
      </w:r>
      <w:r>
        <w:rPr>
          <w:rStyle w:val="VerbatimChar"/>
        </w:rPr>
        <w:t xml:space="preserve">   2 │     0.2   -7.34291e-8   981.705       18.2949</w:t>
      </w:r>
      <w:r>
        <w:br/>
      </w:r>
      <w:r>
        <w:rPr>
          <w:rStyle w:val="VerbatimChar"/>
        </w:rPr>
        <w:t xml:space="preserve">   3 │     0.4    4.52843e-7   962.266       37.7339</w:t>
      </w:r>
      <w:r>
        <w:br/>
      </w:r>
      <w:r>
        <w:rPr>
          <w:rStyle w:val="VerbatimChar"/>
        </w:rPr>
        <w:t xml:space="preserve">   4 │     0.6   -4.4882e-8    943.212       56.7881</w:t>
      </w:r>
      <w:r>
        <w:br/>
      </w:r>
      <w:r>
        <w:rPr>
          <w:rStyle w:val="VerbatimChar"/>
        </w:rPr>
        <w:t xml:space="preserve">   5 │     0.8    2.37544e-8   924.535       75.4649</w:t>
      </w:r>
      <w:r>
        <w:br/>
      </w:r>
      <w:r>
        <w:rPr>
          <w:rStyle w:val="VerbatimChar"/>
        </w:rPr>
        <w:t xml:space="preserve">   6 │     1.0    3.28252e-7   906.228       93.7719</w:t>
      </w:r>
      <w:r>
        <w:br/>
      </w:r>
      <w:r>
        <w:rPr>
          <w:rStyle w:val="VerbatimChar"/>
        </w:rPr>
        <w:t xml:space="preserve">   7 │     1.2    7.70776e-9   888.284      111.716</w:t>
      </w:r>
      <w:r>
        <w:br/>
      </w:r>
      <w:r>
        <w:rPr>
          <w:rStyle w:val="VerbatimChar"/>
        </w:rPr>
        <w:t xml:space="preserve">   8 │     1.4   -1.06965e-7   870.694      129.306</w:t>
      </w:r>
      <w:r>
        <w:br/>
      </w:r>
      <w:r>
        <w:rPr>
          <w:rStyle w:val="VerbatimChar"/>
        </w:rPr>
        <w:t xml:space="preserve">  ⋮  │    ⋮           ⋮             ⋮          ⋮</w:t>
      </w:r>
      <w:r>
        <w:br/>
      </w:r>
      <w:r>
        <w:rPr>
          <w:rStyle w:val="VerbatimChar"/>
        </w:rPr>
        <w:t xml:space="preserve"> 495 │    98.8    2.00517e-12    0.0512745  999.949</w:t>
      </w:r>
      <w:r>
        <w:br/>
      </w:r>
      <w:r>
        <w:rPr>
          <w:rStyle w:val="VerbatimChar"/>
        </w:rPr>
        <w:t xml:space="preserve"> 496 │    99.0    1.99907e-12    0.0502593  999.95</w:t>
      </w:r>
      <w:r>
        <w:br/>
      </w:r>
      <w:r>
        <w:rPr>
          <w:rStyle w:val="VerbatimChar"/>
        </w:rPr>
        <w:t xml:space="preserve"> 497 │    99.2    1.99311e-12    0.0492641  999.951</w:t>
      </w:r>
      <w:r>
        <w:br/>
      </w:r>
      <w:r>
        <w:rPr>
          <w:rStyle w:val="VerbatimChar"/>
        </w:rPr>
        <w:t xml:space="preserve"> 498 │    99.4    1.98729e-12    0.0482886  999.952</w:t>
      </w:r>
      <w:r>
        <w:br/>
      </w:r>
      <w:r>
        <w:rPr>
          <w:rStyle w:val="VerbatimChar"/>
        </w:rPr>
        <w:t xml:space="preserve"> 499 │    99.6    1.98159e-12    0.0473324  999.953</w:t>
      </w:r>
      <w:r>
        <w:br/>
      </w:r>
      <w:r>
        <w:rPr>
          <w:rStyle w:val="VerbatimChar"/>
        </w:rPr>
        <w:t xml:space="preserve"> 500 │    99.8    1.97603e-12    0.0463952  999.954</w:t>
      </w:r>
      <w:r>
        <w:br/>
      </w:r>
      <w:r>
        <w:rPr>
          <w:rStyle w:val="VerbatimChar"/>
        </w:rPr>
        <w:t xml:space="preserve"> 501 │   100.0    1.97059e-12    0.0454765  999.955</w:t>
      </w:r>
      <w:r>
        <w:br/>
      </w:r>
      <w:r>
        <w:rPr>
          <w:rStyle w:val="VerbatimChar"/>
        </w:rPr>
        <w:t xml:space="preserve">                                     486 rows omitted</w:t>
      </w:r>
    </w:p>
    <w:bookmarkEnd w:id="83"/>
    <w:bookmarkStart w:id="84" w:name="создание-анимации"/>
    <w:p>
      <w:pPr>
        <w:pStyle w:val="Heading4"/>
      </w:pPr>
      <w:r>
        <w:t xml:space="preserve">4.7.3.4 Создание анимации</w:t>
      </w:r>
    </w:p>
    <w:p>
      <w:pPr>
        <w:pStyle w:val="SourceCode"/>
      </w:pPr>
      <w:r>
        <w:rPr>
          <w:rStyle w:val="NormalTok"/>
        </w:rPr>
        <w:t xml:space="preserve">anim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@animate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eachrow</w:t>
      </w:r>
      <w:r>
        <w:rPr>
          <w:rStyle w:val="NormalTok"/>
        </w:rPr>
        <w:t xml:space="preserve">(df)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bar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], [row.S, row.I, row.R],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"Состояние"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"Популяция"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(row.time,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gif</w:t>
      </w:r>
      <w:r>
        <w:rPr>
          <w:rStyle w:val="NormalTok"/>
        </w:rPr>
        <w:t xml:space="preserve">(anim,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"sir_animation.gif"</w:t>
      </w:r>
      <w:r>
        <w:rPr>
          <w:rStyle w:val="NormalTok"/>
        </w:rPr>
        <w:t xml:space="preserve">), 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read: Connection reset by peer</w:t>
      </w:r>
      <w:r>
        <w:br/>
      </w:r>
      <w:r>
        <w:rPr>
          <w:rStyle w:val="VerbatimChar"/>
        </w:rPr>
        <w:t xml:space="preserve">send: Broken pipe</w:t>
      </w:r>
      <w:r>
        <w:br/>
      </w:r>
      <w:r>
        <w:rPr>
          <w:rStyle w:val="VerbatimChar"/>
        </w:rPr>
        <w:t xml:space="preserve">send: Broken pipe</w:t>
      </w:r>
      <w:r>
        <w:br/>
      </w:r>
      <w:r>
        <w:rPr>
          <w:rStyle w:val="VerbatimChar"/>
        </w:rPr>
        <w:t xml:space="preserve">send: Broken pipe</w:t>
      </w:r>
      <w:r>
        <w:br/>
      </w:r>
      <w:r>
        <w:rPr>
          <w:rStyle w:val="VerbatimChar"/>
        </w:rPr>
        <w:t xml:space="preserve">Could not create decoration from factory! Running with no decorations.</w:t>
      </w:r>
      <w:r>
        <w:br/>
      </w:r>
      <w:r>
        <w:rPr>
          <w:rStyle w:val="VerbatimChar"/>
        </w:rPr>
        <w:t xml:space="preserve">[ Info: Saved animation to /home/vvmalyuga/work/study/2026-1/2026-1--study--simulation-modeling/labs/lab06/plots/sir_animation.gif</w:t>
      </w:r>
    </w:p>
    <w:p>
      <w:pPr>
        <w:pStyle w:val="SourceCode"/>
      </w:pPr>
      <w:r>
        <w:rPr>
          <w:rStyle w:val="VerbatimChar"/>
        </w:rPr>
        <w:t xml:space="preserve">Plots.AnimatedGif("/home/vvmalyuga/work/study/2026-1/2026-1--study--simulation-modeling/labs/lab06/plots/sir_animation.gif")</w:t>
      </w:r>
    </w:p>
    <w:bookmarkEnd w:id="84"/>
    <w:bookmarkStart w:id="85" w:name="отображение-анимации-в-ноутбуке"/>
    <w:p>
      <w:pPr>
        <w:pStyle w:val="Heading4"/>
      </w:pPr>
      <w:r>
        <w:t xml:space="preserve">4.7.3.5 Отображение анимации в ноутбуке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isinteractive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IJulia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доступен внутри Jupyter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"image/gif"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"sir_animation.gif"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"Не удалось отобразить анимацию в ноутбуке: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"Анимация сохранена в plots/sir_animation.gif"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Анимация сохранена в plots/sir_animation.gif</w:t>
      </w:r>
    </w:p>
    <w:bookmarkEnd w:id="85"/>
    <w:bookmarkEnd w:id="86"/>
    <w:bookmarkStart w:id="98" w:name="итоговый-отчёт-по-модели-sir-сети-петри"/>
    <w:p>
      <w:pPr>
        <w:pStyle w:val="Heading3"/>
      </w:pPr>
      <w:r>
        <w:t xml:space="preserve">4.7.4 Итоговый отчёт по модели SIR (сети Петри)</w:t>
      </w:r>
    </w:p>
    <w:p>
      <w:pPr>
        <w:pStyle w:val="FirstParagraph"/>
      </w:pPr>
      <w:r>
        <w:rPr>
          <w:b/>
          <w:bCs/>
        </w:rPr>
        <w:t xml:space="preserve">Цель</w:t>
      </w:r>
      <w:r>
        <w:t xml:space="preserve">: построить сравнительные графики, используя ранее сохранённые</w:t>
      </w:r>
      <w:r>
        <w:t xml:space="preserve"> </w:t>
      </w:r>
      <w:r>
        <w:t xml:space="preserve">результаты: сравнение детерминированной и стохастической динамики</w:t>
      </w:r>
      <w:r>
        <w:t xml:space="preserve"> </w:t>
      </w:r>
      <w:r>
        <w:t xml:space="preserve">инфицированных, а также зависимость пика I от β.</w:t>
      </w:r>
      <w:r>
        <w:t xml:space="preserve"> </w:t>
      </w:r>
      <w:r>
        <w:t xml:space="preserve">Все графики будут показаны в ноутбуке.</w:t>
      </w:r>
    </w:p>
    <w:bookmarkStart w:id="87" w:name="загрузка-данных"/>
    <w:p>
      <w:pPr>
        <w:pStyle w:val="Heading4"/>
      </w:pPr>
      <w:r>
        <w:t xml:space="preserve">4.7.4.1 Загрузка данных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NormalTok"/>
        </w:rPr>
        <w:t xml:space="preserve">df_det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"sir_det.csv"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df_stoch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"sir_stoch.csv"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df_scan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"sir_scan.csv"</w:t>
      </w:r>
      <w:r>
        <w:rPr>
          <w:rStyle w:val="NormalTok"/>
        </w:rPr>
        <w:t xml:space="preserve">), DataFrame)</w:t>
      </w:r>
    </w:p>
    <w:p>
      <w:pPr>
        <w:pStyle w:val="SourceCode"/>
      </w:pPr>
      <w:r>
        <w:rPr>
          <w:rStyle w:val="VerbatimChar"/>
        </w:rPr>
        <w:t xml:space="preserve">15×3 DataFrame</w:t>
      </w:r>
      <w:r>
        <w:br/>
      </w:r>
      <w:r>
        <w:rPr>
          <w:rStyle w:val="VerbatimChar"/>
        </w:rPr>
        <w:t xml:space="preserve"> Row │ β        peak_I   final_R </w:t>
      </w:r>
      <w:r>
        <w:br/>
      </w:r>
      <w:r>
        <w:rPr>
          <w:rStyle w:val="VerbatimChar"/>
        </w:rPr>
        <w:t xml:space="preserve">     │ Float64  Float64  Float64 </w:t>
      </w:r>
      <w:r>
        <w:br/>
      </w:r>
      <w:r>
        <w:rPr>
          <w:rStyle w:val="VerbatimChar"/>
        </w:rPr>
        <w:t xml:space="preserve">─────┼───────────────────────────</w:t>
      </w:r>
      <w:r>
        <w:br/>
      </w:r>
      <w:r>
        <w:rPr>
          <w:rStyle w:val="VerbatimChar"/>
        </w:rPr>
        <w:t xml:space="preserve">   1 │    0.1   955.626  999.954</w:t>
      </w:r>
      <w:r>
        <w:br/>
      </w:r>
      <w:r>
        <w:rPr>
          <w:rStyle w:val="VerbatimChar"/>
        </w:rPr>
        <w:t xml:space="preserve">   2 │    0.15  954.157  999.954</w:t>
      </w:r>
      <w:r>
        <w:br/>
      </w:r>
      <w:r>
        <w:rPr>
          <w:rStyle w:val="VerbatimChar"/>
        </w:rPr>
        <w:t xml:space="preserve">   3 │    0.2   953.424  999.954</w:t>
      </w:r>
      <w:r>
        <w:br/>
      </w:r>
      <w:r>
        <w:rPr>
          <w:rStyle w:val="VerbatimChar"/>
        </w:rPr>
        <w:t xml:space="preserve">   4 │    0.25  952.984  999.955</w:t>
      </w:r>
      <w:r>
        <w:br/>
      </w:r>
      <w:r>
        <w:rPr>
          <w:rStyle w:val="VerbatimChar"/>
        </w:rPr>
        <w:t xml:space="preserve">   5 │    0.3   952.691  999.955</w:t>
      </w:r>
      <w:r>
        <w:br/>
      </w:r>
      <w:r>
        <w:rPr>
          <w:rStyle w:val="VerbatimChar"/>
        </w:rPr>
        <w:t xml:space="preserve">   6 │    0.35  952.482  999.955</w:t>
      </w:r>
      <w:r>
        <w:br/>
      </w:r>
      <w:r>
        <w:rPr>
          <w:rStyle w:val="VerbatimChar"/>
        </w:rPr>
        <w:t xml:space="preserve">   7 │    0.4   952.326  999.955</w:t>
      </w:r>
      <w:r>
        <w:br/>
      </w:r>
      <w:r>
        <w:rPr>
          <w:rStyle w:val="VerbatimChar"/>
        </w:rPr>
        <w:t xml:space="preserve">   8 │    0.45  952.204  999.955</w:t>
      </w:r>
      <w:r>
        <w:br/>
      </w:r>
      <w:r>
        <w:rPr>
          <w:rStyle w:val="VerbatimChar"/>
        </w:rPr>
        <w:t xml:space="preserve">   9 │    0.5   952.106  999.955</w:t>
      </w:r>
      <w:r>
        <w:br/>
      </w:r>
      <w:r>
        <w:rPr>
          <w:rStyle w:val="VerbatimChar"/>
        </w:rPr>
        <w:t xml:space="preserve">  10 │    0.55  952.026  999.955</w:t>
      </w:r>
      <w:r>
        <w:br/>
      </w:r>
      <w:r>
        <w:rPr>
          <w:rStyle w:val="VerbatimChar"/>
        </w:rPr>
        <w:t xml:space="preserve">  11 │    0.6   951.96   999.955</w:t>
      </w:r>
      <w:r>
        <w:br/>
      </w:r>
      <w:r>
        <w:rPr>
          <w:rStyle w:val="VerbatimChar"/>
        </w:rPr>
        <w:t xml:space="preserve">  12 │    0.65  951.904  999.955</w:t>
      </w:r>
      <w:r>
        <w:br/>
      </w:r>
      <w:r>
        <w:rPr>
          <w:rStyle w:val="VerbatimChar"/>
        </w:rPr>
        <w:t xml:space="preserve">  13 │    0.7   951.856  999.955</w:t>
      </w:r>
      <w:r>
        <w:br/>
      </w:r>
      <w:r>
        <w:rPr>
          <w:rStyle w:val="VerbatimChar"/>
        </w:rPr>
        <w:t xml:space="preserve">  14 │    0.75  951.814  999.955</w:t>
      </w:r>
      <w:r>
        <w:br/>
      </w:r>
      <w:r>
        <w:rPr>
          <w:rStyle w:val="VerbatimChar"/>
        </w:rPr>
        <w:t xml:space="preserve">  15 │    0.8   951.777  999.955</w:t>
      </w:r>
    </w:p>
    <w:bookmarkEnd w:id="87"/>
    <w:bookmarkStart w:id="92" w:name="X22fd87d63e07a3c8db5cd4372f05d537b6d75d4"/>
    <w:p>
      <w:pPr>
        <w:pStyle w:val="Heading4"/>
      </w:pPr>
      <w:r>
        <w:t xml:space="preserve">4.7.4.2 Сравнение детерминированной и стохастической динамики I(t)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df_det.time,</w:t>
      </w:r>
      <w:r>
        <w:br/>
      </w:r>
      <w:r>
        <w:rPr>
          <w:rStyle w:val="NormalTok"/>
        </w:rPr>
        <w:t xml:space="preserve">    [df_det.I df_stoch.I[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(df_det.time)]],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"Deterministic I"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"Stochastic I"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"Infected"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"Comparison"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"comparison.png"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isinteractive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(p1)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p1</w:t>
      </w:r>
    </w:p>
    <w:p>
      <w:pPr>
        <w:pStyle w:val="SourceCode"/>
      </w:pPr>
      <w:r>
        <w:rPr>
          <w:rStyle w:val="VerbatimChar"/>
        </w:rPr>
        <w:t xml:space="preserve">Could not create decoration from factory! Running with no decorations.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simulation-modeling-lab06-report_files/figure-docx/cell-21-output-2.sv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2"/>
    <w:bookmarkStart w:id="97" w:name="чувствительность-пик-i-от-β"/>
    <w:p>
      <w:pPr>
        <w:pStyle w:val="Heading4"/>
      </w:pPr>
      <w:r>
        <w:t xml:space="preserve">4.7.4.3 Чувствительность: пик I от β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df_scan.β,</w:t>
      </w:r>
      <w:r>
        <w:br/>
      </w:r>
      <w:r>
        <w:rPr>
          <w:rStyle w:val="NormalTok"/>
        </w:rPr>
        <w:t xml:space="preserve">    df_scan.peak_I,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"Peak 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"Sensitivity"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"sensitivity.png"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isinteractive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(p2)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"Отчётные графики сохранены в plots/"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p2</w:t>
      </w:r>
    </w:p>
    <w:p>
      <w:pPr>
        <w:pStyle w:val="SourceCode"/>
      </w:pPr>
      <w:r>
        <w:rPr>
          <w:rStyle w:val="VerbatimChar"/>
        </w:rPr>
        <w:t xml:space="preserve">Отчётные графики сохранены в plots/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simulation-modeling-lab06-report_files/figure-docx/cell-22-output-2.sv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7"/>
    <w:bookmarkEnd w:id="98"/>
    <w:bookmarkEnd w:id="99"/>
    <w:bookmarkStart w:id="100" w:name="анализ-результатов"/>
    <w:p>
      <w:pPr>
        <w:pStyle w:val="Heading2"/>
      </w:pPr>
      <w:r>
        <w:t xml:space="preserve">4.8 Анализ результатов</w:t>
      </w:r>
    </w:p>
    <w:p>
      <w:pPr>
        <w:pStyle w:val="FirstParagraph"/>
      </w:pPr>
      <w:r>
        <w:t xml:space="preserve">Проведённое моделирование полностью согласуется с теоретическими представлениями о динамике эпидемии.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Базовый прогон.</w:t>
      </w:r>
      <w:r>
        <w:t xml:space="preserve"> </w:t>
      </w:r>
      <w:r>
        <w:t xml:space="preserve">Детерминированная кривая демонстрирует классический колоколообразный пик инфицированных, за которым следует выход числа выздоровевших на плато. Стохастическая траектория подтверждает адекватность модели при больших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и вносит элемент непредсказуемости, характерный для реальных систем.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Влияние</w:t>
      </w:r>
      <w:r>
        <w:rPr>
          <w:b/>
          <w:bCs/>
        </w:rPr>
        <w:t xml:space="preserve"> </w:t>
      </w:r>
      <m:oMath>
        <m:r>
          <m:t>β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График зависимости пика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и конечного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от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чётко показывает пороговое поведение: при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≲</m:t>
        </m:r>
        <m:r>
          <m:t>1</m:t>
        </m:r>
      </m:oMath>
      <w:r>
        <w:t xml:space="preserve"> </w:t>
      </w:r>
      <w:r>
        <w:t xml:space="preserve">эпидемия не возникает, а с ростом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её масштаб быстро увеличивается до полного охвата популяции.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Анимация</w:t>
      </w:r>
      <w:r>
        <w:t xml:space="preserve"> </w:t>
      </w:r>
      <w:r>
        <w:t xml:space="preserve">даёт наглядное представление о волне инфекции, проходящей через популяцию.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Сравнительный график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подчёркивает, что даже при наличии шума стохастическая модель сохраняет основные черты детерминированной, что важно для прогнозирования.</w:t>
      </w:r>
    </w:p>
    <w:p>
      <w:pPr>
        <w:pStyle w:val="FirstParagraph"/>
      </w:pPr>
      <w:r>
        <w:t xml:space="preserve">Таким образом, модель SIR на основе сетей Петри успешно воспроизводит ключевые особенности эпидемического процесса и может служить основой для более сложных сценариев.</w:t>
      </w:r>
    </w:p>
    <w:bookmarkEnd w:id="100"/>
    <w:bookmarkEnd w:id="101"/>
    <w:bookmarkStart w:id="102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№6 были решены все поставленные задачи:</w:t>
      </w:r>
    </w:p>
    <w:p>
      <w:pPr>
        <w:pStyle w:val="Compact"/>
        <w:numPr>
          <w:ilvl w:val="0"/>
          <w:numId w:val="1008"/>
        </w:numPr>
      </w:pPr>
      <w:r>
        <w:t xml:space="preserve">Реализована модель SIR с использованием формализма сетей Петри (пакет</w:t>
      </w:r>
      <w:r>
        <w:t xml:space="preserve"> </w:t>
      </w:r>
      <w:r>
        <w:rPr>
          <w:rStyle w:val="VerbatimChar"/>
        </w:rPr>
        <w:t xml:space="preserve">AlgebraicPetri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Проведены детерминированная и стохастическая симуляции, результаты сохранены и визуализированы.</w:t>
      </w:r>
    </w:p>
    <w:p>
      <w:pPr>
        <w:pStyle w:val="Compact"/>
        <w:numPr>
          <w:ilvl w:val="0"/>
          <w:numId w:val="1008"/>
        </w:numPr>
      </w:pPr>
      <w:r>
        <w:t xml:space="preserve">Исследовано влияние коэффициента заражения</w:t>
      </w:r>
      <w:r>
        <w:t xml:space="preserve"> </w:t>
      </w:r>
      <m:oMath>
        <m:r>
          <m:t>β</m:t>
        </m:r>
      </m:oMath>
      <w:r>
        <w:t xml:space="preserve">; выявлен пороговый характер.</w:t>
      </w:r>
    </w:p>
    <w:p>
      <w:pPr>
        <w:pStyle w:val="Compact"/>
        <w:numPr>
          <w:ilvl w:val="0"/>
          <w:numId w:val="1008"/>
        </w:numPr>
      </w:pPr>
      <w:r>
        <w:t xml:space="preserve">Создана анимация динамики эпидемии.</w:t>
      </w:r>
    </w:p>
    <w:p>
      <w:pPr>
        <w:pStyle w:val="Compact"/>
        <w:numPr>
          <w:ilvl w:val="0"/>
          <w:numId w:val="1008"/>
        </w:numPr>
      </w:pPr>
      <w:r>
        <w:t xml:space="preserve">Весь код оформлен в литературном стиле, сгенерированы чистые скрипты, Quarto-документы и Jupyter-ноутбуки.</w:t>
      </w:r>
    </w:p>
    <w:p>
      <w:pPr>
        <w:pStyle w:val="Compact"/>
        <w:numPr>
          <w:ilvl w:val="0"/>
          <w:numId w:val="1008"/>
        </w:numPr>
      </w:pPr>
      <w:r>
        <w:t xml:space="preserve">Подготовлен настоящий отчёт, включающий все графики, анимацию и встроенные Quarto-файлы.</w:t>
      </w:r>
    </w:p>
    <w:p>
      <w:pPr>
        <w:pStyle w:val="FirstParagraph"/>
      </w:pPr>
      <w:r>
        <w:t xml:space="preserve">Полученные навыки могут быть применены для моделирования и анализа других динамических систем, описываемых сетями Петри.</w:t>
      </w:r>
    </w:p>
    <w:bookmarkEnd w:id="102"/>
    <w:bookmarkStart w:id="109" w:name="список-литературы"/>
    <w:p>
      <w:pPr>
        <w:pStyle w:val="Heading1"/>
      </w:pPr>
      <w:r>
        <w:t xml:space="preserve">Список литературы</w:t>
      </w:r>
    </w:p>
    <w:bookmarkStart w:id="108" w:name="refs"/>
    <w:bookmarkStart w:id="103" w:name="ref-petri1962kommunikation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Petri C. A. Kommunikation mit Automaten: phdthesis. Bonn, Germany: Rheinische Friedrich-Wilhelms-Universität Bonn, 1962.</w:t>
      </w:r>
    </w:p>
    <w:bookmarkEnd w:id="103"/>
    <w:bookmarkStart w:id="105" w:name="ref-murata1989petri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Murata T.</w:t>
      </w:r>
      <w:r>
        <w:t xml:space="preserve"> </w:t>
      </w:r>
      <w:hyperlink r:id="rId104">
        <w:r>
          <w:rPr>
            <w:rStyle w:val="Hyperlink"/>
          </w:rPr>
          <w:t xml:space="preserve">Petri nets: Properties, analysis and applications</w:t>
        </w:r>
      </w:hyperlink>
      <w:r>
        <w:t xml:space="preserve"> </w:t>
      </w:r>
      <w:r>
        <w:t xml:space="preserve">// Proceedings of the IEEE. 1989. Т. 77, № 4. С. 541–580.</w:t>
      </w:r>
    </w:p>
    <w:bookmarkEnd w:id="105"/>
    <w:bookmarkStart w:id="107" w:name="ref-kermack1927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Kermack W. O., McKendrick A. G.</w:t>
      </w:r>
      <w:r>
        <w:t xml:space="preserve"> </w:t>
      </w:r>
      <w:hyperlink r:id="rId106">
        <w:r>
          <w:rPr>
            <w:rStyle w:val="Hyperlink"/>
          </w:rPr>
          <w:t xml:space="preserve">A Contribution to the Mathematical Theory of Epidemics</w:t>
        </w:r>
      </w:hyperlink>
      <w:r>
        <w:t xml:space="preserve"> </w:t>
      </w:r>
      <w:r>
        <w:t xml:space="preserve">// Proceedings of the Royal Society of London. Series A. 1927. Т. 115, № 772. С. 700–721.</w:t>
      </w:r>
    </w:p>
    <w:bookmarkEnd w:id="107"/>
    <w:bookmarkEnd w:id="108"/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41" Target="media/rId41.gif" /><Relationship Type="http://schemas.openxmlformats.org/officeDocument/2006/relationships/image" Id="rId27" Target="media/rId27.png" /><Relationship Type="http://schemas.openxmlformats.org/officeDocument/2006/relationships/image" Id="rId36" Target="media/rId36.png" /><Relationship Type="http://schemas.openxmlformats.org/officeDocument/2006/relationships/image" Id="rId31" Target="media/rId31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8" Target="media/rId78.png" /><Relationship Type="http://schemas.openxmlformats.org/officeDocument/2006/relationships/image" Id="rId91" Target="media/rId91.png" /><Relationship Type="http://schemas.openxmlformats.org/officeDocument/2006/relationships/image" Id="rId96" Target="media/rId96.png" /><Relationship Type="http://schemas.openxmlformats.org/officeDocument/2006/relationships/image" Id="rId75" Target="media/rId75.svg" /><Relationship Type="http://schemas.openxmlformats.org/officeDocument/2006/relationships/image" Id="rId88" Target="media/rId88.svg" /><Relationship Type="http://schemas.openxmlformats.org/officeDocument/2006/relationships/image" Id="rId93" Target="media/rId93.svg" /><Relationship Type="http://schemas.openxmlformats.org/officeDocument/2006/relationships/image" Id="rId61" Target="media/rId61.svg" /><Relationship Type="http://schemas.openxmlformats.org/officeDocument/2006/relationships/image" Id="rId65" Target="media/rId65.svg" /><Relationship Type="http://schemas.openxmlformats.org/officeDocument/2006/relationships/hyperlink" Id="rId106" Target="https://doi.org/10.1098/rspa.1927.0118" TargetMode="External" /><Relationship Type="http://schemas.openxmlformats.org/officeDocument/2006/relationships/hyperlink" Id="rId104" Target="https://doi.org/10.1109/5.2414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6" Target="https://doi.org/10.1098/rspa.1927.0118" TargetMode="External" /><Relationship Type="http://schemas.openxmlformats.org/officeDocument/2006/relationships/hyperlink" Id="rId104" Target="https://doi.org/10.1109/5.2414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Малюга Валерия Васильевна</dc:creator>
  <dc:language>ru-RU</dc:language>
  <cp:keywords/>
  <dcterms:created xsi:type="dcterms:W3CDTF">2026-05-02T19:28:31Z</dcterms:created>
  <dcterms:modified xsi:type="dcterms:W3CDTF">2026-05-02T19:28:31Z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bib/cite.bib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xecute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Реализация основных моделей в подходе сетей Петри</vt:lpwstr>
  </property>
  <property fmtid="{D5CDD505-2E9C-101B-9397-08002B2CF9AE}" pid="17" name="supervisor">
    <vt:lpwstr/>
  </property>
  <property fmtid="{D5CDD505-2E9C-101B-9397-08002B2CF9AE}" pid="18" name="toc-title">
    <vt:lpwstr>Содержание</vt:lpwstr>
  </property>
</Properties>
</file>