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В современных компьютерах проводники выполнены в виде электропроводящих дорожек на материнской (системной) плате.</w:t>
      </w:r>
      <w:r>
        <w:br/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</w:t>
      </w:r>
      <w:r>
        <w:t xml:space="preserve"> </w:t>
      </w:r>
      <w:r>
        <w:rPr>
          <w:bCs/>
          <w:b/>
        </w:rPr>
        <w:t xml:space="preserve">центрального процессора (ЦП)</w:t>
      </w:r>
      <w:r>
        <w:t xml:space="preserve"> </w:t>
      </w:r>
      <w:r>
        <w:t xml:space="preserve">входят следующие устройства:</w:t>
      </w:r>
      <w:r>
        <w:br/>
      </w:r>
      <w:r>
        <w:rPr>
          <w:bCs/>
          <w:b/>
        </w:rPr>
        <w:t xml:space="preserve">арифметико-логическое устройство (АЛУ)</w:t>
      </w:r>
      <w:r>
        <w:t xml:space="preserve"> </w:t>
      </w:r>
      <w:r>
        <w:t xml:space="preserve">— выполняет логические и арифметические действия, необходимые для обработки информации, хранящейся в памяти;</w:t>
      </w:r>
      <w:r>
        <w:br/>
      </w:r>
      <w:r>
        <w:rPr>
          <w:bCs/>
          <w:b/>
        </w:rPr>
        <w:t xml:space="preserve">устройство управления (УУ)</w:t>
      </w:r>
      <w:r>
        <w:t xml:space="preserve"> </w:t>
      </w:r>
      <w:r>
        <w:t xml:space="preserve">— обеспечивает управление и контроль всех устройств компьютера;</w:t>
      </w:r>
      <w:r>
        <w:br/>
      </w:r>
      <w:r>
        <w:rPr>
          <w:bCs/>
          <w:b/>
        </w:rPr>
        <w:t xml:space="preserve">регистры</w:t>
      </w:r>
      <w:r>
        <w:t xml:space="preserve"> </w:t>
      </w:r>
      <w:r>
        <w:t xml:space="preserve">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br/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br/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br/>
      </w:r>
      <w:r>
        <w:t xml:space="preserve">Другим важным узлом ЭВМ является</w:t>
      </w:r>
      <w:r>
        <w:t xml:space="preserve"> </w:t>
      </w:r>
      <w:r>
        <w:rPr>
          <w:bCs/>
          <w:b/>
        </w:rPr>
        <w:t xml:space="preserve">оперативное запоминающее устройство (ОЗУ)</w:t>
      </w:r>
      <w:r>
        <w:t xml:space="preserve">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</w:t>
      </w:r>
      <w:r>
        <w:br/>
      </w:r>
      <w:r>
        <w:t xml:space="preserve">В состав ЭВМ также входят</w:t>
      </w:r>
      <w:r>
        <w:t xml:space="preserve"> </w:t>
      </w:r>
      <w:r>
        <w:rPr>
          <w:bCs/>
          <w:b/>
        </w:rPr>
        <w:t xml:space="preserve">периферийные устройства</w:t>
      </w:r>
      <w:r>
        <w:t xml:space="preserve">, которые можно разделить на:</w:t>
      </w:r>
      <w:r>
        <w:br/>
      </w:r>
      <w:r>
        <w:rPr>
          <w:iCs/>
          <w:i/>
          <w:bCs/>
          <w:b/>
        </w:rPr>
        <w:t xml:space="preserve">устройства внешней памяти</w:t>
      </w:r>
      <w:r>
        <w:t xml:space="preserve">, которые предназначены для долговременного хранения больших объёмов данных (жёсткие диски, твердотельные накопители, магнитные ленты);</w:t>
      </w:r>
      <w:r>
        <w:br/>
      </w:r>
      <w:r>
        <w:rPr>
          <w:iCs/>
          <w:i/>
          <w:bCs/>
          <w:b/>
        </w:rPr>
        <w:t xml:space="preserve">устройства ввода-вывода</w:t>
      </w:r>
      <w:r>
        <w:t xml:space="preserve">, которые обеспечивают взаимодействие ЦП с внешней средой.</w:t>
      </w:r>
      <w:r>
        <w:br/>
      </w:r>
      <w:r>
        <w:t xml:space="preserve">В основе вычислительного процесса ЭВМ лежит</w:t>
      </w:r>
      <w:r>
        <w:t xml:space="preserve"> </w:t>
      </w:r>
      <w:r>
        <w:rPr>
          <w:bCs/>
          <w:b/>
        </w:rPr>
        <w:t xml:space="preserve">принцип программного управления</w:t>
      </w:r>
      <w:r>
        <w:t xml:space="preserve">. Это означает, что компьютер решает поставленную задачу как последовательность действий, записанных в виде программы.</w:t>
      </w:r>
      <w:r>
        <w:br/>
      </w:r>
      <w:r>
        <w:t xml:space="preserve">Набор машинных команд определяется устройством конкретного процессора. В коде машинной команды можно выделить две части:</w:t>
      </w:r>
      <w:r>
        <w:t xml:space="preserve"> </w:t>
      </w:r>
      <w:r>
        <w:rPr>
          <w:iCs/>
          <w:i/>
        </w:rPr>
        <w:t xml:space="preserve">операционную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адресную</w:t>
      </w:r>
      <w:r>
        <w:t xml:space="preserve">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br/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</w:t>
      </w:r>
      <w:r>
        <w:t xml:space="preserve"> </w:t>
      </w:r>
      <w:r>
        <w:rPr>
          <w:bCs/>
          <w:b/>
        </w:rPr>
        <w:t xml:space="preserve">командным циклом процессора</w:t>
      </w:r>
      <w:r>
        <w:t xml:space="preserve">. В общем виде он заключается в следующем:</w:t>
      </w:r>
      <w:r>
        <w:br/>
      </w:r>
      <w:r>
        <w:t xml:space="preserve">1. формирование адреса в памяти очередной команды;</w:t>
      </w:r>
      <w:r>
        <w:br/>
      </w:r>
      <w:r>
        <w:t xml:space="preserve">2. считывание кода команды из памяти и её дешифрация;</w:t>
      </w:r>
      <w:r>
        <w:br/>
      </w:r>
      <w:r>
        <w:t xml:space="preserve">3. выполнение команды;</w:t>
      </w:r>
      <w:r>
        <w:br/>
      </w:r>
      <w:r>
        <w:t xml:space="preserve">4. переход к следующей команде.</w:t>
      </w:r>
    </w:p>
    <w:bookmarkEnd w:id="22"/>
    <w:bookmarkStart w:id="23" w:name="ассемблер-и-язык-ассембле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Ассемблер и язык ассемблера</w:t>
      </w:r>
    </w:p>
    <w:p>
      <w:pPr>
        <w:pStyle w:val="FirstParagraph"/>
      </w:pPr>
      <w:r>
        <w:rPr>
          <w:bCs/>
          <w:b/>
        </w:rPr>
        <w:t xml:space="preserve">Язык ассемблера</w:t>
      </w:r>
      <w:r>
        <w:t xml:space="preserve"> </w:t>
      </w:r>
      <w:r>
        <w:t xml:space="preserve">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доступ.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br/>
      </w:r>
      <w:r>
        <w:t xml:space="preserve">Процессор понимает не команды ассемблера, а последовательности из нулей и единиц —</w:t>
      </w:r>
      <w:r>
        <w:t xml:space="preserve"> </w:t>
      </w:r>
      <w:r>
        <w:rPr>
          <w:bCs/>
          <w:b/>
        </w:rPr>
        <w:t xml:space="preserve">машинные коды</w:t>
      </w:r>
      <w:r>
        <w:t xml:space="preserve">. Преобразование или</w:t>
      </w:r>
      <w:r>
        <w:t xml:space="preserve"> </w:t>
      </w:r>
      <w:r>
        <w:rPr>
          <w:iCs/>
          <w:i/>
        </w:rPr>
        <w:t xml:space="preserve">трансляция</w:t>
      </w:r>
      <w:r>
        <w:t xml:space="preserve"> </w:t>
      </w:r>
      <w:r>
        <w:t xml:space="preserve">команд с языка ассемблера в исполняемый машинный код осуществляется специальной программой транслятором —</w:t>
      </w:r>
      <w:r>
        <w:t xml:space="preserve"> </w:t>
      </w:r>
      <w:r>
        <w:rPr>
          <w:bCs/>
          <w:b/>
        </w:rPr>
        <w:t xml:space="preserve">Ассемблер</w:t>
      </w:r>
      <w:r>
        <w:t xml:space="preserve">. Для каждой архитектуры существует свой ассемблер и, соответственно, свой язык ассемблера.</w:t>
      </w:r>
      <w:r>
        <w:br/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r>
        <w:br/>
      </w:r>
      <w:r>
        <w:t xml:space="preserve">Типичный формат записи команд NASM имеет вид:</w:t>
      </w:r>
      <w:r>
        <w:br/>
      </w:r>
      <w:r>
        <w:t xml:space="preserve">[метка:] мнемокод [операнд {, операнд}] [; комментарий]</w:t>
      </w:r>
      <w:r>
        <w:br/>
      </w:r>
      <w:r>
        <w:t xml:space="preserve">Здесь</w:t>
      </w:r>
      <w:r>
        <w:t xml:space="preserve"> </w:t>
      </w:r>
      <w:r>
        <w:rPr>
          <w:bCs/>
          <w:b/>
        </w:rPr>
        <w:t xml:space="preserve">мнемокод</w:t>
      </w:r>
      <w:r>
        <w:t xml:space="preserve"> </w:t>
      </w:r>
      <w:r>
        <w:t xml:space="preserve">— непосредственно мнемоника инструкции процессору, которая является обязательной частью команды.</w:t>
      </w:r>
      <w:r>
        <w:t xml:space="preserve"> </w:t>
      </w:r>
      <w:r>
        <w:rPr>
          <w:bCs/>
          <w:b/>
        </w:rPr>
        <w:t xml:space="preserve">Операндами</w:t>
      </w:r>
      <w:r>
        <w:t xml:space="preserve"> </w:t>
      </w:r>
      <w:r>
        <w:t xml:space="preserve">могут быть числа, данные, адреса регистров или адреса оперативной памяти.</w:t>
      </w:r>
      <w:r>
        <w:t xml:space="preserve"> </w:t>
      </w:r>
      <w:r>
        <w:rPr>
          <w:bCs/>
          <w:b/>
        </w:rPr>
        <w:t xml:space="preserve">Метка</w:t>
      </w:r>
      <w:r>
        <w:t xml:space="preserve"> </w:t>
      </w:r>
      <w:r>
        <w:t xml:space="preserve">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</w:r>
      <w:r>
        <w:br/>
      </w:r>
      <w:r>
        <w:t xml:space="preserve">Программа на языке ассемблера также может содержать</w:t>
      </w:r>
      <w:r>
        <w:t xml:space="preserve"> </w:t>
      </w:r>
      <w:r>
        <w:rPr>
          <w:bCs/>
          <w:b/>
        </w:rPr>
        <w:t xml:space="preserve">директивы</w:t>
      </w:r>
      <w:r>
        <w:t xml:space="preserve"> </w:t>
      </w:r>
      <w:r>
        <w:t xml:space="preserve">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3"/>
    <w:bookmarkStart w:id="24" w:name="X310c182b2f11788f30ff9ceb7453c607ff33b2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  <w:r>
        <w:br/>
      </w:r>
      <w:r>
        <w:rPr>
          <w:bCs/>
          <w:b/>
        </w:rPr>
        <w:t xml:space="preserve">Набор текста</w:t>
      </w:r>
      <w:r>
        <w:t xml:space="preserve"> </w:t>
      </w:r>
      <w:r>
        <w:t xml:space="preserve">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  <w:r>
        <w:br/>
      </w:r>
      <w:r>
        <w:rPr>
          <w:bCs/>
          <w:b/>
        </w:rPr>
        <w:t xml:space="preserve">Трансляция</w:t>
      </w:r>
      <w:r>
        <w:t xml:space="preserve"> </w:t>
      </w:r>
      <w:r>
        <w:t xml:space="preserve">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  <w:r>
        <w:br/>
      </w:r>
      <w:r>
        <w:rPr>
          <w:bCs/>
          <w:b/>
        </w:rPr>
        <w:t xml:space="preserve">Компоновка или линковка</w:t>
      </w:r>
      <w:r>
        <w:t xml:space="preserve"> </w:t>
      </w:r>
      <w:r>
        <w:t xml:space="preserve">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  <w:r>
        <w:br/>
      </w:r>
      <w:r>
        <w:rPr>
          <w:bCs/>
          <w:b/>
        </w:rPr>
        <w:t xml:space="preserve">Запуск программы</w:t>
      </w:r>
      <w:r>
        <w:t xml:space="preserve">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24"/>
    <w:bookmarkEnd w:id="25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NASM. Перешла в созданный каталог, создала текстовый файл с именем hello.asm. Открыла этот файл с помощью текстового редактора gedit и ввела в него необходимый текст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359678"/>
            <wp:effectExtent b="0" l="0" r="0" t="0"/>
            <wp:docPr descr="Figure 1: Создание программы Hello worl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Создание программы Hello world</w:t>
      </w:r>
    </w:p>
    <w:bookmarkEnd w:id="0"/>
    <w:bookmarkEnd w:id="28"/>
    <w:bookmarkStart w:id="31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Для компиляции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написала в терминале команду nasm -f elf hello.asm. Впоследствии проверила выполнение этой команды с помощью ls. Действительно, транслятор преобразовал hello.asm в hello.o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00549"/>
            <wp:effectExtent b="0" l="0" r="0" t="0"/>
            <wp:docPr descr="Figure 2: Компиляция программы hello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программы hello</w:t>
      </w:r>
    </w:p>
    <w:bookmarkEnd w:id="0"/>
    <w:bookmarkEnd w:id="31"/>
    <w:bookmarkStart w:id="34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Ввела команду, которая скомпилировала файл hello.asm в файл obj.o, при этом в файл были включены символы для отладки (ключ -g), также с помощью ключа -l был создан файл листинга list.lst. Далее проверила с помощью утилиты ls правильность выполнения команды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95641"/>
            <wp:effectExtent b="0" l="0" r="0" t="0"/>
            <wp:docPr descr="Figure 3: Компиляция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Компиляция текста программы</w:t>
      </w:r>
    </w:p>
    <w:bookmarkEnd w:id="0"/>
    <w:bookmarkEnd w:id="34"/>
    <w:bookmarkStart w:id="37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Передала объектный файл на обработку компоновщику, чтобы получить исполняемую программу. Выполнила команду ld -m elf_i386 obj.o -o main.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89268"/>
            <wp:effectExtent b="0" l="0" r="0" t="0"/>
            <wp:docPr descr="Figure 4: Передача объектного файла на обработку компоновщик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Передача объектного файла на обработку компоновщику</w:t>
      </w:r>
    </w:p>
    <w:bookmarkEnd w:id="0"/>
    <w:bookmarkEnd w:id="37"/>
    <w:bookmarkStart w:id="40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Запустила созданный исполняемый файл, набрав в терминале команду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9" w:name="fig:005"/>
      <w:r>
        <w:drawing>
          <wp:inline>
            <wp:extent cx="5334000" cy="515937"/>
            <wp:effectExtent b="0" l="0" r="0" t="0"/>
            <wp:docPr descr="Figure 5: Запуск программы Hello worl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Запуск программы Hello world</w:t>
      </w:r>
    </w:p>
    <w:bookmarkEnd w:id="0"/>
    <w:bookmarkEnd w:id="40"/>
    <w:bookmarkStart w:id="47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</w:pPr>
      <w:r>
        <w:t xml:space="preserve">В каталоге ~/work/arch-pc/lab04 с помощью команды cp создала копию файла hello.asm с именем lab4.asm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p>
      <w:pPr>
        <w:numPr>
          <w:ilvl w:val="0"/>
          <w:numId w:val="1002"/>
        </w:numPr>
      </w:pPr>
      <w:r>
        <w:t xml:space="preserve">С помощью текстового редактора gedit внесла изменения в текст программы в файле lab4.asm так, чтобы вместо Hello world! на экран выводилась строка с моими фамилией и именем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2" w:name="fig:006"/>
      <w:r>
        <w:drawing>
          <wp:inline>
            <wp:extent cx="5334000" cy="4325937"/>
            <wp:effectExtent b="0" l="0" r="0" t="0"/>
            <wp:docPr descr="Figure 6: Изменение программы lab4.asm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6: Изменение программы lab4.asm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Оттранслировала полученный текст программы lab4.asm в объектный файл. Выполнила компоновку объектного файла и запустила получившийся исполняемый файл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1345028"/>
            <wp:effectExtent b="0" l="0" r="0" t="0"/>
            <wp:docPr descr="Figure 7: Трансляция в объектный файл и его компоновка.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7: Трансляция в объектный файл и его компоновка. Запуск исполняемого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Скопировала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Загрузила файлы на Github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46" w:name="fig:008"/>
      <w:r>
        <w:drawing>
          <wp:inline>
            <wp:extent cx="5334000" cy="2659006"/>
            <wp:effectExtent b="0" l="0" r="0" t="0"/>
            <wp:docPr descr="Figure 8: Копирование файлов в локальный репозиторий и отправка на Github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8: Копирование файлов в локальный репозиторий и отправка на Github</w:t>
      </w:r>
    </w:p>
    <w:bookmarkEnd w:id="0"/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Малюга Валерия Васильевна</dc:creator>
  <dc:language>ru-RU</dc:language>
  <cp:keywords/>
  <dcterms:created xsi:type="dcterms:W3CDTF">2023-10-27T12:53:28Z</dcterms:created>
  <dcterms:modified xsi:type="dcterms:W3CDTF">2023-10-27T12:53:28Z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