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tLeast" w:line="23" w:before="120" w:after="0"/>
        <w:jc w:val="center"/>
        <w:rPr>
          <w:rFonts w:ascii="Constantia" w:hAnsi="Constantia" w:cs="Calibri Light"/>
          <w:smallCaps/>
          <w:spacing w:val="40"/>
          <w:sz w:val="32"/>
          <w:szCs w:val="32"/>
        </w:rPr>
      </w:pPr>
      <w:r>
        <w:rPr>
          <w:rFonts w:cs="Calibri Light" w:ascii="Constantia" w:hAnsi="Constantia"/>
          <w:smallCaps/>
          <w:spacing w:val="40"/>
          <w:sz w:val="32"/>
          <w:szCs w:val="32"/>
        </w:rPr>
        <w:t>Публичная оферта</w:t>
      </w:r>
    </w:p>
    <w:p>
      <w:pPr>
        <w:pStyle w:val="1"/>
        <w:spacing w:lineRule="atLeast" w:line="23" w:before="120" w:after="0"/>
        <w:jc w:val="center"/>
        <w:rPr>
          <w:rFonts w:ascii="Calibri Light" w:hAnsi="Calibri Light" w:cs="Calibri Light"/>
          <w:i/>
          <w:i/>
          <w:sz w:val="24"/>
          <w:szCs w:val="24"/>
        </w:rPr>
      </w:pPr>
      <w:r>
        <w:rPr>
          <w:rFonts w:cs="Calibri Light" w:ascii="Calibri Light" w:hAnsi="Calibri Light"/>
          <w:i/>
          <w:sz w:val="24"/>
          <w:szCs w:val="24"/>
        </w:rPr>
        <w:t>на предоставление агентских услуг</w:t>
      </w:r>
    </w:p>
    <w:p>
      <w:pPr>
        <w:pStyle w:val="1"/>
        <w:spacing w:lineRule="atLeast" w:line="23" w:before="120" w:after="0"/>
        <w:jc w:val="both"/>
        <w:rPr>
          <w:rFonts w:ascii="Calibri Light" w:hAnsi="Calibri Light" w:cs="Calibri Light"/>
          <w:sz w:val="24"/>
          <w:szCs w:val="24"/>
        </w:rPr>
      </w:pPr>
      <w:r>
        <w:rPr>
          <w:rFonts w:cs="Calibri Light" w:ascii="Calibri Light" w:hAnsi="Calibri Light"/>
          <w:sz w:val="24"/>
          <w:szCs w:val="24"/>
        </w:rPr>
      </w:r>
    </w:p>
    <w:p>
      <w:pPr>
        <w:pStyle w:val="1"/>
        <w:tabs>
          <w:tab w:val="left" w:pos="6237" w:leader="none"/>
        </w:tabs>
        <w:spacing w:lineRule="atLeast" w:line="23" w:before="120" w:after="0"/>
        <w:jc w:val="both"/>
        <w:rPr/>
      </w:pPr>
      <w:r>
        <w:rPr>
          <w:rFonts w:cs="Calibri Light" w:ascii="Calibri Light" w:hAnsi="Calibri Light"/>
          <w:i/>
          <w:sz w:val="24"/>
          <w:szCs w:val="24"/>
        </w:rPr>
        <w:t>г. Сыктывкар, «</w:t>
      </w:r>
      <w:r>
        <w:rPr>
          <w:rFonts w:cs="Calibri Light" w:ascii="Calibri Light" w:hAnsi="Calibri Light"/>
          <w:i/>
          <w:sz w:val="24"/>
          <w:szCs w:val="24"/>
        </w:rPr>
        <w:t>02</w:t>
      </w:r>
      <w:r>
        <w:rPr>
          <w:rFonts w:cs="Calibri Light" w:ascii="Calibri Light" w:hAnsi="Calibri Light"/>
          <w:i/>
          <w:sz w:val="24"/>
          <w:szCs w:val="24"/>
        </w:rPr>
        <w:t xml:space="preserve">» </w:t>
      </w:r>
      <w:r>
        <w:rPr>
          <w:rFonts w:cs="Calibri Light" w:ascii="Calibri Light" w:hAnsi="Calibri Light"/>
          <w:i/>
          <w:sz w:val="24"/>
          <w:szCs w:val="24"/>
        </w:rPr>
        <w:t>марта</w:t>
      </w:r>
      <w:r>
        <w:rPr>
          <w:rFonts w:cs="Calibri Light" w:ascii="Calibri Light" w:hAnsi="Calibri Light"/>
          <w:i/>
          <w:sz w:val="24"/>
          <w:szCs w:val="24"/>
        </w:rPr>
        <w:t xml:space="preserve"> 20</w:t>
      </w:r>
      <w:r>
        <w:rPr>
          <w:rFonts w:cs="Calibri Light" w:ascii="Calibri Light" w:hAnsi="Calibri Light"/>
          <w:i/>
          <w:sz w:val="24"/>
          <w:szCs w:val="24"/>
        </w:rPr>
        <w:t>21</w:t>
      </w:r>
      <w:r>
        <w:rPr>
          <w:rFonts w:cs="Calibri Light" w:ascii="Calibri Light" w:hAnsi="Calibri Light"/>
          <w:i/>
          <w:sz w:val="24"/>
          <w:szCs w:val="24"/>
        </w:rPr>
        <w:t xml:space="preserve"> г.</w:t>
      </w:r>
    </w:p>
    <w:p>
      <w:pPr>
        <w:pStyle w:val="1"/>
        <w:widowControl w:val="false"/>
        <w:spacing w:lineRule="atLeast" w:line="23" w:before="120" w:after="0"/>
        <w:jc w:val="both"/>
        <w:rPr>
          <w:rFonts w:ascii="Calibri Light" w:hAnsi="Calibri Light" w:cs="Calibri Light"/>
          <w:sz w:val="24"/>
          <w:szCs w:val="24"/>
        </w:rPr>
      </w:pPr>
      <w:bookmarkStart w:id="0" w:name="h.gjdgxs"/>
      <w:bookmarkStart w:id="1" w:name="h.gjdgxs"/>
      <w:bookmarkEnd w:id="1"/>
      <w:r>
        <w:rPr>
          <w:rFonts w:cs="Calibri Light" w:ascii="Calibri Light" w:hAnsi="Calibri Light"/>
          <w:sz w:val="24"/>
          <w:szCs w:val="24"/>
        </w:rPr>
      </w:r>
    </w:p>
    <w:p>
      <w:pPr>
        <w:pStyle w:val="NormalWeb"/>
        <w:shd w:val="clear" w:color="auto" w:fill="FFFFFF"/>
        <w:spacing w:lineRule="atLeast" w:line="23" w:beforeAutospacing="0" w:before="120" w:after="0"/>
        <w:jc w:val="both"/>
        <w:textAlignment w:val="baseline"/>
        <w:rPr/>
      </w:pPr>
      <w:r>
        <w:rPr>
          <w:rFonts w:cs="Calibri Light" w:ascii="Calibri Light" w:hAnsi="Calibri Light"/>
          <w:color w:val="000000"/>
        </w:rPr>
        <w:t xml:space="preserve">В соответствии со ст. 437 Гражданского кодекса Российской Федерации данный документ, адресованный всем дееспособным физическим лицам, имеющим все необходимые разрешения и изъявившим желание воспользоваться агентскими услугами, именуемым далее по тексту «Принципал», является официальным, публичным и безотзывным предложением </w:t>
      </w:r>
      <w:r>
        <w:rPr>
          <w:rFonts w:cs="Calibri Light" w:ascii="Calibri Light" w:hAnsi="Calibri Light"/>
          <w:color w:val="000000"/>
        </w:rPr>
        <w:t>Индивидуального предпринимателя Принц Андрея Владимировича</w:t>
      </w:r>
      <w:r>
        <w:rPr>
          <w:rFonts w:cs="Calibri Light" w:ascii="Calibri Light" w:hAnsi="Calibri Light"/>
          <w:color w:val="000000"/>
        </w:rPr>
        <w:t xml:space="preserve"> (ИНН 110</w:t>
      </w:r>
      <w:r>
        <w:rPr>
          <w:rFonts w:cs="Calibri Light" w:ascii="Calibri Light" w:hAnsi="Calibri Light"/>
          <w:color w:val="000000"/>
        </w:rPr>
        <w:t>307855870</w:t>
      </w:r>
      <w:r>
        <w:rPr>
          <w:rFonts w:cs="Calibri Light" w:ascii="Calibri Light" w:hAnsi="Calibri Light"/>
          <w:color w:val="000000"/>
        </w:rPr>
        <w:t xml:space="preserve">, ОГРН </w:t>
      </w:r>
      <w:r>
        <w:rPr>
          <w:rFonts w:cs="Calibri Light" w:ascii="Calibri Light" w:hAnsi="Calibri Light"/>
          <w:color w:val="000000"/>
        </w:rPr>
        <w:t>311110211600035</w:t>
      </w:r>
      <w:r>
        <w:rPr>
          <w:rFonts w:cs="Calibri Light" w:ascii="Calibri Light" w:hAnsi="Calibri Light"/>
          <w:color w:val="000000"/>
        </w:rPr>
        <w:t>), именуемого далее по тексту «Агент», заключить договор на указанных ниже условиях.</w:t>
      </w:r>
    </w:p>
    <w:p>
      <w:pPr>
        <w:pStyle w:val="NormalWeb"/>
        <w:shd w:val="clear" w:color="auto" w:fill="FFFFFF"/>
        <w:spacing w:lineRule="atLeast" w:line="23" w:beforeAutospacing="0" w:before="120" w:after="0"/>
        <w:jc w:val="both"/>
        <w:textAlignment w:val="baseline"/>
        <w:rPr/>
      </w:pPr>
      <w:r>
        <w:rPr>
          <w:rFonts w:cs="Calibri Light" w:ascii="Calibri Light" w:hAnsi="Calibri Light"/>
          <w:color w:val="000000"/>
        </w:rPr>
        <w:t xml:space="preserve">Полным и безоговорочным акцептом настоящей публичной оферты является осуществление Принципалом подключения к программному обеспечению водителя </w:t>
      </w:r>
      <w:bookmarkStart w:id="2" w:name="__DdeLink__228_1458480587"/>
      <w:r>
        <w:rPr>
          <w:rFonts w:cs="Calibri Light" w:ascii="Calibri Light" w:hAnsi="Calibri Light"/>
          <w:color w:val="000000"/>
        </w:rPr>
        <w:t>Ситимобил</w:t>
      </w:r>
      <w:bookmarkEnd w:id="2"/>
      <w:r>
        <w:rPr>
          <w:rFonts w:cs="Calibri Light" w:ascii="Calibri Light" w:hAnsi="Calibri Light"/>
          <w:color w:val="000000"/>
        </w:rPr>
        <w:t xml:space="preserve"> (ст. 438 ГК РФ) с помощью Агента. Акцепт оферты означает, что Принципал согласен со всеми положениями настоящего предложения и равносилен заключению договора.</w:t>
      </w:r>
    </w:p>
    <w:p>
      <w:pPr>
        <w:pStyle w:val="1"/>
        <w:spacing w:lineRule="atLeast" w:line="23" w:before="120" w:after="120"/>
        <w:jc w:val="center"/>
        <w:rPr>
          <w:rFonts w:ascii="Constantia" w:hAnsi="Constantia" w:cs="Calibri Light"/>
          <w:smallCaps/>
          <w:spacing w:val="40"/>
          <w:sz w:val="28"/>
          <w:szCs w:val="28"/>
        </w:rPr>
      </w:pPr>
      <w:r>
        <w:rPr>
          <w:rFonts w:cs="Calibri Light" w:ascii="Constantia" w:hAnsi="Constantia"/>
          <w:smallCaps/>
          <w:spacing w:val="40"/>
          <w:sz w:val="28"/>
          <w:szCs w:val="28"/>
        </w:rPr>
        <w:t xml:space="preserve">1.Предмет </w:t>
      </w:r>
    </w:p>
    <w:p>
      <w:pPr>
        <w:pStyle w:val="1"/>
        <w:widowControl w:val="false"/>
        <w:numPr>
          <w:ilvl w:val="1"/>
          <w:numId w:val="1"/>
        </w:numPr>
        <w:spacing w:lineRule="atLeast" w:line="23" w:before="120" w:after="0"/>
        <w:ind w:left="0" w:hanging="0"/>
        <w:jc w:val="both"/>
        <w:rPr/>
      </w:pPr>
      <w:r>
        <w:rPr>
          <w:rFonts w:cs="Calibri Light" w:ascii="Calibri Light" w:hAnsi="Calibri Light"/>
          <w:sz w:val="24"/>
          <w:szCs w:val="24"/>
        </w:rPr>
        <w:t xml:space="preserve">Агент по поручению Принципала обязуется за вознаграждение совершать от своего имени, но за счет Принципала действия по обеспечению приема безналичных платежей Пользователей за выполнение Принципалом услуг по перевозке пассажиров и багажа легковым такси и иных сопутствующих услуг в пользу Принципала, их перечисление по указанию Принципала и обеспечению доступа Принципала к программному приложению </w:t>
      </w:r>
      <w:r>
        <w:rPr>
          <w:rFonts w:cs="Calibri Light" w:ascii="Calibri Light" w:hAnsi="Calibri Light"/>
          <w:sz w:val="24"/>
          <w:szCs w:val="24"/>
        </w:rPr>
        <w:t>Ситимобил</w:t>
      </w:r>
      <w:r>
        <w:rPr>
          <w:rFonts w:cs="Calibri Light" w:ascii="Calibri Light" w:hAnsi="Calibri Light"/>
          <w:sz w:val="24"/>
          <w:szCs w:val="24"/>
        </w:rPr>
        <w:t>.</w:t>
      </w:r>
    </w:p>
    <w:p>
      <w:pPr>
        <w:pStyle w:val="1"/>
        <w:widowControl w:val="false"/>
        <w:numPr>
          <w:ilvl w:val="1"/>
          <w:numId w:val="1"/>
        </w:numPr>
        <w:spacing w:lineRule="atLeast" w:line="23" w:before="120" w:after="0"/>
        <w:ind w:left="0" w:hanging="0"/>
        <w:jc w:val="both"/>
        <w:rPr/>
      </w:pPr>
      <w:r>
        <w:rPr>
          <w:rFonts w:cs="Calibri Light" w:ascii="Calibri Light" w:hAnsi="Calibri Light"/>
          <w:sz w:val="24"/>
          <w:szCs w:val="24"/>
        </w:rPr>
        <w:t xml:space="preserve">Доступ Принципала к сервису </w:t>
      </w:r>
      <w:r>
        <w:rPr>
          <w:rFonts w:cs="Calibri Light" w:ascii="Calibri Light" w:hAnsi="Calibri Light"/>
          <w:sz w:val="24"/>
          <w:szCs w:val="24"/>
        </w:rPr>
        <w:t>Ситимобил</w:t>
      </w:r>
      <w:r>
        <w:rPr>
          <w:rFonts w:cs="Calibri Light" w:ascii="Calibri Light" w:hAnsi="Calibri Light"/>
          <w:sz w:val="24"/>
          <w:szCs w:val="24"/>
        </w:rPr>
        <w:t xml:space="preserve"> обеспечивается путем заключения Агентом от своего имени, но в интересах Принципала соответствующих договоров с ООО «</w:t>
      </w:r>
      <w:r>
        <w:rPr>
          <w:rFonts w:cs="Calibri Light" w:ascii="Calibri Light" w:hAnsi="Calibri Light"/>
          <w:sz w:val="24"/>
          <w:szCs w:val="24"/>
        </w:rPr>
        <w:t>Сити</w:t>
      </w:r>
      <w:r>
        <w:rPr>
          <w:rFonts w:cs="Calibri Light" w:ascii="Calibri Light" w:hAnsi="Calibri Light"/>
          <w:sz w:val="24"/>
          <w:szCs w:val="24"/>
        </w:rPr>
        <w:t>-</w:t>
      </w:r>
      <w:r>
        <w:rPr>
          <w:rFonts w:cs="Calibri Light" w:ascii="Calibri Light" w:hAnsi="Calibri Light"/>
          <w:sz w:val="24"/>
          <w:szCs w:val="24"/>
        </w:rPr>
        <w:t>Мобил</w:t>
      </w:r>
      <w:r>
        <w:rPr>
          <w:rFonts w:cs="Calibri Light" w:ascii="Calibri Light" w:hAnsi="Calibri Light"/>
          <w:sz w:val="24"/>
          <w:szCs w:val="24"/>
        </w:rPr>
        <w:t xml:space="preserve">» и проведения всех предусмотренных данными договорами расчетов. </w:t>
      </w:r>
    </w:p>
    <w:p>
      <w:pPr>
        <w:pStyle w:val="1"/>
        <w:widowControl w:val="false"/>
        <w:numPr>
          <w:ilvl w:val="1"/>
          <w:numId w:val="1"/>
        </w:numPr>
        <w:spacing w:lineRule="atLeast" w:line="23" w:before="120" w:after="0"/>
        <w:ind w:left="0" w:hanging="0"/>
        <w:jc w:val="both"/>
        <w:rPr/>
      </w:pPr>
      <w:r>
        <w:rPr>
          <w:rFonts w:cs="Calibri Light" w:ascii="Calibri Light" w:hAnsi="Calibri Light"/>
          <w:sz w:val="24"/>
          <w:szCs w:val="24"/>
        </w:rPr>
        <w:t xml:space="preserve">Для целей настоящего договора стоимостью услуги Принципала в качестве водителя такси по перевозке пассажиров и багажа легковым такси, оказываемой Принципалом третьим лицам, считается сформированная в программном обеспечении </w:t>
      </w:r>
      <w:r>
        <w:rPr>
          <w:rFonts w:cs="Calibri Light" w:ascii="Calibri Light" w:hAnsi="Calibri Light"/>
          <w:sz w:val="24"/>
          <w:szCs w:val="24"/>
        </w:rPr>
        <w:t>Ситимобил</w:t>
      </w:r>
      <w:r>
        <w:rPr>
          <w:rFonts w:cs="Calibri Light" w:ascii="Calibri Light" w:hAnsi="Calibri Light"/>
          <w:sz w:val="24"/>
          <w:szCs w:val="24"/>
        </w:rPr>
        <w:t xml:space="preserve"> стоимость услуги по перевозке пассажиров и багажа легковым такси.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Оплата Пользователем стоимости услуг по перевозке пассажиров и багажа легковым такси может осуществляться по выбору Пользователя: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Непосредственно Принципалу;   </w:t>
      </w:r>
    </w:p>
    <w:p>
      <w:pPr>
        <w:pStyle w:val="1"/>
        <w:widowControl w:val="false"/>
        <w:numPr>
          <w:ilvl w:val="2"/>
          <w:numId w:val="1"/>
        </w:numPr>
        <w:spacing w:lineRule="atLeast" w:line="23" w:before="120" w:after="0"/>
        <w:ind w:left="567" w:hanging="0"/>
        <w:jc w:val="both"/>
        <w:rPr/>
      </w:pPr>
      <w:r>
        <w:rPr>
          <w:rFonts w:cs="Calibri Light" w:ascii="Calibri Light" w:hAnsi="Calibri Light"/>
          <w:sz w:val="24"/>
          <w:szCs w:val="24"/>
        </w:rPr>
        <w:t xml:space="preserve">В порядке безналичной оплаты Агенту либо его субагенту (способами, предусмотренными программным обеспечением </w:t>
      </w:r>
      <w:r>
        <w:rPr>
          <w:rFonts w:cs="Calibri Light" w:ascii="Calibri Light" w:hAnsi="Calibri Light"/>
          <w:sz w:val="24"/>
          <w:szCs w:val="24"/>
        </w:rPr>
        <w:t>Ситимобил</w:t>
      </w:r>
      <w:r>
        <w:rPr>
          <w:rFonts w:cs="Calibri Light" w:ascii="Calibri Light" w:hAnsi="Calibri Light"/>
          <w:sz w:val="24"/>
          <w:szCs w:val="24"/>
        </w:rPr>
        <w:t>).</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Наряду с указанной оплатой Агенту стоимости услуг такси Пользователь может совершить дополнительный платеж Агенту в пользу Принципала в процентном отношении от стоимости услуг такси по усмотрению Пользователя. Для целей настоящего Приложения указанный дополнительный платеж принимается, перечисляется, учитывается на тех же основаниях, что и суммы безналичной оплаты стоимости выполнения Подтвержденного Запроса.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Суммы оплаты, полученные Агентом от Пользователей, </w:t>
      </w:r>
      <w:r>
        <w:rPr>
          <w:rFonts w:cs="Calibri Light" w:ascii="Calibri Light" w:hAnsi="Calibri Light"/>
          <w:b/>
          <w:sz w:val="24"/>
          <w:szCs w:val="24"/>
        </w:rPr>
        <w:t>подлежат перечислению Агентом Принципалу или по его указанию иному лицу</w:t>
      </w:r>
      <w:r>
        <w:rPr>
          <w:rFonts w:cs="Calibri Light" w:ascii="Calibri Light" w:hAnsi="Calibri Light"/>
          <w:sz w:val="24"/>
          <w:szCs w:val="24"/>
        </w:rPr>
        <w:t xml:space="preserve"> за вычетом согласованных возмещаемых расходов Агента (п. 6.6 настоящего Приложения), сумм, возвращенных Агентом Пользователям, а также сумм Вознаграждения Агента. Перечисление указанных денежных средств осуществляется Агентом на счет Принципала, не превышающий 30 (тридцати) банковских дней с момента получения Агентом от Пользователей указанных сумм.</w:t>
      </w:r>
    </w:p>
    <w:p>
      <w:pPr>
        <w:pStyle w:val="1"/>
        <w:widowControl w:val="false"/>
        <w:numPr>
          <w:ilvl w:val="1"/>
          <w:numId w:val="1"/>
        </w:numPr>
        <w:spacing w:lineRule="atLeast" w:line="23" w:before="120" w:after="0"/>
        <w:ind w:left="0" w:hanging="0"/>
        <w:jc w:val="both"/>
        <w:rPr>
          <w:rFonts w:ascii="Calibri Light" w:hAnsi="Calibri Light" w:cs="Calibri Light"/>
          <w:b/>
          <w:b/>
          <w:sz w:val="24"/>
          <w:szCs w:val="24"/>
        </w:rPr>
      </w:pPr>
      <w:r>
        <w:rPr>
          <w:rFonts w:cs="Calibri Light" w:ascii="Calibri Light" w:hAnsi="Calibri Light"/>
          <w:b/>
          <w:sz w:val="24"/>
          <w:szCs w:val="24"/>
        </w:rPr>
        <w:t>Способ перечисления суммы оплаты, полученной Агентом от Пользователей, а также размер перечисления, определяется Принципалом самостоятельно при помощи программного обеспечения.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Поручение исполняется Агентом на следующей территории: весь мир.</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За совершение фактических действий согласно договору Принципал обязуется уплачивать Агенту вознаграждение в соответствии с настоящим Приложением. </w:t>
      </w:r>
    </w:p>
    <w:p>
      <w:pPr>
        <w:pStyle w:val="1"/>
        <w:widowControl w:val="false"/>
        <w:numPr>
          <w:ilvl w:val="1"/>
          <w:numId w:val="1"/>
        </w:numPr>
        <w:spacing w:lineRule="atLeast" w:line="23" w:before="120" w:after="0"/>
        <w:ind w:left="0" w:hanging="0"/>
        <w:jc w:val="both"/>
        <w:rPr>
          <w:rFonts w:ascii="Calibri Light" w:hAnsi="Calibri Light" w:cs="Calibri Light"/>
          <w:b/>
          <w:b/>
          <w:sz w:val="24"/>
          <w:szCs w:val="24"/>
        </w:rPr>
      </w:pPr>
      <w:r>
        <w:rPr>
          <w:rFonts w:cs="Calibri Light" w:ascii="Calibri Light" w:hAnsi="Calibri Light"/>
          <w:b/>
          <w:sz w:val="24"/>
          <w:szCs w:val="24"/>
        </w:rPr>
        <w:t>Агент не является платежным агентом при проведении расчетов в соответствии с настоящим Приложением согласно с п.п. 1, 4 ч. 2 ст. 1 Федерального закона от 03.06.2009 N 103-ФЗ «О деятельности по приему платежей физических лиц, осуществляемой платежными агентами».</w:t>
      </w:r>
    </w:p>
    <w:p>
      <w:pPr>
        <w:pStyle w:val="1"/>
        <w:widowControl w:val="false"/>
        <w:numPr>
          <w:ilvl w:val="1"/>
          <w:numId w:val="1"/>
        </w:numPr>
        <w:spacing w:lineRule="atLeast" w:line="23" w:before="120" w:after="0"/>
        <w:ind w:left="0" w:hanging="0"/>
        <w:jc w:val="both"/>
        <w:rPr>
          <w:rFonts w:ascii="Calibri Light" w:hAnsi="Calibri Light" w:cs="Calibri Light"/>
          <w:b/>
          <w:b/>
          <w:sz w:val="24"/>
          <w:szCs w:val="24"/>
        </w:rPr>
      </w:pPr>
      <w:r>
        <w:rPr>
          <w:rFonts w:cs="Calibri Light" w:ascii="Calibri Light" w:hAnsi="Calibri Light"/>
          <w:b/>
          <w:sz w:val="24"/>
          <w:szCs w:val="24"/>
        </w:rPr>
        <w:t>Агент не является налоговым агентом в смысле ст. 226 Налогового кодекса РФ. Любой полученный принципалом доход декларируется им самостоятельно, с данного дохода принципал самостоятельно исчисляет и уплачивает НДФЛ по правилам и в сроки, утвержденные Налоговым кодексом РФ. В связи с тем, что Агент не собирает и не хранит данные, необходимые для проведения расчета налогов и их оплаты, Агент не может исполнять обязанности налогового агента, в том числе заполнить и направить форму сообщения о невозможности удержать налог.</w:t>
      </w:r>
    </w:p>
    <w:p>
      <w:pPr>
        <w:pStyle w:val="1"/>
        <w:widowControl w:val="false"/>
        <w:spacing w:lineRule="atLeast" w:line="23" w:before="120" w:after="0"/>
        <w:jc w:val="both"/>
        <w:rPr>
          <w:rFonts w:ascii="Calibri Light" w:hAnsi="Calibri Light" w:cs="Calibri Light"/>
          <w:b/>
          <w:b/>
          <w:sz w:val="24"/>
          <w:szCs w:val="24"/>
        </w:rPr>
      </w:pPr>
      <w:r>
        <w:rPr>
          <w:rFonts w:cs="Calibri Light" w:ascii="Calibri Light" w:hAnsi="Calibri Light"/>
          <w:b/>
          <w:sz w:val="24"/>
          <w:szCs w:val="24"/>
        </w:rPr>
        <w:t xml:space="preserve"> </w:t>
      </w:r>
    </w:p>
    <w:p>
      <w:pPr>
        <w:pStyle w:val="1"/>
        <w:numPr>
          <w:ilvl w:val="0"/>
          <w:numId w:val="1"/>
        </w:numPr>
        <w:spacing w:lineRule="atLeast" w:line="23" w:before="12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Срок действия поручения</w:t>
      </w:r>
    </w:p>
    <w:p>
      <w:pPr>
        <w:pStyle w:val="1"/>
        <w:widowControl w:val="false"/>
        <w:numPr>
          <w:ilvl w:val="1"/>
          <w:numId w:val="1"/>
        </w:numPr>
        <w:spacing w:lineRule="atLeast" w:line="23" w:before="120" w:after="0"/>
        <w:ind w:left="0" w:hanging="0"/>
        <w:jc w:val="both"/>
        <w:rPr>
          <w:rFonts w:ascii="Calibri Light" w:hAnsi="Calibri Light" w:cs="Calibri Light"/>
          <w:color w:val="404040"/>
          <w:sz w:val="24"/>
          <w:szCs w:val="24"/>
        </w:rPr>
      </w:pPr>
      <w:r>
        <w:rPr>
          <w:rFonts w:cs="Calibri Light" w:ascii="Calibri Light" w:hAnsi="Calibri Light"/>
          <w:sz w:val="24"/>
          <w:szCs w:val="24"/>
        </w:rPr>
        <w:t>Срок действия Поручения равен сроку действия настоящего договора</w:t>
      </w:r>
      <w:r>
        <w:rPr>
          <w:rFonts w:cs="Calibri Light" w:ascii="Calibri Light" w:hAnsi="Calibri Light"/>
          <w:color w:val="404040"/>
          <w:sz w:val="24"/>
          <w:szCs w:val="24"/>
        </w:rPr>
        <w:t>.</w:t>
      </w:r>
    </w:p>
    <w:p>
      <w:pPr>
        <w:pStyle w:val="1"/>
        <w:numPr>
          <w:ilvl w:val="0"/>
          <w:numId w:val="1"/>
        </w:numPr>
        <w:spacing w:lineRule="atLeast" w:line="23" w:before="12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Права и обязанности сторон</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Принципал обязуется: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Без промедления принять от Агента все исполненное им в соответствии с настоящим Приложением.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Оплатить Агенту вознаграждение в порядке и на условиях настоящего Приложения.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Соблюдать законодательство о персональных данных в процессе обработки персональных данных Пользователей, предоставленных Агентом Принципалу в рамках исполнения Поручения.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Предоставить Агенту всю необходимую для исполнения Поручения информацию. Принципал подтверждает и гарантирует, что информация о стоимости выполнения Подтвержденного Запроса является правильной, точной и достоверной.</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Принципал гарантирует, что исполнение Агентом Поручения на условиях настоящего Приложения не нарушает и не влечет нарушение каких-либо прав третьих лиц и действующего законодательства РФ. </w:t>
      </w:r>
    </w:p>
    <w:p>
      <w:pPr>
        <w:pStyle w:val="1"/>
        <w:widowControl w:val="false"/>
        <w:numPr>
          <w:ilvl w:val="2"/>
          <w:numId w:val="1"/>
        </w:numPr>
        <w:spacing w:lineRule="atLeast" w:line="23" w:before="120" w:after="0"/>
        <w:ind w:left="567" w:hanging="0"/>
        <w:jc w:val="both"/>
        <w:rPr>
          <w:rFonts w:ascii="Calibri Light" w:hAnsi="Calibri Light" w:cs="Calibri Light"/>
          <w:b/>
          <w:b/>
          <w:sz w:val="24"/>
          <w:szCs w:val="24"/>
        </w:rPr>
      </w:pPr>
      <w:r>
        <w:rPr>
          <w:rFonts w:cs="Calibri Light" w:ascii="Calibri Light" w:hAnsi="Calibri Light"/>
          <w:b/>
          <w:sz w:val="24"/>
          <w:szCs w:val="24"/>
        </w:rPr>
        <w:t>Оформление предусмотренных законодательством РФ документов и разрешений при оказании Принципалом услуг по перевозке Пользователей и багажа и осуществлении расчетов с физическими лицами осуществляется Принципалом.</w:t>
      </w:r>
    </w:p>
    <w:p>
      <w:pPr>
        <w:pStyle w:val="1"/>
        <w:widowControl w:val="false"/>
        <w:numPr>
          <w:ilvl w:val="1"/>
          <w:numId w:val="1"/>
        </w:numPr>
        <w:spacing w:lineRule="atLeast" w:line="23" w:before="120" w:after="0"/>
        <w:ind w:left="0" w:hanging="0"/>
        <w:jc w:val="both"/>
        <w:rPr>
          <w:rFonts w:ascii="Calibri Light" w:hAnsi="Calibri Light" w:cs="Calibri Light"/>
          <w:i/>
          <w:i/>
          <w:sz w:val="24"/>
          <w:szCs w:val="24"/>
        </w:rPr>
      </w:pPr>
      <w:r>
        <w:rPr>
          <w:rFonts w:cs="Calibri Light" w:ascii="Calibri Light" w:hAnsi="Calibri Light"/>
          <w:i/>
          <w:sz w:val="24"/>
          <w:szCs w:val="24"/>
        </w:rPr>
        <w:t>Агент обязуется: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Принятое на себя Поручение исполнить на наиболее выгодных для Принципала условиях, добросовестно и разумно, в соответствии с указаниями Принципала.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Передать Принципалу суммы оплат, полученные Агентом от Пользователей.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Сообщать Принципалу по его требованию все сведения о ходе исполнения Поручения.</w:t>
      </w:r>
    </w:p>
    <w:p>
      <w:pPr>
        <w:pStyle w:val="1"/>
        <w:widowControl w:val="false"/>
        <w:numPr>
          <w:ilvl w:val="1"/>
          <w:numId w:val="1"/>
        </w:numPr>
        <w:spacing w:lineRule="atLeast" w:line="23" w:before="120" w:after="0"/>
        <w:ind w:left="0" w:hanging="0"/>
        <w:jc w:val="both"/>
        <w:rPr>
          <w:rFonts w:ascii="Calibri Light" w:hAnsi="Calibri Light" w:cs="Calibri Light"/>
          <w:i/>
          <w:i/>
          <w:sz w:val="24"/>
          <w:szCs w:val="24"/>
        </w:rPr>
      </w:pPr>
      <w:r>
        <w:rPr>
          <w:rFonts w:cs="Calibri Light" w:ascii="Calibri Light" w:hAnsi="Calibri Light"/>
          <w:i/>
          <w:sz w:val="24"/>
          <w:szCs w:val="24"/>
        </w:rPr>
        <w:t>Принципал вправе:</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Получать от Агента все сведения о ходе исполнения Поручения.</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любое время отменить Поручение при условии предварительного возмещения Агенту убытков, вызванных отменой Поручения, направив уведомление за 30 (Тридцать) дней до отмены Принципалом поручения.</w:t>
      </w:r>
    </w:p>
    <w:p>
      <w:pPr>
        <w:pStyle w:val="1"/>
        <w:widowControl w:val="false"/>
        <w:numPr>
          <w:ilvl w:val="1"/>
          <w:numId w:val="1"/>
        </w:numPr>
        <w:spacing w:lineRule="atLeast" w:line="23" w:before="120" w:after="0"/>
        <w:ind w:left="0" w:hanging="0"/>
        <w:jc w:val="both"/>
        <w:rPr>
          <w:rFonts w:ascii="Calibri Light" w:hAnsi="Calibri Light" w:cs="Calibri Light"/>
          <w:i/>
          <w:i/>
          <w:sz w:val="24"/>
          <w:szCs w:val="24"/>
        </w:rPr>
      </w:pPr>
      <w:r>
        <w:rPr>
          <w:rFonts w:cs="Calibri Light" w:ascii="Calibri Light" w:hAnsi="Calibri Light"/>
          <w:i/>
          <w:sz w:val="24"/>
          <w:szCs w:val="24"/>
        </w:rPr>
        <w:t>Агент вправе:</w:t>
      </w:r>
    </w:p>
    <w:p>
      <w:pPr>
        <w:pStyle w:val="1"/>
        <w:widowControl w:val="false"/>
        <w:numPr>
          <w:ilvl w:val="2"/>
          <w:numId w:val="1"/>
        </w:numPr>
        <w:spacing w:lineRule="atLeast" w:line="23" w:before="120" w:after="0"/>
        <w:ind w:left="567" w:hanging="0"/>
        <w:jc w:val="both"/>
        <w:rPr/>
      </w:pPr>
      <w:r>
        <w:rPr>
          <w:rFonts w:cs="Calibri Light" w:ascii="Calibri Light" w:hAnsi="Calibri Light"/>
          <w:sz w:val="24"/>
          <w:szCs w:val="24"/>
        </w:rPr>
        <w:t xml:space="preserve">В порядке, предусмотренном ст. 410 ГК РФ, удержать причитающиеся ему агентское вознаграждение в связи с исполнением Поручения. Сумма удержанного агентского вознаграждения отражается в Отчете Агента по итогам Отчетного периода и отражается в программном обеспечении </w:t>
      </w:r>
      <w:r>
        <w:rPr>
          <w:rFonts w:cs="Calibri Light" w:ascii="Calibri Light" w:hAnsi="Calibri Light"/>
          <w:sz w:val="24"/>
          <w:szCs w:val="24"/>
        </w:rPr>
        <w:t>Ситимобил</w:t>
      </w:r>
      <w:r>
        <w:rPr>
          <w:rFonts w:cs="Calibri Light" w:ascii="Calibri Light" w:hAnsi="Calibri Light"/>
          <w:sz w:val="24"/>
          <w:szCs w:val="24"/>
        </w:rPr>
        <w:t xml:space="preserve">.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Получить агентское вознаграждение в порядке и на условиях, предусмотренных настоящим Приложением.</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Агент вправе привлекать третьих лиц для выполнения своих обязательств по настоящему Приложению, оставаясь ответственным за их действия перед Принципалом. </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целях исполнения настоящего Приложения Агент вправе заключить субагентский договор от своего имени с третьим лицом, оставаясь ответственным за действия субагента перед Принципалом.</w:t>
      </w:r>
    </w:p>
    <w:p>
      <w:pPr>
        <w:pStyle w:val="1"/>
        <w:numPr>
          <w:ilvl w:val="0"/>
          <w:numId w:val="1"/>
        </w:numPr>
        <w:spacing w:lineRule="atLeast" w:line="23" w:before="12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Сроки выполнения Поручения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Поручение по настоящему Приложению выполняется Агентом с даты подписания сторонами настоящего Приложения по 31 декабря соответствующего календарного года включительно. Срок выполнения Поручения автоматически продлевается на каждые двенадцать календарных месяцев в случае, если ни одна из Сторон не уведомляет другую Сторону в письменной форме на бумажном носителе о своем нежелании продлевать срок действия настоящего Поручения не менее чем за тридцать календарных дней до истечения срока (в том числе очередного) его действия. Такое уведомление не рассматривается Сторонами как односторонний отказ от исполнения настоящего Договора.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случае расторжения настоящего Приложения в порядке, предусмотренном разделом 9 Приложения, все обязательства Сторон по Приложению,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Приложения.</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Отчет Агента</w:t>
      </w:r>
    </w:p>
    <w:p>
      <w:pPr>
        <w:pStyle w:val="1"/>
        <w:widowControl w:val="false"/>
        <w:numPr>
          <w:ilvl w:val="1"/>
          <w:numId w:val="1"/>
        </w:numPr>
        <w:spacing w:lineRule="atLeast" w:line="23" w:before="120" w:after="0"/>
        <w:ind w:left="0" w:hanging="0"/>
        <w:jc w:val="both"/>
        <w:rPr/>
      </w:pPr>
      <w:r>
        <w:rPr>
          <w:rFonts w:cs="Calibri Light" w:ascii="Calibri Light" w:hAnsi="Calibri Light"/>
          <w:sz w:val="24"/>
          <w:szCs w:val="24"/>
        </w:rPr>
        <w:t xml:space="preserve">По окончании каждого Отчетного периода (календарный месяц), приходящегося на период действия настоящего Приложения, Агент обеспечивает возможность формирования Принципалом с помощью программного обеспечения </w:t>
      </w:r>
      <w:r>
        <w:rPr>
          <w:rFonts w:cs="Calibri Light" w:ascii="Calibri Light" w:hAnsi="Calibri Light"/>
          <w:sz w:val="24"/>
          <w:szCs w:val="24"/>
        </w:rPr>
        <w:t>Ситимобил</w:t>
      </w:r>
      <w:r>
        <w:rPr>
          <w:rFonts w:cs="Calibri Light" w:ascii="Calibri Light" w:hAnsi="Calibri Light"/>
          <w:sz w:val="24"/>
          <w:szCs w:val="24"/>
        </w:rPr>
        <w:t xml:space="preserve"> отчета агента с указанием следующей информации:</w:t>
      </w:r>
    </w:p>
    <w:p>
      <w:pPr>
        <w:pStyle w:val="1"/>
        <w:widowControl w:val="false"/>
        <w:numPr>
          <w:ilvl w:val="1"/>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общая сумма принятых Агентом безналичных платежей Пользователей в пользу Принципала;</w:t>
      </w:r>
    </w:p>
    <w:p>
      <w:pPr>
        <w:pStyle w:val="1"/>
        <w:widowControl w:val="false"/>
        <w:numPr>
          <w:ilvl w:val="1"/>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сумма начисленного за отчетный период вознаграждения Агента;</w:t>
      </w:r>
    </w:p>
    <w:p>
      <w:pPr>
        <w:pStyle w:val="1"/>
        <w:widowControl w:val="false"/>
        <w:numPr>
          <w:ilvl w:val="1"/>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 xml:space="preserve">таблица с расшифровкой расчетов с Принципалом (в том числе, при наличии таковых: общая сумма принятых Агентом безналичных платежей Пользователей; сумма возмещаемых расходов на выплату комиссий банков и/или платежных агентов/операторов в отчетном периоде; общая сумма возвращенных в отчетном периоде Агентом Пользователям денежных средств; сумма, перечисленная Агентом на счет Принципала в отчетном периоде; сумма, удержанная Агентом в счет возмещаемых расходов на выплату комиссий банков и/или платежных агентов/операторов в отчетном периоде; сумма, удержанная Агентом в связи с возвратом Пользователям денежных средств в отчетном периоде; сумма, удержанная Агентом в счет вознаграждения Агента в отчетном периоде).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Одновременно формированием Отчета Агент с помощью программного обеспечения формирует односторонний Акт об исполнении поручения (далее по тексту – «Акт»).  Принципал обязан ежемесячно знакомиться со сформированными актами.</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Стороны установили, что в случае, если до 20 (Двадцатого) числа месяца, следующего за Отчетным периодом Агент не получил от Принципала мотивированных письменных возражений по Отчету и Акту, указанный Отчет и Акт считаются утвержденными Принципалом без возражений, а Поручение – выполненным Агентом в Отчетном периоде в полном объеме и принятым Принципалом.</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 xml:space="preserve">Вознаграждение Агента и порядок расчетов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За выполнение поручения по настоящему Приложению Принципал начисляет Агенту вознаграждение в размере и порядке, определённом настоящим Договором.</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Вознаграждение Агента исчисляется в рублях Российской Федерации в процентах от суммы каждого принятого Агентом безналичного платежа (в том числе дополнительного платежа) Пользователя в пользу Принципала в рамках исполнения Поручения.</w:t>
      </w:r>
    </w:p>
    <w:p>
      <w:pPr>
        <w:pStyle w:val="1"/>
        <w:widowControl w:val="false"/>
        <w:numPr>
          <w:ilvl w:val="1"/>
          <w:numId w:val="1"/>
        </w:numPr>
        <w:spacing w:lineRule="atLeast" w:line="23" w:before="120" w:after="0"/>
        <w:ind w:left="0" w:hanging="0"/>
        <w:jc w:val="both"/>
        <w:rPr/>
      </w:pPr>
      <w:r>
        <w:rPr>
          <w:rFonts w:cs="Calibri Light" w:ascii="Calibri Light" w:hAnsi="Calibri Light"/>
          <w:sz w:val="24"/>
          <w:szCs w:val="24"/>
        </w:rPr>
        <w:t xml:space="preserve">Расчет вознаграждения Агента производится в следующем порядке. Ставка вознаграждения, устанавливаемая Агентом с помощью программного обеспечения </w:t>
      </w:r>
      <w:r>
        <w:rPr>
          <w:rFonts w:cs="Calibri Light" w:ascii="Calibri Light" w:hAnsi="Calibri Light"/>
          <w:sz w:val="24"/>
          <w:szCs w:val="24"/>
        </w:rPr>
        <w:t>Ситимобил</w:t>
      </w:r>
      <w:r>
        <w:rPr>
          <w:rFonts w:cs="Calibri Light" w:ascii="Calibri Light" w:hAnsi="Calibri Light"/>
          <w:sz w:val="24"/>
          <w:szCs w:val="24"/>
        </w:rPr>
        <w:t>, корректируемая Агентом в одностороннем порядке без каких-либо ограничений по количеству и размеру, суммируется со ставкой вознаграждения его Субагента (ООО «</w:t>
      </w:r>
      <w:r>
        <w:rPr>
          <w:rFonts w:cs="Calibri Light" w:ascii="Calibri Light" w:hAnsi="Calibri Light"/>
          <w:sz w:val="24"/>
          <w:szCs w:val="24"/>
        </w:rPr>
        <w:t>Сити</w:t>
      </w:r>
      <w:r>
        <w:rPr>
          <w:rFonts w:cs="Calibri Light" w:ascii="Calibri Light" w:hAnsi="Calibri Light"/>
          <w:sz w:val="24"/>
          <w:szCs w:val="24"/>
        </w:rPr>
        <w:t>-</w:t>
      </w:r>
      <w:r>
        <w:rPr>
          <w:rFonts w:cs="Calibri Light" w:ascii="Calibri Light" w:hAnsi="Calibri Light"/>
          <w:sz w:val="24"/>
          <w:szCs w:val="24"/>
        </w:rPr>
        <w:t>Мобил</w:t>
      </w:r>
      <w:r>
        <w:rPr>
          <w:rFonts w:cs="Calibri Light" w:ascii="Calibri Light" w:hAnsi="Calibri Light"/>
          <w:sz w:val="24"/>
          <w:szCs w:val="24"/>
        </w:rPr>
        <w:t>»), умножается на сумму принятого Агентом безналичного платежа Пользователя; результат округляется до целых копеек в соответствии с правилами арифметики; рассчитанная сумма вознаграждения суммируется с аналогично рассчитанными суммами вознаграждений по оплатам, принятыми Агентом от Пользователей в течение Отчетного периода. Полученная в итоге данного расчета сумма составляет вознаграждение Агента за Отчетный период.</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Выплата вознаграждения Агента может осуществляться Принципалом в порядке предварительной оплаты (Агент осуществляет удержание агентского вознаграждения при перечислении сумм оплаты) либо в порядке перечисления суммы начисленного вознаграждения на расчетный счет Агента Принципалом не позднее 15 (пятнадцати) календарных дней с даты формирования Агентом Акта.</w:t>
      </w:r>
    </w:p>
    <w:p>
      <w:pPr>
        <w:pStyle w:val="1"/>
        <w:numPr>
          <w:ilvl w:val="2"/>
          <w:numId w:val="2"/>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случае если Агентом при перечислении денежных средств Принципалу было удержано агентское вознаграждение и сумма возвращаемых Пользователям денежных средств, но при этом денежных средств, поступивших Агенту от Пользователей недостаточно для погашения имеющейся у Принципала задолженности, Принципал перечисляет сумму такой задолженности на расчетный счет Агента в течение 3 (трех) банковских дней с даты выставления Агентом счета на оплату суммы указанной задолженности.</w:t>
      </w:r>
    </w:p>
    <w:p>
      <w:pPr>
        <w:pStyle w:val="1"/>
        <w:numPr>
          <w:ilvl w:val="2"/>
          <w:numId w:val="2"/>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Вместо выставления счета, указанного в п. 6.4.1 настоящего Приложения, Агент вправе удержать сумму задолженности Принципала из денежных средств, поступивших от Пользователей в следующих Отчетных периодах.</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На агентское вознаграждение начисляется или не начисляется налог на добавленную стоимость в соответствии с действующим законодательством РФ.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Сумма расходов Агента на выплату комиссий банков и/или платежных агентов/операторов при перечислении денежных средств от Пользователей Агенту подлежит возмещению Принципалом Агенту и удерживается Агентом при перечислении полученных от Пользователей денежных средств Принципалу (т.е. полученная от Пользователя сумма оплаты перечисляется Принципалу за вычетом суммы возмещаемых расходов Агента). </w:t>
      </w:r>
    </w:p>
    <w:p>
      <w:pPr>
        <w:pStyle w:val="1"/>
        <w:spacing w:lineRule="atLeast" w:line="23" w:before="120" w:after="0"/>
        <w:jc w:val="both"/>
        <w:rPr>
          <w:rFonts w:ascii="Calibri Light" w:hAnsi="Calibri Light" w:cs="Calibri Light"/>
          <w:sz w:val="24"/>
          <w:szCs w:val="24"/>
        </w:rPr>
      </w:pPr>
      <w:r>
        <w:rPr>
          <w:rFonts w:cs="Calibri Light" w:ascii="Calibri Light" w:hAnsi="Calibri Light"/>
          <w:sz w:val="24"/>
          <w:szCs w:val="24"/>
        </w:rPr>
        <w:t xml:space="preserve">Сумма расходов Агента на выплату комиссий банков и/или платежных агентов/операторов при перечислении денежных средств от Пользователей Принципалу подлежит возмещению Заказчиком на основании Отчета Агента, определяется в соответствии с договором Агента с оператором или иным третьим лицом. </w:t>
      </w:r>
    </w:p>
    <w:p>
      <w:pPr>
        <w:pStyle w:val="1"/>
        <w:widowControl w:val="false"/>
        <w:spacing w:lineRule="atLeast" w:line="23" w:before="120" w:after="0"/>
        <w:jc w:val="both"/>
        <w:rPr>
          <w:rFonts w:ascii="Calibri Light" w:hAnsi="Calibri Light" w:cs="Calibri Light"/>
          <w:sz w:val="24"/>
          <w:szCs w:val="24"/>
        </w:rPr>
      </w:pPr>
      <w:r>
        <w:rPr>
          <w:rFonts w:cs="Calibri Light" w:ascii="Calibri Light" w:hAnsi="Calibri Light"/>
          <w:sz w:val="24"/>
          <w:szCs w:val="24"/>
        </w:rPr>
        <w:t xml:space="preserve">Копия соответствующего договора с оператором/иным третьим лицом, а также акта об оказанных услугах по указанному договору может быть предоставлена Агентом Принципалу по письменному требованию последнего.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случаях возврата Агентом денежных средств Пользователям сумма, подлежащая возврату Пользователю, подлежит возмещению Принципалом Агенту и удерживается Агентом при перечислении полученных от Пользователей денежных средств Принципалу (т.е. полученная от Пользователя сумма оплаты перечисляется Принципалу за вычетом суммы произведенных Агентом возвратов).</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Осуществление Агентом возвратов денежных средств Пользователям (как полной суммы, так и частично) не является основанием для пересмотра (уменьшения) размера агентского вознаграждения, подлежащего начислению и оплате Агенту.</w:t>
      </w:r>
    </w:p>
    <w:p>
      <w:pPr>
        <w:pStyle w:val="1"/>
        <w:widowControl w:val="false"/>
        <w:numPr>
          <w:ilvl w:val="2"/>
          <w:numId w:val="1"/>
        </w:numPr>
        <w:spacing w:lineRule="atLeast" w:line="23" w:before="120" w:after="0"/>
        <w:ind w:left="567" w:hanging="0"/>
        <w:jc w:val="both"/>
        <w:rPr>
          <w:rFonts w:ascii="Calibri Light" w:hAnsi="Calibri Light" w:cs="Calibri Light"/>
          <w:sz w:val="24"/>
          <w:szCs w:val="24"/>
        </w:rPr>
      </w:pPr>
      <w:r>
        <w:rPr>
          <w:rFonts w:cs="Calibri Light" w:ascii="Calibri Light" w:hAnsi="Calibri Light"/>
          <w:sz w:val="24"/>
          <w:szCs w:val="24"/>
        </w:rPr>
        <w:t>В случаях, когда суммы денежных средств, оплаченных Принципалом в соответствии с п. 6.4 настоящего Приложения, недостаточно для возмещения сумм произведенных Агентом возвратов денежных средств Пользователям, Принципал производит оплату в порядке, предусмотренном п. 6.4 настоящего Приложения.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Принципал считается исполнившим свои обязательства по оплате платежей, предусмотренных настоящим Приложением, с момента поступления денежных средств на банковский расчетный счет Агента.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Стороны определили, что расходы, которые несет Агент в процессе исполнения поручения по настоящему Приложению (за исключением расходов, в отношении которых иное прямо согласовано Сторонами в настоящем Приложении, в частности, в п. 6.6, 6.7 настоящего Приложения), не подлежат дополнительному возмещению Принципалом.</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r>
        <w:rPr>
          <w:rFonts w:cs="Calibri Light" w:ascii="Constantia" w:hAnsi="Constantia"/>
          <w:smallCaps/>
          <w:spacing w:val="40"/>
          <w:sz w:val="28"/>
          <w:szCs w:val="28"/>
        </w:rPr>
        <w:t>Ответственность Сторон</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 xml:space="preserve">Стороны несут ответственность за неисполнение или ненадлежащее исполнение своих обязательств по настоящему Приложению в соответствии с Договором и законодательством России. </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Неустойка (в т.ч. штраф/пеня) по настоящему Приложению выплачивается только на основании обоснованного письменного требования Сторон.</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случае несвоевременного возмещения расходов Агента и/или сумм осуществленных Агентом возвратов денежных средств Пользователям и/или выплаты агентского вознаграждения, определенных настоящим Приложением, Принципал обязуется выплатить Агенту пени в размере 0,1% (ноль целых одна десятая процента) от неоплаченной в срок суммы за каждый день просрочки, но не более 10 (десяти) процентов от неоплаченной в срок суммы расходов Агента и/или осуществленных возвратов и/или агентского вознаграждения.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случае нарушения Принципалом обязанностей, предусмотренных п.п. 3.1.3. - 3.1.6 Приложения, Принципал обязуется возместить Агенту нанесенные убытки в полном объеме (включая, но не ограничиваясь: суммы судебных расходов, расходов по уплате штрафов в связи с предъявлением Агенту претензий, исков и/или предписаний по уплате штрафных санкций со стороны государственных органов и/или третьих лиц) и выплатить штраф в размере 10 000 (десять тысяч) рублей за каждое нарушение вышеуказанных условий Приложения.</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В течение срока действия настоящего Приложения в случае возникновения каких-либо сбоев и ошибок Агент предпримет все усилия для их устранения в максимально короткие сроки. При этом Агент не гарантирует отсутствия ошибок и сбоев, в том числе в отношении работы программного обеспечения, при приеме оплат Пользователей.</w:t>
      </w:r>
    </w:p>
    <w:p>
      <w:pPr>
        <w:pStyle w:val="1"/>
        <w:numPr>
          <w:ilvl w:val="0"/>
          <w:numId w:val="1"/>
        </w:numPr>
        <w:spacing w:lineRule="atLeast" w:line="23" w:before="240" w:after="120"/>
        <w:ind w:left="0" w:hanging="0"/>
        <w:jc w:val="center"/>
        <w:rPr>
          <w:rFonts w:ascii="Constantia" w:hAnsi="Constantia" w:cs="Calibri Light"/>
          <w:smallCaps/>
          <w:spacing w:val="40"/>
          <w:sz w:val="28"/>
          <w:szCs w:val="28"/>
        </w:rPr>
      </w:pPr>
      <w:bookmarkStart w:id="3" w:name="_GoBack"/>
      <w:bookmarkEnd w:id="3"/>
      <w:r>
        <w:rPr>
          <w:rFonts w:cs="Calibri Light" w:ascii="Constantia" w:hAnsi="Constantia"/>
          <w:smallCaps/>
          <w:spacing w:val="40"/>
          <w:sz w:val="28"/>
          <w:szCs w:val="28"/>
        </w:rPr>
        <w:t>Основания и порядок расторжения договора</w:t>
      </w:r>
    </w:p>
    <w:p>
      <w:pPr>
        <w:pStyle w:val="1"/>
        <w:widowControl w:val="false"/>
        <w:numPr>
          <w:ilvl w:val="1"/>
          <w:numId w:val="1"/>
        </w:numPr>
        <w:spacing w:lineRule="atLeast" w:line="23" w:before="120" w:after="0"/>
        <w:ind w:left="0" w:hanging="0"/>
        <w:jc w:val="both"/>
        <w:rPr>
          <w:rFonts w:ascii="Calibri Light" w:hAnsi="Calibri Light" w:cs="Calibri Light"/>
          <w:sz w:val="24"/>
          <w:szCs w:val="24"/>
        </w:rPr>
      </w:pPr>
      <w:r>
        <w:rPr>
          <w:rFonts w:cs="Calibri Light" w:ascii="Calibri Light" w:hAnsi="Calibri Light"/>
          <w:sz w:val="24"/>
          <w:szCs w:val="24"/>
        </w:rPr>
        <w:t>Договор может быть расторгнут по соглашению Сторон, а также в одностороннем порядке по письменному требованию одной из Сторон.</w:t>
      </w:r>
    </w:p>
    <w:p>
      <w:pPr>
        <w:pStyle w:val="1"/>
        <w:spacing w:lineRule="atLeast" w:line="23" w:before="120" w:after="0"/>
        <w:rPr/>
      </w:pPr>
      <w:bookmarkStart w:id="4" w:name="h.30j0zll"/>
      <w:bookmarkStart w:id="5" w:name="h.30j0zll"/>
      <w:bookmarkEnd w:id="5"/>
      <w:r>
        <w:rPr/>
      </w:r>
    </w:p>
    <w:p>
      <w:pPr>
        <w:pStyle w:val="1"/>
        <w:spacing w:lineRule="atLeast" w:line="23" w:before="120" w:after="0"/>
        <w:rPr/>
      </w:pPr>
      <w:r>
        <w:rPr/>
      </w:r>
    </w:p>
    <w:p>
      <w:pPr>
        <w:pStyle w:val="1"/>
        <w:spacing w:lineRule="atLeast" w:line="23" w:before="120" w:after="0"/>
        <w:rPr/>
      </w:pPr>
      <w:r>
        <w:rPr/>
      </w:r>
    </w:p>
    <w:p>
      <w:pPr>
        <w:pStyle w:val="1"/>
        <w:spacing w:lineRule="atLeast" w:line="23" w:before="120" w:after="0"/>
        <w:rPr/>
      </w:pPr>
      <w:r>
        <w:rPr>
          <w:rFonts w:ascii="Calibri Light" w:hAnsi="Calibri Light"/>
          <w:sz w:val="24"/>
          <w:szCs w:val="24"/>
        </w:rPr>
        <w:t>Индивидуальный предприниматель</w:t>
      </w:r>
      <w:r>
        <w:rPr>
          <w:rFonts w:ascii="Calibri Light" w:hAnsi="Calibri Light"/>
          <w:sz w:val="24"/>
          <w:szCs w:val="24"/>
        </w:rPr>
        <w:t xml:space="preserve"> </w:t>
        <w:tab/>
        <w:tab/>
        <w:tab/>
      </w:r>
      <w:r>
        <w:rPr>
          <w:rFonts w:ascii="Calibri Light" w:hAnsi="Calibri Light"/>
          <w:sz w:val="24"/>
          <w:szCs w:val="24"/>
        </w:rPr>
        <w:t>А</w:t>
      </w:r>
      <w:r>
        <w:rPr>
          <w:rFonts w:ascii="Calibri Light" w:hAnsi="Calibri Light"/>
          <w:sz w:val="24"/>
          <w:szCs w:val="24"/>
        </w:rPr>
        <w:t xml:space="preserve">.В. </w:t>
      </w:r>
      <w:r>
        <w:rPr>
          <w:rFonts w:ascii="Calibri Light" w:hAnsi="Calibri Light"/>
          <w:sz w:val="24"/>
          <w:szCs w:val="24"/>
        </w:rPr>
        <w:t>Принц</w:t>
      </w:r>
    </w:p>
    <w:p>
      <w:pPr>
        <w:pStyle w:val="2"/>
        <w:tabs>
          <w:tab w:val="left" w:pos="284" w:leader="none"/>
          <w:tab w:val="left" w:pos="426" w:leader="none"/>
        </w:tabs>
        <w:spacing w:lineRule="atLeast" w:line="23" w:before="120" w:after="0"/>
        <w:jc w:val="left"/>
        <w:rPr>
          <w:rFonts w:ascii="Calibri Light" w:hAnsi="Calibri Light" w:cs="Calibri Light"/>
          <w:sz w:val="24"/>
          <w:szCs w:val="24"/>
        </w:rPr>
      </w:pPr>
      <w:r>
        <w:rPr>
          <w:rFonts w:cs="Calibri Light" w:ascii="Calibri Light" w:hAnsi="Calibri Light"/>
          <w:sz w:val="24"/>
          <w:szCs w:val="24"/>
        </w:rPr>
      </w:r>
    </w:p>
    <w:p>
      <w:pPr>
        <w:pStyle w:val="Normal"/>
        <w:spacing w:lineRule="atLeast" w:line="23" w:before="120" w:after="0"/>
        <w:rPr/>
      </w:pPr>
      <w:r>
        <w:rPr/>
      </w:r>
    </w:p>
    <w:sectPr>
      <w:footerReference w:type="default" r:id="rId2"/>
      <w:type w:val="nextPage"/>
      <w:pgSz w:w="11906" w:h="16838"/>
      <w:pgMar w:left="1701" w:right="1134" w:header="0" w:top="1134" w:footer="720" w:bottom="1134" w:gutter="0"/>
      <w:pgNumType w:start="1"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nstantia">
    <w:charset w:val="cc"/>
    <w:family w:val="roman"/>
    <w:pitch w:val="variable"/>
  </w:font>
  <w:font w:name="Calibri Light">
    <w:charset w:val="cc"/>
    <w:family w:val="roman"/>
    <w:pitch w:val="variable"/>
  </w:font>
  <w:font w:name="Liberation Sans">
    <w:altName w:val="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
      <w:tabs>
        <w:tab w:val="right" w:pos="9072" w:leader="none"/>
      </w:tabs>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1080"/>
      </w:pPr>
      <w:rPr>
        <w:sz w:val="28"/>
        <w:b w:val="false"/>
        <w:szCs w:val="24"/>
        <w:rFonts w:ascii="Constantia" w:hAnsi="Constantia" w:cs="Times New Roman"/>
      </w:rPr>
    </w:lvl>
    <w:lvl w:ilvl="1">
      <w:start w:val="1"/>
      <w:numFmt w:val="decimal"/>
      <w:lvlText w:val="%1.%2."/>
      <w:lvlJc w:val="left"/>
      <w:pPr>
        <w:ind w:left="1440" w:hanging="-2160"/>
      </w:pPr>
      <w:rPr>
        <w:sz w:val="24"/>
        <w:i w:val="false"/>
        <w:b/>
        <w:rFonts w:ascii="Calibri Light" w:hAnsi="Calibri Light" w:cs="Times New Roman"/>
      </w:rPr>
    </w:lvl>
    <w:lvl w:ilvl="2">
      <w:start w:val="1"/>
      <w:numFmt w:val="decimal"/>
      <w:lvlText w:val="%1.%2.%3."/>
      <w:lvlJc w:val="left"/>
      <w:pPr>
        <w:ind w:left="1800" w:hanging="-2880"/>
      </w:pPr>
      <w:rPr>
        <w:sz w:val="24"/>
        <w:b/>
        <w:rFonts w:ascii="Calibri Light" w:hAnsi="Calibri Light" w:cs="Times New Roman"/>
      </w:rPr>
    </w:lvl>
    <w:lvl w:ilvl="3">
      <w:start w:val="1"/>
      <w:numFmt w:val="decimal"/>
      <w:lvlText w:val="%1.%2.%3.%4."/>
      <w:lvlJc w:val="left"/>
      <w:pPr>
        <w:ind w:left="2520" w:hanging="-3960"/>
      </w:pPr>
      <w:rPr>
        <w:rFonts w:cs="Times New Roman"/>
      </w:rPr>
    </w:lvl>
    <w:lvl w:ilvl="4">
      <w:start w:val="1"/>
      <w:numFmt w:val="decimal"/>
      <w:lvlText w:val="%1.%2.%3.%4.%5."/>
      <w:lvlJc w:val="left"/>
      <w:pPr>
        <w:ind w:left="2880" w:hanging="-4680"/>
      </w:pPr>
      <w:rPr>
        <w:rFonts w:cs="Times New Roman"/>
      </w:rPr>
    </w:lvl>
    <w:lvl w:ilvl="5">
      <w:start w:val="1"/>
      <w:numFmt w:val="decimal"/>
      <w:lvlText w:val="%1.%2.%3.%4.%5.%6."/>
      <w:lvlJc w:val="left"/>
      <w:pPr>
        <w:ind w:left="3600" w:hanging="-5760"/>
      </w:pPr>
      <w:rPr>
        <w:rFonts w:cs="Times New Roman"/>
      </w:rPr>
    </w:lvl>
    <w:lvl w:ilvl="6">
      <w:start w:val="1"/>
      <w:numFmt w:val="decimal"/>
      <w:lvlText w:val="%1.%2.%3.%4.%5.%6.%7."/>
      <w:lvlJc w:val="left"/>
      <w:pPr>
        <w:ind w:left="4320" w:hanging="-6840"/>
      </w:pPr>
      <w:rPr>
        <w:rFonts w:cs="Times New Roman"/>
      </w:rPr>
    </w:lvl>
    <w:lvl w:ilvl="7">
      <w:start w:val="1"/>
      <w:numFmt w:val="decimal"/>
      <w:lvlText w:val="%1.%2.%3.%4.%5.%6.%7.%8."/>
      <w:lvlJc w:val="left"/>
      <w:pPr>
        <w:ind w:left="4680" w:hanging="-7560"/>
      </w:pPr>
      <w:rPr>
        <w:rFonts w:cs="Times New Roman"/>
      </w:rPr>
    </w:lvl>
    <w:lvl w:ilvl="8">
      <w:start w:val="1"/>
      <w:numFmt w:val="decimal"/>
      <w:lvlText w:val="%1.%2.%3.%4.%5.%6.%7.%8.%9."/>
      <w:lvlJc w:val="left"/>
      <w:pPr>
        <w:ind w:left="5400" w:hanging="-8640"/>
      </w:pPr>
      <w:rPr>
        <w:rFonts w:cs="Times New Roman"/>
      </w:rPr>
    </w:lvl>
  </w:abstractNum>
  <w:abstractNum w:abstractNumId="2">
    <w:lvl w:ilvl="0">
      <w:start w:val="6"/>
      <w:numFmt w:val="decimal"/>
      <w:lvlText w:val="%1"/>
      <w:lvlJc w:val="left"/>
      <w:pPr>
        <w:ind w:left="444" w:hanging="-444"/>
      </w:pPr>
      <w:rPr>
        <w:rFonts w:cs="Times New Roman"/>
      </w:rPr>
    </w:lvl>
    <w:lvl w:ilvl="1">
      <w:start w:val="4"/>
      <w:numFmt w:val="decimal"/>
      <w:lvlText w:val="%1.%2"/>
      <w:lvlJc w:val="left"/>
      <w:pPr>
        <w:ind w:left="984" w:hanging="-1524"/>
      </w:pPr>
      <w:rPr>
        <w:rFonts w:cs="Times New Roman"/>
      </w:rPr>
    </w:lvl>
    <w:lvl w:ilvl="2">
      <w:start w:val="1"/>
      <w:numFmt w:val="decimal"/>
      <w:lvlText w:val="%1.%2.%3"/>
      <w:lvlJc w:val="left"/>
      <w:pPr>
        <w:ind w:left="1800" w:hanging="-2880"/>
      </w:pPr>
      <w:rPr>
        <w:sz w:val="24"/>
        <w:rFonts w:ascii="Calibri Light" w:hAnsi="Calibri Light" w:cs="Times New Roman"/>
      </w:rPr>
    </w:lvl>
    <w:lvl w:ilvl="3">
      <w:start w:val="1"/>
      <w:numFmt w:val="decimal"/>
      <w:lvlText w:val="%1.%2.%3.%4"/>
      <w:lvlJc w:val="left"/>
      <w:pPr>
        <w:ind w:left="2340" w:hanging="-3960"/>
      </w:pPr>
      <w:rPr>
        <w:rFonts w:cs="Times New Roman"/>
      </w:rPr>
    </w:lvl>
    <w:lvl w:ilvl="4">
      <w:start w:val="1"/>
      <w:numFmt w:val="decimal"/>
      <w:lvlText w:val="%1.%2.%3.%4.%5"/>
      <w:lvlJc w:val="left"/>
      <w:pPr>
        <w:ind w:left="3240" w:hanging="-5400"/>
      </w:pPr>
      <w:rPr>
        <w:rFonts w:cs="Times New Roman"/>
      </w:rPr>
    </w:lvl>
    <w:lvl w:ilvl="5">
      <w:start w:val="1"/>
      <w:numFmt w:val="decimal"/>
      <w:lvlText w:val="%1.%2.%3.%4.%5.%6"/>
      <w:lvlJc w:val="left"/>
      <w:pPr>
        <w:ind w:left="3780" w:hanging="-6480"/>
      </w:pPr>
      <w:rPr>
        <w:rFonts w:cs="Times New Roman"/>
      </w:rPr>
    </w:lvl>
    <w:lvl w:ilvl="6">
      <w:start w:val="1"/>
      <w:numFmt w:val="decimal"/>
      <w:lvlText w:val="%1.%2.%3.%4.%5.%6.%7"/>
      <w:lvlJc w:val="left"/>
      <w:pPr>
        <w:ind w:left="4680" w:hanging="-7920"/>
      </w:pPr>
      <w:rPr>
        <w:rFonts w:cs="Times New Roman"/>
      </w:rPr>
    </w:lvl>
    <w:lvl w:ilvl="7">
      <w:start w:val="1"/>
      <w:numFmt w:val="decimal"/>
      <w:lvlText w:val="%1.%2.%3.%4.%5.%6.%7.%8"/>
      <w:lvlJc w:val="left"/>
      <w:pPr>
        <w:ind w:left="5220" w:hanging="-9000"/>
      </w:pPr>
      <w:rPr>
        <w:rFonts w:cs="Times New Roman"/>
      </w:rPr>
    </w:lvl>
    <w:lvl w:ilvl="8">
      <w:start w:val="1"/>
      <w:numFmt w:val="decimal"/>
      <w:lvlText w:val="%1.%2.%3.%4.%5.%6.%7.%8.%9"/>
      <w:lvlJc w:val="left"/>
      <w:pPr>
        <w:ind w:left="5760" w:hanging="-10080"/>
      </w:pPr>
      <w:rPr>
        <w:rFonts w:cs="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21693"/>
    <w:pPr>
      <w:widowControl/>
      <w:bidi w:val="0"/>
      <w:spacing w:lineRule="auto" w:line="240" w:before="0" w:after="0"/>
      <w:jc w:val="left"/>
    </w:pPr>
    <w:rPr>
      <w:rFonts w:ascii="Times New Roman" w:hAnsi="Times New Roman" w:eastAsia="Times New Roman" w:cs="Times New Roman"/>
      <w:color w:val="000000"/>
      <w:sz w:val="20"/>
      <w:szCs w:val="20"/>
      <w:lang w:eastAsia="ru-RU" w:val="ru-RU" w:bidi="ar-SA"/>
    </w:rPr>
  </w:style>
  <w:style w:type="paragraph" w:styleId="2">
    <w:name w:val="Heading 2"/>
    <w:link w:val="20"/>
    <w:uiPriority w:val="99"/>
    <w:qFormat/>
    <w:rsid w:val="00721693"/>
    <w:pPr>
      <w:keepNext/>
      <w:keepLines/>
      <w:widowControl w:val="false"/>
      <w:tabs>
        <w:tab w:val="left" w:pos="426" w:leader="none"/>
      </w:tabs>
      <w:jc w:val="center"/>
      <w:outlineLvl w:val="1"/>
    </w:pPr>
    <w:rPr>
      <w:rFonts w:ascii="Calibri" w:hAnsi="Calibri" w:eastAsia="Calibri" w:cs="" w:asciiTheme="minorHAnsi" w:cstheme="minorBidi" w:eastAsiaTheme="minorHAnsi" w:hAnsiTheme="minorHAnsi"/>
      <w:b/>
      <w:i/>
      <w:color w:val="auto"/>
      <w:sz w:val="20"/>
      <w:szCs w:val="22"/>
      <w:lang w:val="ru-RU" w:eastAsia="en-US" w:bidi="ar-SA"/>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9"/>
    <w:qFormat/>
    <w:rsid w:val="00721693"/>
    <w:rPr>
      <w:rFonts w:ascii="Times New Roman" w:hAnsi="Times New Roman" w:eastAsia="Times New Roman" w:cs="Times New Roman"/>
      <w:b/>
      <w:i/>
      <w:color w:val="000000"/>
      <w:sz w:val="20"/>
      <w:szCs w:val="20"/>
      <w:lang w:eastAsia="ru-RU"/>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ascii="Constantia" w:hAnsi="Constantia" w:cs="Times New Roman"/>
      <w:b w:val="false"/>
      <w:sz w:val="28"/>
      <w:szCs w:val="24"/>
    </w:rPr>
  </w:style>
  <w:style w:type="character" w:styleId="ListLabel11">
    <w:name w:val="ListLabel 11"/>
    <w:qFormat/>
    <w:rPr>
      <w:rFonts w:ascii="Calibri Light" w:hAnsi="Calibri Light" w:cs="Times New Roman"/>
      <w:b/>
      <w:i w:val="false"/>
      <w:sz w:val="24"/>
    </w:rPr>
  </w:style>
  <w:style w:type="character" w:styleId="ListLabel12">
    <w:name w:val="ListLabel 12"/>
    <w:qFormat/>
    <w:rPr>
      <w:rFonts w:ascii="Calibri Light" w:hAnsi="Calibri Light" w:cs="Times New Roman"/>
      <w:b/>
      <w:sz w:val="24"/>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ascii="Calibri Light" w:hAnsi="Calibri Light" w:cs="Times New Roman"/>
      <w:sz w:val="24"/>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Style13">
    <w:name w:val="Заголовок"/>
    <w:basedOn w:val="Normal"/>
    <w:next w:val="Style14"/>
    <w:qFormat/>
    <w:pPr>
      <w:keepNext/>
      <w:spacing w:before="240" w:after="120"/>
    </w:pPr>
    <w:rPr>
      <w:rFonts w:ascii="Liberation Sans" w:hAnsi="Liberation Sans" w:eastAsia="Lucida Sans Unicode" w:cs="Mang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Указатель"/>
    <w:basedOn w:val="Normal"/>
    <w:qFormat/>
    <w:pPr>
      <w:suppressLineNumbers/>
    </w:pPr>
    <w:rPr>
      <w:rFonts w:cs="Mangal"/>
    </w:rPr>
  </w:style>
  <w:style w:type="paragraph" w:styleId="1" w:customStyle="1">
    <w:name w:val="Обычный1"/>
    <w:uiPriority w:val="99"/>
    <w:qFormat/>
    <w:rsid w:val="00721693"/>
    <w:pPr>
      <w:widowControl/>
      <w:bidi w:val="0"/>
      <w:spacing w:lineRule="auto" w:line="240" w:before="0" w:after="0"/>
      <w:jc w:val="left"/>
    </w:pPr>
    <w:rPr>
      <w:rFonts w:ascii="Times New Roman" w:hAnsi="Times New Roman" w:eastAsia="Times New Roman" w:cs="Times New Roman"/>
      <w:color w:val="000000"/>
      <w:sz w:val="20"/>
      <w:szCs w:val="20"/>
      <w:lang w:eastAsia="ru-RU" w:val="ru-RU" w:bidi="ar-SA"/>
    </w:rPr>
  </w:style>
  <w:style w:type="paragraph" w:styleId="NormalWeb">
    <w:name w:val="Normal (Web)"/>
    <w:basedOn w:val="Normal"/>
    <w:uiPriority w:val="99"/>
    <w:semiHidden/>
    <w:unhideWhenUsed/>
    <w:qFormat/>
    <w:rsid w:val="00721693"/>
    <w:pPr>
      <w:spacing w:beforeAutospacing="1" w:afterAutospacing="1"/>
    </w:pPr>
    <w:rPr>
      <w:color w:val="00000A"/>
      <w:sz w:val="24"/>
      <w:szCs w:val="24"/>
    </w:rPr>
  </w:style>
  <w:style w:type="paragraph" w:styleId="Style18">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Application>LibreOffice/5.2.2.2$Windows_x86 LibreOffice_project/8f96e87c890bf8fa77463cd4b640a2312823f3ad</Application>
  <Pages>7</Pages>
  <Words>2012</Words>
  <Characters>14161</Characters>
  <CharactersWithSpaces>16059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2018-06-22T12:18:00Z</dcterms:created>
  <dc:creator>Алексей Линушкин</dc:creator>
  <dc:description/>
  <dc:language>ru-RU</dc:language>
  <cp:lastModifiedBy/>
  <dcterms:modified xsi:type="dcterms:W3CDTF">2021-04-01T15:54:32Z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