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государственный технический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Н.Э. Баумана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«Информатика и системы управления»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 «Системы обработки информации и управления»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 «Базовые компоненты интернет-технологий»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«Объектно-ориентированные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возможности языка Python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4.999999999998" w:type="dxa"/>
        <w:jc w:val="left"/>
        <w:tblInd w:w="-115.0" w:type="dxa"/>
        <w:tblLayout w:type="fixed"/>
        <w:tblLook w:val="0000"/>
      </w:tblPr>
      <w:tblGrid>
        <w:gridCol w:w="3602"/>
        <w:gridCol w:w="2634"/>
        <w:gridCol w:w="3119"/>
        <w:tblGridChange w:id="0">
          <w:tblGrid>
            <w:gridCol w:w="3602"/>
            <w:gridCol w:w="2634"/>
            <w:gridCol w:w="31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Выполнил: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Проверил: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группы ИУ5-34Б: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преподаватель каф. ИУ5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Козак А.А.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Гапанюк Ю.Е,</w:t>
            </w:r>
          </w:p>
        </w:tc>
      </w:tr>
      <w:tr>
        <w:trPr>
          <w:cantSplit w:val="0"/>
          <w:trHeight w:val="461.953125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 и дата: 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Подпись и дата:</w:t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Необходимо создать виртуальное окружение и установить в него хотя бы один внешний пакет с использованием pip.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Все файлы проекта (кроме основного файла main.py) должны располагаться в пакете lab_python_oop.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Каждый из нижеперечисленных классов должен располагаться в отдельном файле пакета lab_python_oop.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math.pi из модуля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math.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Определите метод "repr", который возвращает в виде строки основные параметры фигуры, ее цвет и площадь. Используйте метод format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https://pyformat.info/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https://docs.python.org/3/library/__main__.html</w:t>
        </w:r>
      </w:hyperlink>
      <w:r w:rsidDel="00000000" w:rsidR="00000000" w:rsidRPr="00000000">
        <w:rPr>
          <w:rtl w:val="0"/>
        </w:rPr>
        <w:t xml:space="preserve">). Создайте следующие объекты и выведите о них информацию в консоль (N - номер Вашего варианта по списку группы):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Прямоугольник синего цвета шириной N и высотой N.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Круг зеленого цвета радиусом N.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Квадрат красного цвета со стороной N.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Также вызовите один из методов внешнего пакета, установленного с использованием pip.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hanging="1440"/>
        <w:rPr/>
      </w:pPr>
      <w:r w:rsidDel="00000000" w:rsidR="00000000" w:rsidRPr="00000000">
        <w:rPr>
          <w:rtl w:val="0"/>
        </w:rPr>
        <w:t xml:space="preserve">circle.py</w:t>
      </w:r>
    </w:p>
    <w:p w:rsidR="00000000" w:rsidDel="00000000" w:rsidP="00000000" w:rsidRDefault="00000000" w:rsidRPr="00000000" w14:paraId="00000041">
      <w:pPr>
        <w:ind w:left="1440" w:hanging="1440"/>
        <w:rPr/>
      </w:pPr>
      <w:r w:rsidDel="00000000" w:rsidR="00000000" w:rsidRPr="00000000">
        <w:rPr/>
        <w:drawing>
          <wp:inline distB="114300" distT="114300" distL="114300" distR="114300">
            <wp:extent cx="5731200" cy="471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hanging="1440"/>
        <w:rPr/>
      </w:pPr>
      <w:r w:rsidDel="00000000" w:rsidR="00000000" w:rsidRPr="00000000">
        <w:rPr>
          <w:rtl w:val="0"/>
        </w:rPr>
        <w:t xml:space="preserve">color.py</w:t>
      </w:r>
    </w:p>
    <w:p w:rsidR="00000000" w:rsidDel="00000000" w:rsidP="00000000" w:rsidRDefault="00000000" w:rsidRPr="00000000" w14:paraId="00000043">
      <w:pPr>
        <w:ind w:left="1440" w:hanging="1440"/>
        <w:rPr/>
      </w:pPr>
      <w:r w:rsidDel="00000000" w:rsidR="00000000" w:rsidRPr="00000000">
        <w:rPr/>
        <w:drawing>
          <wp:inline distB="114300" distT="114300" distL="114300" distR="114300">
            <wp:extent cx="5000625" cy="49815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8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hanging="144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hanging="1440"/>
        <w:rPr/>
      </w:pPr>
      <w:r w:rsidDel="00000000" w:rsidR="00000000" w:rsidRPr="00000000">
        <w:rPr>
          <w:rtl w:val="0"/>
        </w:rPr>
        <w:t xml:space="preserve">figure.py</w:t>
      </w:r>
    </w:p>
    <w:p w:rsidR="00000000" w:rsidDel="00000000" w:rsidP="00000000" w:rsidRDefault="00000000" w:rsidRPr="00000000" w14:paraId="00000046">
      <w:pPr>
        <w:ind w:left="1440" w:hanging="1440"/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rectangle.py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60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square.py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main.py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62575" cy="12763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п  </w:t>
      </w:r>
    </w:p>
    <w:p w:rsidR="00000000" w:rsidDel="00000000" w:rsidP="00000000" w:rsidRDefault="00000000" w:rsidRPr="00000000" w14:paraId="00000052">
      <w:pPr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s://docs.python.org/3/library/__main__.html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yformat.info/" TargetMode="Externa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docs.python.org/3/library/abc.html" TargetMode="External"/><Relationship Id="rId7" Type="http://schemas.openxmlformats.org/officeDocument/2006/relationships/hyperlink" Target="https://docs.python.org/3/library/functions.html#property" TargetMode="External"/><Relationship Id="rId8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