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ef670e0e9d94194" /><Relationship Type="http://schemas.openxmlformats.org/package/2006/relationships/metadata/core-properties" Target="/package/services/metadata/core-properties/801d1cb992954de6bc5b56f827bd92b1.psmdcp" Id="R709ff3105435474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$ kubectl apply -f kafka-&lt;имя&gt;-&lt;номер&gt;.yaml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$ kubectl apply -f jupyter-&lt;имя&gt;-&lt;номер&gt;.yaml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$ kubectl describe svc jupyter-spark-svc 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461A553" wp14:editId="7777777">
            <wp:extent cx="5731200" cy="40132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D440DF1" w:rsidRDefault="00000000" w14:paraId="00000005" wp14:textId="77777777">
      <w:pPr>
        <w:numPr>
          <w:ilvl w:val="1"/>
          <w:numId w:val="1"/>
        </w:numPr>
        <w:ind/>
        <w:rPr>
          <w:u w:val="none"/>
        </w:rPr>
      </w:pPr>
      <w:hyperlink r:id="R37309c943d2e44e6">
        <w:r w:rsidRPr="6D440DF1" w:rsidR="6D440DF1">
          <w:rPr>
            <w:color w:val="1155CC"/>
            <w:u w:val="single"/>
          </w:rPr>
          <w:t>http://10.32.7.103/</w:t>
        </w:r>
      </w:hyperlink>
      <w:r w:rsidR="6D440DF1">
        <w:rPr/>
        <w:t>&lt;порт из пункта 4&gt;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="6D440DF1">
        <w:rPr/>
        <w:t>Запустить блокнот Producer.ipynb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="6D440DF1">
        <w:rPr/>
        <w:t>Когда начнется передача (предпоследний cell) можно запускать Consumer.ipynb. Время работы не всегда предсказуемо, так что может быть придется немного подождать результатов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="6D440DF1">
        <w:rPr/>
        <w:t>В файле Consumer в ячейки про запуск спарка, требуется прописать свой логин-номер. Места для замены ищутся по “310006”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61A553"/>
  <w15:docId w15:val="{1E5A2AFA-D06F-428E-9BB4-D15166DAFD2D}"/>
  <w:rsids>
    <w:rsidRoot w:val="6D440DF1"/>
    <w:rsid w:val="6D440DF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hyperlink" Target="http://10.32.7.103/" TargetMode="External" Id="R37309c943d2e44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