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B5E20"/>
          <w:sz w:val="52"/>
          <w:szCs w:val="52"/>
        </w:rPr>
        <w:t xml:space="preserve">Bloom &amp; Grow</w:t>
      </w:r>
    </w:p>
    <w:p>
      <w:pPr>
        <w:spacing w:after="200"/>
        <w:jc w:val="center"/>
      </w:pPr>
      <w:r>
        <w:rPr>
          <w:color w:val="2E7D32"/>
          <w:sz w:val="40"/>
          <w:szCs w:val="40"/>
        </w:rPr>
        <w:t xml:space="preserve">Curriculum Setup Guide</w:t>
      </w:r>
    </w:p>
    <w:p>
      <w:pPr>
        <w:spacing w:after="400"/>
        <w:jc w:val="center"/>
      </w:pPr>
      <w:r>
        <w:rPr>
          <w:color w:val="666666"/>
          <w:sz w:val="24"/>
          <w:szCs w:val="24"/>
        </w:rPr>
        <w:t xml:space="preserve">Standard Operating Procedure for Principals &amp; Administrators</w:t>
      </w:r>
    </w:p>
    <w:p>
      <w:pPr>
        <w:spacing w:after="200"/>
        <w:jc w:val="center"/>
      </w:pPr>
      <w:r>
        <w:rPr>
          <w:color w:val="999999"/>
          <w:sz w:val="22"/>
          <w:szCs w:val="22"/>
        </w:rPr>
        <w:t xml:space="preserve">Version 1.0 — April 2026</w:t>
      </w:r>
    </w:p>
    <w:p>
      <w:r>
        <w:br w:type="page"/>
      </w:r>
    </w:p>
    <w:p>
      <w:pPr>
        <w:pStyle w:val="Heading1"/>
      </w:pPr>
      <w:r>
        <w:rPr>
          <w:b/>
          <w:bCs/>
        </w:rPr>
        <w:t xml:space="preserve">Part A: Curriculum Setup SOP</w:t>
      </w:r>
    </w:p>
    <w:p>
      <w:pPr>
        <w:spacing w:after="120"/>
      </w:pPr>
      <w:r>
        <w:rPr>
          <w:sz w:val="22"/>
          <w:szCs w:val="22"/>
        </w:rPr>
        <w:t xml:space="preserve">This guide walks you through the 9-step process to set up your school’s curriculum in the Bloom &amp; Grow system. Follow the steps in order — each step depends on the previous one.</w:t>
      </w:r>
    </w:p>
    <w:p>
      <w:pPr>
        <w:spacing w:after="120"/>
      </w:pPr>
      <w:r>
        <w:rPr>
          <w:sz w:val="22"/>
          <w:szCs w:val="22"/>
        </w:rPr>
        <w:t xml:space="preserve">Important: The sidebar in the system mirrors this sequence. Items are labelled Step 1 through Step 8 to guide you.</w:t>
      </w:r>
    </w:p>
    <w:p>
      <w:pPr>
        <w:spacing w:after="80" w:before="240"/>
      </w:pPr>
      <w:r>
        <w:rPr>
          <w:b/>
          <w:bCs/>
          <w:color w:val="1B5E20"/>
          <w:sz w:val="26"/>
          <w:szCs w:val="26"/>
        </w:rPr>
        <w:t xml:space="preserve">Step 1: Review Curriculum Framework</w:t>
      </w:r>
    </w:p>
    <w:p>
      <w:pPr>
        <w:spacing w:after="60"/>
      </w:pPr>
      <w:r>
        <w:rPr>
          <w:b/>
          <w:bCs/>
          <w:sz w:val="22"/>
          <w:szCs w:val="22"/>
        </w:rPr>
        <w:t xml:space="preserve">What it is: </w:t>
      </w:r>
      <w:r>
        <w:rPr>
          <w:sz w:val="22"/>
          <w:szCs w:val="22"/>
        </w:rPr>
        <w:t xml:space="preserve">The national/state curriculum standards (e.g., KSPK for Malaysia) that define what children should learn. This is pre-loaded reference data — you review it, not create it.</w:t>
      </w:r>
    </w:p>
    <w:p>
      <w:pPr>
        <w:spacing w:after="60"/>
      </w:pPr>
      <w:r>
        <w:rPr>
          <w:b/>
          <w:bCs/>
          <w:sz w:val="22"/>
          <w:szCs w:val="22"/>
        </w:rPr>
        <w:t xml:space="preserve">How to set up: </w:t>
      </w:r>
      <w:r>
        <w:rPr>
          <w:sz w:val="22"/>
          <w:szCs w:val="22"/>
        </w:rPr>
        <w:t xml:space="preserve">Navigate to Curriculum Setup → Step 1: Curriculum Framework. Browse the learning areas and standards. Familiarise yourself with the standard codes (e.g., KSN 1.1.1) as they appear in lesson plans and observations.</w:t>
      </w:r>
    </w:p>
    <w:p>
      <w:pPr>
        <w:spacing w:after="120"/>
      </w:pPr>
      <w:r>
        <w:rPr>
          <w:b/>
          <w:bCs/>
          <w:color w:val="1565C0"/>
          <w:sz w:val="22"/>
          <w:szCs w:val="22"/>
        </w:rPr>
        <w:t xml:space="preserve">AI Note: </w:t>
      </w:r>
      <w:r>
        <w:rPr>
          <w:i/>
          <w:iCs/>
          <w:color w:val="1565C0"/>
          <w:sz w:val="22"/>
          <w:szCs w:val="22"/>
        </w:rPr>
        <w:t xml:space="preserve">The AI references these standards when generating lesson plans to ensure national compliance.</w:t>
      </w:r>
    </w:p>
    <w:p>
      <w:pPr>
        <w:spacing w:after="80" w:before="240"/>
      </w:pPr>
      <w:r>
        <w:rPr>
          <w:b/>
          <w:bCs/>
          <w:color w:val="1B5E20"/>
          <w:sz w:val="26"/>
          <w:szCs w:val="26"/>
        </w:rPr>
        <w:t xml:space="preserve">Step 2: Configure Development Domains</w:t>
      </w:r>
    </w:p>
    <w:p>
      <w:pPr>
        <w:spacing w:after="60"/>
      </w:pPr>
      <w:r>
        <w:rPr>
          <w:b/>
          <w:bCs/>
          <w:sz w:val="22"/>
          <w:szCs w:val="22"/>
        </w:rPr>
        <w:t xml:space="preserve">What it is: </w:t>
      </w:r>
      <w:r>
        <w:rPr>
          <w:sz w:val="22"/>
          <w:szCs w:val="22"/>
        </w:rPr>
        <w:t xml:space="preserve">The 6–7 broad developmental areas (Cognitive, Language, Social-Emotional, Motor Skills, Creative, Spiritual/Moral, Self-Help) that organise all learning goals and observations.</w:t>
      </w:r>
    </w:p>
    <w:p>
      <w:pPr>
        <w:spacing w:after="60"/>
      </w:pPr>
      <w:r>
        <w:rPr>
          <w:b/>
          <w:bCs/>
          <w:sz w:val="22"/>
          <w:szCs w:val="22"/>
        </w:rPr>
        <w:t xml:space="preserve">How to set up: </w:t>
      </w:r>
      <w:r>
        <w:rPr>
          <w:sz w:val="22"/>
          <w:szCs w:val="22"/>
        </w:rPr>
        <w:t xml:space="preserve">Go to Step 2: Development Domains. Review the pre-configured domains. You can add school-specific domains or customise colours and descriptions. Each domain will be linked to learning goals, observations, and readiness reports.</w:t>
      </w:r>
    </w:p>
    <w:p>
      <w:pPr>
        <w:spacing w:after="120"/>
      </w:pPr>
      <w:r>
        <w:rPr>
          <w:b/>
          <w:bCs/>
          <w:color w:val="1565C0"/>
          <w:sz w:val="22"/>
          <w:szCs w:val="22"/>
        </w:rPr>
        <w:t xml:space="preserve">AI Note: </w:t>
      </w:r>
      <w:r>
        <w:rPr>
          <w:i/>
          <w:iCs/>
          <w:color w:val="1565C0"/>
          <w:sz w:val="22"/>
          <w:szCs w:val="22"/>
        </w:rPr>
        <w:t xml:space="preserve">Every AI-generated lesson plan tags activities to these domains. Observations recorded by teachers are also mapped to domains for progress tracking.</w:t>
      </w:r>
    </w:p>
    <w:p>
      <w:pPr>
        <w:spacing w:after="80" w:before="240"/>
      </w:pPr>
      <w:r>
        <w:rPr>
          <w:b/>
          <w:bCs/>
          <w:color w:val="1B5E20"/>
          <w:sz w:val="26"/>
          <w:szCs w:val="26"/>
        </w:rPr>
        <w:t xml:space="preserve">Step 3: Build the Theme Bank</w:t>
      </w:r>
    </w:p>
    <w:p>
      <w:pPr>
        <w:spacing w:after="60"/>
      </w:pPr>
      <w:r>
        <w:rPr>
          <w:b/>
          <w:bCs/>
          <w:sz w:val="22"/>
          <w:szCs w:val="22"/>
        </w:rPr>
        <w:t xml:space="preserve">What it is: </w:t>
      </w:r>
      <w:r>
        <w:rPr>
          <w:sz w:val="22"/>
          <w:szCs w:val="22"/>
        </w:rPr>
        <w:t xml:space="preserve">A collection of 12 monthly themes (e.g., “All About Me”, “Animals &amp; Nature”) with weekly focuses, vocabulary, and teaching methodology settings. This is the experiential backbone of your curriculum.</w:t>
      </w:r>
    </w:p>
    <w:p>
      <w:pPr>
        <w:spacing w:after="60"/>
      </w:pPr>
      <w:r>
        <w:rPr>
          <w:b/>
          <w:bCs/>
          <w:sz w:val="22"/>
          <w:szCs w:val="22"/>
        </w:rPr>
        <w:t xml:space="preserve">How to set up: </w:t>
      </w:r>
      <w:r>
        <w:rPr>
          <w:sz w:val="22"/>
          <w:szCs w:val="22"/>
        </w:rPr>
        <w:t xml:space="preserve">Go to Step 3: Theme Bank. Create or import 12 themes for the year. For each theme, add 4 weekly focuses, a vocabulary list, key concepts, and select the teaching methodology (Montessori, Reggio Emilia, Play-Based, etc.). You can also use the AI Brainstorm button to auto-generate theme suggestions.</w:t>
      </w:r>
    </w:p>
    <w:p>
      <w:pPr>
        <w:spacing w:after="120"/>
      </w:pPr>
      <w:r>
        <w:rPr>
          <w:b/>
          <w:bCs/>
          <w:color w:val="1565C0"/>
          <w:sz w:val="22"/>
          <w:szCs w:val="22"/>
        </w:rPr>
        <w:t xml:space="preserve">AI Note: </w:t>
      </w:r>
      <w:r>
        <w:rPr>
          <w:i/>
          <w:iCs/>
          <w:color w:val="1565C0"/>
          <w:sz w:val="22"/>
          <w:szCs w:val="22"/>
        </w:rPr>
        <w:t xml:space="preserve">The AI uses your theme and weekly focus to contextualise every lesson plan. Songs, books, and activities suggested by AI will relate to the active theme.</w:t>
      </w:r>
    </w:p>
    <w:p>
      <w:pPr>
        <w:spacing w:after="80" w:before="240"/>
      </w:pPr>
      <w:r>
        <w:rPr>
          <w:b/>
          <w:bCs/>
          <w:color w:val="1B5E20"/>
          <w:sz w:val="26"/>
          <w:szCs w:val="26"/>
        </w:rPr>
        <w:t xml:space="preserve">Step 4: Upload Teaching Resources</w:t>
      </w:r>
    </w:p>
    <w:p>
      <w:pPr>
        <w:spacing w:after="60"/>
      </w:pPr>
      <w:r>
        <w:rPr>
          <w:b/>
          <w:bCs/>
          <w:sz w:val="22"/>
          <w:szCs w:val="22"/>
        </w:rPr>
        <w:t xml:space="preserve">What it is: </w:t>
      </w:r>
      <w:r>
        <w:rPr>
          <w:sz w:val="22"/>
          <w:szCs w:val="22"/>
        </w:rPr>
        <w:t xml:space="preserve">Your school’s curated library of books, songs, activities, worksheets, lesson plan templates, and teaching guides. This is the knowledge base that makes the AI “your school’s AI” rather than a generic one.</w:t>
      </w:r>
    </w:p>
    <w:p>
      <w:pPr>
        <w:spacing w:after="60"/>
      </w:pPr>
      <w:r>
        <w:rPr>
          <w:b/>
          <w:bCs/>
          <w:sz w:val="22"/>
          <w:szCs w:val="22"/>
        </w:rPr>
        <w:t xml:space="preserve">How to set up: </w:t>
      </w:r>
      <w:r>
        <w:rPr>
          <w:sz w:val="22"/>
          <w:szCs w:val="22"/>
        </w:rPr>
        <w:t xml:space="preserve">Go to Step 4: Teaching Resources. Upload resources categorised by type (Book, Song, Activity, Worksheet, Lesson Plan, Teaching Guide). Tag each resource with the appropriate age group, domain, and language. Enable the “AI Reference” toggle for resources you want the AI to draw from when generating plans.</w:t>
      </w:r>
    </w:p>
    <w:p>
      <w:pPr>
        <w:spacing w:after="120"/>
      </w:pPr>
      <w:r>
        <w:rPr>
          <w:b/>
          <w:bCs/>
          <w:color w:val="1565C0"/>
          <w:sz w:val="22"/>
          <w:szCs w:val="22"/>
        </w:rPr>
        <w:t xml:space="preserve">AI Note: </w:t>
      </w:r>
      <w:r>
        <w:rPr>
          <w:i/>
          <w:iCs/>
          <w:color w:val="1565C0"/>
          <w:sz w:val="22"/>
          <w:szCs w:val="22"/>
        </w:rPr>
        <w:t xml:space="preserve">When generating lesson plans, the AI searches this library first. If you have a book called “The Very Hungry Caterpillar” tagged to the “Animals” theme, the AI will suggest it instead of inventing a random book.</w:t>
      </w:r>
    </w:p>
    <w:p>
      <w:pPr>
        <w:spacing w:after="80" w:before="240"/>
      </w:pPr>
      <w:r>
        <w:rPr>
          <w:b/>
          <w:bCs/>
          <w:color w:val="1B5E20"/>
          <w:sz w:val="26"/>
          <w:szCs w:val="26"/>
        </w:rPr>
        <w:t xml:space="preserve">Step 5: Set Learning Goals (Yearly Outcomes)</w:t>
      </w:r>
    </w:p>
    <w:p>
      <w:pPr>
        <w:spacing w:after="60"/>
      </w:pPr>
      <w:r>
        <w:rPr>
          <w:b/>
          <w:bCs/>
          <w:sz w:val="22"/>
          <w:szCs w:val="22"/>
        </w:rPr>
        <w:t xml:space="preserve">What it is: </w:t>
      </w:r>
      <w:r>
        <w:rPr>
          <w:sz w:val="22"/>
          <w:szCs w:val="22"/>
        </w:rPr>
        <w:t xml:space="preserve">Broad developmental expectations for each age group across the year, organised by domain. Example: “By year-end, 4-year-olds can count to 20.” These are your school’s year-level targets.</w:t>
      </w:r>
    </w:p>
    <w:p>
      <w:pPr>
        <w:spacing w:after="60"/>
      </w:pPr>
      <w:r>
        <w:rPr>
          <w:b/>
          <w:bCs/>
          <w:sz w:val="22"/>
          <w:szCs w:val="22"/>
        </w:rPr>
        <w:t xml:space="preserve">How to set up: </w:t>
      </w:r>
      <w:r>
        <w:rPr>
          <w:sz w:val="22"/>
          <w:szCs w:val="22"/>
        </w:rPr>
        <w:t xml:space="preserve">Go to Step 5: Learning Goals. Select an age group, then add learning goals for each development domain. You can set term-specific targets (Term 1–4) to track progression. Use the AI Brainstorm button to auto-generate goals based on your curriculum framework and domains.</w:t>
      </w:r>
    </w:p>
    <w:p>
      <w:pPr>
        <w:spacing w:after="120"/>
      </w:pPr>
      <w:r>
        <w:rPr>
          <w:b/>
          <w:bCs/>
          <w:color w:val="1565C0"/>
          <w:sz w:val="22"/>
          <w:szCs w:val="22"/>
        </w:rPr>
        <w:t xml:space="preserve">AI Note: </w:t>
      </w:r>
      <w:r>
        <w:rPr>
          <w:i/>
          <w:iCs/>
          <w:color w:val="1565C0"/>
          <w:sz w:val="22"/>
          <w:szCs w:val="22"/>
        </w:rPr>
        <w:t xml:space="preserve">The AI checks these goals when generating monthly and weekly plans to ensure activities are age-appropriate and progressive across terms.</w:t>
      </w:r>
    </w:p>
    <w:p>
      <w:pPr>
        <w:spacing w:after="80" w:before="240"/>
      </w:pPr>
      <w:r>
        <w:rPr>
          <w:b/>
          <w:bCs/>
          <w:color w:val="1B5E20"/>
          <w:sz w:val="26"/>
          <w:szCs w:val="26"/>
        </w:rPr>
        <w:t xml:space="preserve">Step 6: Create Lesson Objectives &amp; Indicators</w:t>
      </w:r>
    </w:p>
    <w:p>
      <w:pPr>
        <w:spacing w:after="60"/>
      </w:pPr>
      <w:r>
        <w:rPr>
          <w:b/>
          <w:bCs/>
          <w:sz w:val="22"/>
          <w:szCs w:val="22"/>
        </w:rPr>
        <w:t xml:space="preserve">What it is: </w:t>
      </w:r>
      <w:r>
        <w:rPr>
          <w:sz w:val="22"/>
          <w:szCs w:val="22"/>
        </w:rPr>
        <w:t xml:space="preserve">Specific, measurable classroom objectives derived from your Learning Goals. Each objective has observable indicators (what teachers look for). Example: Objective = “Child demonstrates one-to-one correspondence”, Indicator = “Points to each object while counting aloud.”</w:t>
      </w:r>
    </w:p>
    <w:p>
      <w:pPr>
        <w:spacing w:after="60"/>
      </w:pPr>
      <w:r>
        <w:rPr>
          <w:b/>
          <w:bCs/>
          <w:sz w:val="22"/>
          <w:szCs w:val="22"/>
        </w:rPr>
        <w:t xml:space="preserve">How to set up: </w:t>
      </w:r>
      <w:r>
        <w:rPr>
          <w:sz w:val="22"/>
          <w:szCs w:val="22"/>
        </w:rPr>
        <w:t xml:space="preserve">Go to Step 6: Lesson Objectives. Create objectives linked to a domain and optionally to a Learning Goal. Add 2–5 observable indicators per objective. These indicators appear in lesson plans and observation forms. Use AI Brainstorm to generate indicators from an objective.</w:t>
      </w:r>
    </w:p>
    <w:p>
      <w:pPr>
        <w:spacing w:after="120"/>
      </w:pPr>
      <w:r>
        <w:rPr>
          <w:b/>
          <w:bCs/>
          <w:color w:val="1565C0"/>
          <w:sz w:val="22"/>
          <w:szCs w:val="22"/>
        </w:rPr>
        <w:t xml:space="preserve">AI Note: </w:t>
      </w:r>
      <w:r>
        <w:rPr>
          <w:i/>
          <w:iCs/>
          <w:color w:val="1565C0"/>
          <w:sz w:val="22"/>
          <w:szCs w:val="22"/>
        </w:rPr>
        <w:t xml:space="preserve">The AI attaches specific objectives and indicators to each lesson plan activity, ensuring teachers know exactly what to observe.</w:t>
      </w:r>
    </w:p>
    <w:p>
      <w:pPr>
        <w:spacing w:after="80" w:before="240"/>
      </w:pPr>
      <w:r>
        <w:rPr>
          <w:b/>
          <w:bCs/>
          <w:color w:val="1B5E20"/>
          <w:sz w:val="26"/>
          <w:szCs w:val="26"/>
        </w:rPr>
        <w:t xml:space="preserve">Step 7: Create Yearly Plan</w:t>
      </w:r>
    </w:p>
    <w:p>
      <w:pPr>
        <w:spacing w:after="60"/>
      </w:pPr>
      <w:r>
        <w:rPr>
          <w:b/>
          <w:bCs/>
          <w:sz w:val="22"/>
          <w:szCs w:val="22"/>
        </w:rPr>
        <w:t xml:space="preserve">What it is: </w:t>
      </w:r>
      <w:r>
        <w:rPr>
          <w:sz w:val="22"/>
          <w:szCs w:val="22"/>
        </w:rPr>
        <w:t xml:space="preserve">A high-level plan that maps each month of the academic year to a theme, learning goals, and focus domains for a specific age group.</w:t>
      </w:r>
    </w:p>
    <w:p>
      <w:pPr>
        <w:spacing w:after="60"/>
      </w:pPr>
      <w:r>
        <w:rPr>
          <w:b/>
          <w:bCs/>
          <w:sz w:val="22"/>
          <w:szCs w:val="22"/>
        </w:rPr>
        <w:t xml:space="preserve">How to set up: </w:t>
      </w:r>
      <w:r>
        <w:rPr>
          <w:sz w:val="22"/>
          <w:szCs w:val="22"/>
        </w:rPr>
        <w:t xml:space="preserve">Go to Step 7: Yearly Planner. Select an academic year and age group. The system will show 12 month slots. Assign a theme from your Theme Bank to each month. The AI can auto-generate the entire yearly plan based on your themes, goals, and curriculum framework.</w:t>
      </w:r>
    </w:p>
    <w:p>
      <w:pPr>
        <w:spacing w:after="120"/>
      </w:pPr>
      <w:r>
        <w:rPr>
          <w:b/>
          <w:bCs/>
          <w:color w:val="1565C0"/>
          <w:sz w:val="22"/>
          <w:szCs w:val="22"/>
        </w:rPr>
        <w:t xml:space="preserve">AI Note: </w:t>
      </w:r>
      <w:r>
        <w:rPr>
          <w:i/>
          <w:iCs/>
          <w:color w:val="1565C0"/>
          <w:sz w:val="22"/>
          <w:szCs w:val="22"/>
        </w:rPr>
        <w:t xml:space="preserve">This is the master plan that drives all downstream planning. Monthly and weekly plans inherit their context from here.</w:t>
      </w:r>
    </w:p>
    <w:p>
      <w:pPr>
        <w:spacing w:after="80" w:before="240"/>
      </w:pPr>
      <w:r>
        <w:rPr>
          <w:b/>
          <w:bCs/>
          <w:color w:val="1B5E20"/>
          <w:sz w:val="26"/>
          <w:szCs w:val="26"/>
        </w:rPr>
        <w:t xml:space="preserve">Step 8: Fill Monthly Plans</w:t>
      </w:r>
    </w:p>
    <w:p>
      <w:pPr>
        <w:spacing w:after="60"/>
      </w:pPr>
      <w:r>
        <w:rPr>
          <w:b/>
          <w:bCs/>
          <w:sz w:val="22"/>
          <w:szCs w:val="22"/>
        </w:rPr>
        <w:t xml:space="preserve">What it is: </w:t>
      </w:r>
      <w:r>
        <w:rPr>
          <w:sz w:val="22"/>
          <w:szCs w:val="22"/>
        </w:rPr>
        <w:t xml:space="preserve">Detailed monthly curriculum plans specifying the theme, vocabulary focus, key concepts, focus outcomes, and a big idea for each month.</w:t>
      </w:r>
    </w:p>
    <w:p>
      <w:pPr>
        <w:spacing w:after="60"/>
      </w:pPr>
      <w:r>
        <w:rPr>
          <w:b/>
          <w:bCs/>
          <w:sz w:val="22"/>
          <w:szCs w:val="22"/>
        </w:rPr>
        <w:t xml:space="preserve">How to set up: </w:t>
      </w:r>
      <w:r>
        <w:rPr>
          <w:sz w:val="22"/>
          <w:szCs w:val="22"/>
        </w:rPr>
        <w:t xml:space="preserve">Go to Step 8: Monthly Planner. Select a yearly plan and month. Fill in or AI-generate the vocabulary, concepts, and focus outcomes for the month. This becomes the brief for weekly and lesson planning.</w:t>
      </w:r>
    </w:p>
    <w:p>
      <w:pPr>
        <w:spacing w:after="120"/>
      </w:pPr>
      <w:r>
        <w:rPr>
          <w:b/>
          <w:bCs/>
          <w:color w:val="1565C0"/>
          <w:sz w:val="22"/>
          <w:szCs w:val="22"/>
        </w:rPr>
        <w:t xml:space="preserve">AI Note: </w:t>
      </w:r>
      <w:r>
        <w:rPr>
          <w:i/>
          <w:iCs/>
          <w:color w:val="1565C0"/>
          <w:sz w:val="22"/>
          <w:szCs w:val="22"/>
        </w:rPr>
        <w:t xml:space="preserve">Teachers will see the monthly context when creating weekly focuses and lesson plans. The AI uses monthly vocabulary and concepts in its lesson suggestions.</w:t>
      </w:r>
    </w:p>
    <w:p>
      <w:pPr>
        <w:spacing w:after="80" w:before="240"/>
      </w:pPr>
      <w:r>
        <w:rPr>
          <w:b/>
          <w:bCs/>
          <w:color w:val="1B5E20"/>
          <w:sz w:val="26"/>
          <w:szCs w:val="26"/>
        </w:rPr>
        <w:t xml:space="preserve">Step 9: Set Weekly Focus (Teacher Action)</w:t>
      </w:r>
    </w:p>
    <w:p>
      <w:pPr>
        <w:spacing w:after="60"/>
      </w:pPr>
      <w:r>
        <w:rPr>
          <w:b/>
          <w:bCs/>
          <w:sz w:val="22"/>
          <w:szCs w:val="22"/>
        </w:rPr>
        <w:t xml:space="preserve">What it is: </w:t>
      </w:r>
      <w:r>
        <w:rPr>
          <w:sz w:val="22"/>
          <w:szCs w:val="22"/>
        </w:rPr>
        <w:t xml:space="preserve">This final step is done by teachers in their “My Planning” section, not in Curriculum Setup. Teachers set the specific weekly focus (from the Theme Bank’s weekly focuses) for their class each week.</w:t>
      </w:r>
    </w:p>
    <w:p>
      <w:pPr>
        <w:spacing w:after="60"/>
      </w:pPr>
      <w:r>
        <w:rPr>
          <w:b/>
          <w:bCs/>
          <w:sz w:val="22"/>
          <w:szCs w:val="22"/>
        </w:rPr>
        <w:t xml:space="preserve">How to set up: </w:t>
      </w:r>
      <w:r>
        <w:rPr>
          <w:sz w:val="22"/>
          <w:szCs w:val="22"/>
        </w:rPr>
        <w:t xml:space="preserve">Teachers navigate to My Planning → Weekly Focus. They select the week, choose the weekly focus from the active month’s theme, and optionally add class-specific notes. This anchors all lesson plans for the week.</w:t>
      </w:r>
    </w:p>
    <w:p>
      <w:pPr>
        <w:spacing w:after="120"/>
      </w:pPr>
      <w:r>
        <w:rPr>
          <w:b/>
          <w:bCs/>
          <w:color w:val="1565C0"/>
          <w:sz w:val="22"/>
          <w:szCs w:val="22"/>
        </w:rPr>
        <w:t xml:space="preserve">AI Note: </w:t>
      </w:r>
      <w:r>
        <w:rPr>
          <w:i/>
          <w:iCs/>
          <w:color w:val="1565C0"/>
          <w:sz w:val="22"/>
          <w:szCs w:val="22"/>
        </w:rPr>
        <w:t xml:space="preserve">The AI uses the active weekly focus as the primary context for lesson plan generation.</w:t>
      </w:r>
    </w:p>
    <w:p>
      <w:r>
        <w:br w:type="page"/>
      </w:r>
    </w:p>
    <w:p>
      <w:pPr>
        <w:pStyle w:val="Heading1"/>
      </w:pPr>
      <w:r>
        <w:rPr>
          <w:b/>
          <w:bCs/>
        </w:rPr>
        <w:t xml:space="preserve">Part B: Teaching Resources Guide</w:t>
      </w:r>
    </w:p>
    <w:p>
      <w:pPr>
        <w:spacing w:after="120"/>
      </w:pPr>
      <w:r>
        <w:rPr>
          <w:sz w:val="22"/>
          <w:szCs w:val="22"/>
        </w:rPr>
        <w:t xml:space="preserve">The Teaching Resources library is what transforms the AI from a generic assistant into your school’s personalised curriculum partner. The more relevant resources you upload, the better the AI’s suggestions.</w:t>
      </w:r>
    </w:p>
    <w:p>
      <w:pPr>
        <w:pStyle w:val="Heading2"/>
      </w:pPr>
      <w:r>
        <w:rPr>
          <w:b/>
          <w:bCs/>
        </w:rPr>
        <w:t xml:space="preserve">Resource Types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200"/>
        <w:gridCol w:w="1560"/>
      </w:tblGrid>
      <w:tr>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Description</w:t>
            </w:r>
          </w:p>
        </w:tc>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How AI Uses It</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b/>
                <w:bCs/>
                <w:color w:val="FFFFFF"/>
                <w:sz w:val="20"/>
                <w:szCs w:val="20"/>
              </w:rPr>
              <w:t xml:space="preserve">Min/Age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Book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Storybooks, picture books, reference books used in class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suggests specific books from your library for read-aloud, circle time, and literacy activities instead of inventing titles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Song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Nursery rhymes, action songs, thematic songs with lyrics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includes your school’s songs in music/movement activities and circle time plans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Activity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Art &amp; craft templates, science experiments, sensory play ideas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recommends specific activities for hands-on learning in lesson plans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Worksheet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Printable worksheets, colouring pages, tracing sheets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suggests worksheets for reinforcement and assessment activities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Lesson Plan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Complete lesson plan templates or exemplar plans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studies your school’s lesson format and style to generate plans that match your approach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Teaching Guide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Pedagogical guides, methodology handbooks, training materials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incorporates teaching strategies and approaches from your guides into lesson suggestions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w:t>
            </w:r>
          </w:p>
        </w:tc>
      </w:tr>
    </w:tbl>
    <w:p>
      <w:pPr>
        <w:pStyle w:val="Heading2"/>
      </w:pPr>
      <w:r>
        <w:rPr>
          <w:b/>
          <w:bCs/>
        </w:rPr>
        <w:t xml:space="preserve">Metadata Tips for Better AI Results</w:t>
      </w:r>
    </w:p>
    <w:p>
      <w:pPr>
        <w:pStyle w:val="ListParagraph"/>
        <w:numPr>
          <w:ilvl w:val="0"/>
          <w:numId w:val="2"/>
        </w:numPr>
        <w:spacing w:after="80"/>
      </w:pPr>
      <w:r>
        <w:rPr>
          <w:b/>
          <w:bCs/>
          <w:sz w:val="22"/>
          <w:szCs w:val="22"/>
        </w:rPr>
        <w:t xml:space="preserve">Tag every resource with the correct age group</w:t>
      </w:r>
      <w:r>
        <w:rPr>
          <w:sz w:val="22"/>
          <w:szCs w:val="22"/>
        </w:rPr>
        <w:t xml:space="preserve"> — The AI only suggests age-appropriate resources. A book tagged “5–6 years” won’t appear in plans for 3-year-olds.</w:t>
      </w:r>
    </w:p>
    <w:p>
      <w:pPr>
        <w:pStyle w:val="ListParagraph"/>
        <w:numPr>
          <w:ilvl w:val="0"/>
          <w:numId w:val="2"/>
        </w:numPr>
        <w:spacing w:after="80"/>
      </w:pPr>
      <w:r>
        <w:rPr>
          <w:b/>
          <w:bCs/>
          <w:sz w:val="22"/>
          <w:szCs w:val="22"/>
        </w:rPr>
        <w:t xml:space="preserve">Link resources to development domains</w:t>
      </w:r>
      <w:r>
        <w:rPr>
          <w:sz w:val="22"/>
          <w:szCs w:val="22"/>
        </w:rPr>
        <w:t xml:space="preserve"> — A counting book tagged to “Cognitive” will be suggested for numeracy lessons, not art lessons.</w:t>
      </w:r>
    </w:p>
    <w:p>
      <w:pPr>
        <w:pStyle w:val="ListParagraph"/>
        <w:numPr>
          <w:ilvl w:val="0"/>
          <w:numId w:val="2"/>
        </w:numPr>
        <w:spacing w:after="80"/>
      </w:pPr>
      <w:r>
        <w:rPr>
          <w:b/>
          <w:bCs/>
          <w:sz w:val="22"/>
          <w:szCs w:val="22"/>
        </w:rPr>
        <w:t xml:space="preserve">Enable “AI Reference” toggle</w:t>
      </w:r>
      <w:r>
        <w:rPr>
          <w:sz w:val="22"/>
          <w:szCs w:val="22"/>
        </w:rPr>
        <w:t xml:space="preserve"> — Only resources with this toggle ON are visible to the AI. Keep it off for internal-only documents.</w:t>
      </w:r>
    </w:p>
    <w:p>
      <w:pPr>
        <w:pStyle w:val="ListParagraph"/>
        <w:numPr>
          <w:ilvl w:val="0"/>
          <w:numId w:val="2"/>
        </w:numPr>
        <w:spacing w:after="80"/>
      </w:pPr>
      <w:r>
        <w:rPr>
          <w:b/>
          <w:bCs/>
          <w:sz w:val="22"/>
          <w:szCs w:val="22"/>
        </w:rPr>
        <w:t xml:space="preserve">Add descriptive titles</w:t>
      </w:r>
      <w:r>
        <w:rPr>
          <w:sz w:val="22"/>
          <w:szCs w:val="22"/>
        </w:rPr>
        <w:t xml:space="preserve"> — “The Very Hungry Caterpillar — Eric Carle” is better than “book1.pdf”. The AI uses the title in its suggestions.</w:t>
      </w:r>
    </w:p>
    <w:p>
      <w:pPr>
        <w:pStyle w:val="ListParagraph"/>
        <w:numPr>
          <w:ilvl w:val="0"/>
          <w:numId w:val="2"/>
        </w:numPr>
        <w:spacing w:after="80"/>
      </w:pPr>
      <w:r>
        <w:rPr>
          <w:b/>
          <w:bCs/>
          <w:sz w:val="22"/>
          <w:szCs w:val="22"/>
        </w:rPr>
        <w:t xml:space="preserve">Upload document content when possible</w:t>
      </w:r>
      <w:r>
        <w:rPr>
          <w:sz w:val="22"/>
          <w:szCs w:val="22"/>
        </w:rPr>
        <w:t xml:space="preserve"> — For teaching guides and lesson plans, upload the actual file (PDF/DOCX). The system extracts text content so the AI can read and learn from it.</w:t>
      </w:r>
    </w:p>
    <w:p>
      <w:r>
        <w:br w:type="page"/>
      </w:r>
    </w:p>
    <w:p>
      <w:pPr>
        <w:pStyle w:val="Heading1"/>
      </w:pPr>
      <w:r>
        <w:rPr>
          <w:b/>
          <w:bCs/>
        </w:rPr>
        <w:t xml:space="preserve">Part C: Quick Reference Card</w:t>
      </w:r>
    </w:p>
    <w:p>
      <w:pPr>
        <w:spacing w:after="120"/>
      </w:pPr>
      <w:r>
        <w:rPr>
          <w:sz w:val="22"/>
          <w:szCs w:val="22"/>
        </w:rPr>
        <w:t xml:space="preserve">Cut out and pin this page near your workstation.</w:t>
      </w:r>
    </w:p>
    <w:p>
      <w:pPr>
        <w:pStyle w:val="Heading2"/>
      </w:pPr>
      <w:r>
        <w:rPr>
          <w:b/>
          <w:bCs/>
        </w:rPr>
        <w:t xml:space="preserve">Curriculum Setup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Module</w:t>
            </w:r>
          </w:p>
        </w:tc>
        <w:tc>
          <w:tcPr>
            <w:tcW w:type="dxa" w:w="58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0"/>
                <w:szCs w:val="20"/>
              </w:rPr>
              <w:t xml:space="preserve">What You Do</w:t>
            </w:r>
          </w:p>
        </w:tc>
      </w:tr>
      <w:tr>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b/>
                <w:bCs/>
                <w:sz w:val="20"/>
                <w:szCs w:val="20"/>
              </w:rPr>
              <w:t xml:space="preserve">1</w:t>
            </w:r>
          </w:p>
        </w:tc>
        <w:tc>
          <w:tcPr>
            <w:tcW w:type="dxa" w:w="2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sz w:val="20"/>
                <w:szCs w:val="20"/>
              </w:rPr>
              <w:t xml:space="preserve">Curriculum Framework</w:t>
            </w:r>
          </w:p>
        </w:tc>
        <w:tc>
          <w:tcPr>
            <w:tcW w:type="dxa" w:w="58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sz w:val="20"/>
                <w:szCs w:val="20"/>
              </w:rPr>
              <w:t xml:space="preserve">Review national standards (pre-loaded)</w:t>
            </w:r>
          </w:p>
        </w:tc>
      </w:tr>
      <w:tr>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b/>
                <w:bCs/>
                <w:sz w:val="20"/>
                <w:szCs w:val="20"/>
              </w:rPr>
              <w:t xml:space="preserve">2</w:t>
            </w:r>
          </w:p>
        </w:tc>
        <w:tc>
          <w:tcPr>
            <w:tcW w:type="dxa" w:w="2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sz w:val="20"/>
                <w:szCs w:val="20"/>
              </w:rPr>
              <w:t xml:space="preserve">Development Domains</w:t>
            </w:r>
          </w:p>
        </w:tc>
        <w:tc>
          <w:tcPr>
            <w:tcW w:type="dxa" w:w="58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sz w:val="20"/>
                <w:szCs w:val="20"/>
              </w:rPr>
              <w:t xml:space="preserve">Review/customise the 6–7 developmental areas</w:t>
            </w:r>
          </w:p>
        </w:tc>
      </w:tr>
      <w:tr>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b/>
                <w:bCs/>
                <w:sz w:val="20"/>
                <w:szCs w:val="20"/>
              </w:rPr>
              <w:t xml:space="preserve">3</w:t>
            </w:r>
          </w:p>
        </w:tc>
        <w:tc>
          <w:tcPr>
            <w:tcW w:type="dxa" w:w="2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sz w:val="20"/>
                <w:szCs w:val="20"/>
              </w:rPr>
              <w:t xml:space="preserve">Theme Bank</w:t>
            </w:r>
          </w:p>
        </w:tc>
        <w:tc>
          <w:tcPr>
            <w:tcW w:type="dxa" w:w="58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sz w:val="20"/>
                <w:szCs w:val="20"/>
              </w:rPr>
              <w:t xml:space="preserve">Create 12 monthly themes + weekly focuses + vocabulary</w:t>
            </w:r>
          </w:p>
        </w:tc>
      </w:tr>
      <w:tr>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b/>
                <w:bCs/>
                <w:sz w:val="20"/>
                <w:szCs w:val="20"/>
              </w:rPr>
              <w:t xml:space="preserve">4</w:t>
            </w:r>
          </w:p>
        </w:tc>
        <w:tc>
          <w:tcPr>
            <w:tcW w:type="dxa" w:w="2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sz w:val="20"/>
                <w:szCs w:val="20"/>
              </w:rPr>
              <w:t xml:space="preserve">Teaching Resources</w:t>
            </w:r>
          </w:p>
        </w:tc>
        <w:tc>
          <w:tcPr>
            <w:tcW w:type="dxa" w:w="58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sz w:val="20"/>
                <w:szCs w:val="20"/>
              </w:rPr>
              <w:t xml:space="preserve">Upload books, songs, activities, guides for AI</w:t>
            </w:r>
          </w:p>
        </w:tc>
      </w:tr>
      <w:tr>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b/>
                <w:bCs/>
                <w:sz w:val="20"/>
                <w:szCs w:val="20"/>
              </w:rPr>
              <w:t xml:space="preserve">5</w:t>
            </w:r>
          </w:p>
        </w:tc>
        <w:tc>
          <w:tcPr>
            <w:tcW w:type="dxa" w:w="2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sz w:val="20"/>
                <w:szCs w:val="20"/>
              </w:rPr>
              <w:t xml:space="preserve">Learning Goals</w:t>
            </w:r>
          </w:p>
        </w:tc>
        <w:tc>
          <w:tcPr>
            <w:tcW w:type="dxa" w:w="58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sz w:val="20"/>
                <w:szCs w:val="20"/>
              </w:rPr>
              <w:t xml:space="preserve">Set yearly outcomes per age group per domain</w:t>
            </w:r>
          </w:p>
        </w:tc>
      </w:tr>
      <w:tr>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b/>
                <w:bCs/>
                <w:sz w:val="20"/>
                <w:szCs w:val="20"/>
              </w:rPr>
              <w:t xml:space="preserve">6</w:t>
            </w:r>
          </w:p>
        </w:tc>
        <w:tc>
          <w:tcPr>
            <w:tcW w:type="dxa" w:w="2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sz w:val="20"/>
                <w:szCs w:val="20"/>
              </w:rPr>
              <w:t xml:space="preserve">Lesson Objectives</w:t>
            </w:r>
          </w:p>
        </w:tc>
        <w:tc>
          <w:tcPr>
            <w:tcW w:type="dxa" w:w="58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sz w:val="20"/>
                <w:szCs w:val="20"/>
              </w:rPr>
              <w:t xml:space="preserve">Create measurable objectives + observable indicators</w:t>
            </w:r>
          </w:p>
        </w:tc>
      </w:tr>
      <w:tr>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b/>
                <w:bCs/>
                <w:sz w:val="20"/>
                <w:szCs w:val="20"/>
              </w:rPr>
              <w:t xml:space="preserve">7</w:t>
            </w:r>
          </w:p>
        </w:tc>
        <w:tc>
          <w:tcPr>
            <w:tcW w:type="dxa" w:w="2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sz w:val="20"/>
                <w:szCs w:val="20"/>
              </w:rPr>
              <w:t xml:space="preserve">Yearly Planner</w:t>
            </w:r>
          </w:p>
        </w:tc>
        <w:tc>
          <w:tcPr>
            <w:tcW w:type="dxa" w:w="58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sz w:val="20"/>
                <w:szCs w:val="20"/>
              </w:rPr>
              <w:t xml:space="preserve">Map themes to months for each age group</w:t>
            </w:r>
          </w:p>
        </w:tc>
      </w:tr>
      <w:tr>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b/>
                <w:bCs/>
                <w:sz w:val="20"/>
                <w:szCs w:val="20"/>
              </w:rPr>
              <w:t xml:space="preserve">8</w:t>
            </w:r>
          </w:p>
        </w:tc>
        <w:tc>
          <w:tcPr>
            <w:tcW w:type="dxa" w:w="2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val="false"/>
                <w:bCs w:val="false"/>
                <w:sz w:val="20"/>
                <w:szCs w:val="20"/>
              </w:rPr>
              <w:t xml:space="preserve">Monthly Planner</w:t>
            </w:r>
          </w:p>
        </w:tc>
        <w:tc>
          <w:tcPr>
            <w:tcW w:type="dxa" w:w="58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sz w:val="20"/>
                <w:szCs w:val="20"/>
              </w:rPr>
              <w:t xml:space="preserve">Add vocabulary, concepts, focus outcomes per month</w:t>
            </w:r>
          </w:p>
        </w:tc>
      </w:tr>
      <w:tr>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b/>
                <w:bCs/>
                <w:sz w:val="20"/>
                <w:szCs w:val="20"/>
              </w:rPr>
              <w:t xml:space="preserve">9</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sz w:val="20"/>
                <w:szCs w:val="20"/>
              </w:rPr>
              <w:t xml:space="preserve">Weekly Focus (Teacher)</w:t>
            </w:r>
          </w:p>
        </w:tc>
        <w:tc>
          <w:tcPr>
            <w:tcW w:type="dxa" w:w="58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sz w:val="20"/>
                <w:szCs w:val="20"/>
              </w:rPr>
              <w:t xml:space="preserve">Teachers set weekly focus from My Planning</w:t>
            </w:r>
          </w:p>
        </w:tc>
      </w:tr>
    </w:tbl>
    <w:p>
      <w:pPr>
        <w:spacing w:before="300"/>
      </w:pPr>
      <w:r>
        <w:rPr>
          <w:b/>
          <w:bCs/>
          <w:color w:val="1B5E20"/>
          <w:sz w:val="22"/>
          <w:szCs w:val="22"/>
        </w:rPr>
        <w:t xml:space="preserve">Key Principle: </w:t>
      </w:r>
      <w:r>
        <w:rPr>
          <w:sz w:val="22"/>
          <w:szCs w:val="22"/>
        </w:rPr>
        <w:t xml:space="preserve">Each step builds on the previous one. Don’t skip ahead — the AI needs your foundation data (domains, themes, goals, resources) before it can generate meaningful curriculum plans.</w:t>
      </w:r>
    </w:p>
    <w:p>
      <w:pPr>
        <w:spacing w:before="200"/>
      </w:pPr>
      <w:r>
        <w:rPr>
          <w:b/>
          <w:bCs/>
          <w:color w:val="1565C0"/>
          <w:sz w:val="22"/>
          <w:szCs w:val="22"/>
        </w:rPr>
        <w:t xml:space="preserve">AI Tip: </w:t>
      </w:r>
      <w:r>
        <w:rPr>
          <w:sz w:val="22"/>
          <w:szCs w:val="22"/>
        </w:rPr>
        <w:t xml:space="preserve">Upload at least 10 books, 8 songs, and 10 activities per age group to get the best AI-generated lesson plans. The more your library reflects your school’s identity, the more personalised the AI becomes.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Bloom &amp; Grow — Curriculum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2026-04-01T17:00:31.904Z</dcterms:created>
  <dcterms:modified xsi:type="dcterms:W3CDTF">2026-04-01T17:00:31.905Z</dcterms:modified>
</cp:coreProperties>
</file>

<file path=docProps/custom.xml><?xml version="1.0" encoding="utf-8"?>
<Properties xmlns="http://schemas.openxmlformats.org/officeDocument/2006/custom-properties" xmlns:vt="http://schemas.openxmlformats.org/officeDocument/2006/docPropsVTypes"/>
</file>