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6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60" w:line="360"/>
        <w:jc w:val="both"/>
      </w:pPr>
      <w:r>
        <w:rPr>
          <w:rFonts w:ascii="Arial" w:cs="Arial" w:eastAsia="Arial" w:hAnsi="Arial"/>
          <w:sz w:val="24"/>
          <w:szCs w:val="24"/>
        </w:rPr>
        <w:t xml:space="preserve">Inovasi ini dihasilkan oleh Unit Farmasi klinik. Unit ini mempunyai empat fungsi teras, iaitu pengurusan stok ubat,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6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Kumpulan Inovasi ini dinamakan Kempas Innovators, dan ahlinya adalah seperti dalam Jadual 1.</w:t>
      </w:r>
    </w:p>
    <w:p>
      <w:pPr>
        <w:keepNext/>
        <w:spacing w:after="100" w:before="120"/>
      </w:pPr>
      <w:r>
        <w:rPr>
          <w:rFonts w:ascii="Arial" w:cs="Arial" w:eastAsia="Arial" w:hAnsi="Arial"/>
          <w:b/>
          <w:bCs/>
          <w:sz w:val="24"/>
          <w:szCs w:val="24"/>
        </w:rPr>
        <w:t xml:space="preserve">Jadual 1: Ahli Kumpulan Inovasi Kempas Innovators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6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Teknologi. PharmaSync ialah sistem aplikasi web yang menghimpunkan aliran kerja farmasi klinik dalam satu sistem, dari permohonan ubat oleh pegawai perubatan, kelulusan pakar dan kawalan kuota, hingga pendispensan dan rekod. Seluruh sistem dibangunkan sendiri oleh Kumpulan Inovasi menggunakan bahasa pengaturcaraan (TypeScript dengan React) dan pangkalan data PostgreSQL, selaras dengan syarat kategori teknologi dalam perkara 5.9 Garis Panduan KIJS 2026.</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80" w:line="360"/>
        <w:jc w:val="both"/>
      </w:pPr>
      <w:r>
        <w:rPr>
          <w:rFonts w:ascii="Arial" w:cs="Arial" w:eastAsia="Arial" w:hAnsi="Arial"/>
          <w:sz w:val="24"/>
          <w:szCs w:val="24"/>
        </w:rPr>
        <w:t xml:space="preserve">Permohonan dan kelulusan UKK dalam sistem, dengan baki kuota tahunan peringkat daerah dipaparkan kepada pegawai perubatan dan FMS sebelum keputusan dibuat. Pesakit Pesara dikecualikan daripada kuota secara automatik.</w:t>
      </w:r>
    </w:p>
    <w:p>
      <w:pPr>
        <w:pStyle w:val="ListParagraph"/>
        <w:numPr>
          <w:ilvl w:val="0"/>
          <w:numId w:val="2"/>
        </w:numPr>
        <w:spacing w:after="80" w:line="360"/>
        <w:jc w:val="both"/>
      </w:pPr>
      <w:r>
        <w:rPr>
          <w:rFonts w:ascii="Arial" w:cs="Arial" w:eastAsia="Arial" w:hAnsi="Arial"/>
          <w:sz w:val="24"/>
          <w:szCs w:val="24"/>
        </w:rPr>
        <w:t xml:space="preserve">Borang AMS digital bagi antibiotik terkawal, dengan semakan medan wajib dan semakan Clinical Pathway NAG 2024.</w:t>
      </w:r>
    </w:p>
    <w:p>
      <w:pPr>
        <w:pStyle w:val="ListParagraph"/>
        <w:numPr>
          <w:ilvl w:val="0"/>
          <w:numId w:val="2"/>
        </w:numPr>
        <w:spacing w:after="8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80" w:line="360"/>
        <w:jc w:val="both"/>
      </w:pPr>
      <w:r>
        <w:rPr>
          <w:rFonts w:ascii="Arial" w:cs="Arial" w:eastAsia="Arial" w:hAnsi="Arial"/>
          <w:sz w:val="24"/>
          <w:szCs w:val="24"/>
        </w:rPr>
        <w:t xml:space="preserve">Cadangan antibiotik dengan bantuan AI menggunakan model tempatan yang dihoskan di Malaysia.</w:t>
      </w:r>
    </w:p>
    <w:p>
      <w:pPr>
        <w:pStyle w:val="ListParagraph"/>
        <w:numPr>
          <w:ilvl w:val="0"/>
          <w:numId w:val="2"/>
        </w:numPr>
        <w:spacing w:after="80" w:line="360"/>
        <w:jc w:val="both"/>
      </w:pPr>
      <w:r>
        <w:rPr>
          <w:rFonts w:ascii="Arial" w:cs="Arial" w:eastAsia="Arial" w:hAnsi="Arial"/>
          <w:sz w:val="24"/>
          <w:szCs w:val="24"/>
        </w:rPr>
        <w:t xml:space="preserve">Pengurusan stok ubat, log audit bagi setiap transaksi,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8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8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8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8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80" w:line="360"/>
        <w:jc w:val="both"/>
      </w:pPr>
      <w:r>
        <w:rPr>
          <w:rFonts w:ascii="Arial" w:cs="Arial" w:eastAsia="Arial" w:hAnsi="Arial"/>
          <w:sz w:val="24"/>
          <w:szCs w:val="24"/>
        </w:rPr>
        <w:t xml:space="preserve">Mengurangkan risiko kesilapan pengubatan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8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8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8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80" w:line="360"/>
        <w:jc w:val="both"/>
      </w:pPr>
      <w:r>
        <w:rPr>
          <w:rFonts w:ascii="Arial" w:cs="Arial" w:eastAsia="Arial" w:hAnsi="Arial"/>
          <w:sz w:val="24"/>
          <w:szCs w:val="24"/>
        </w:rPr>
        <w:t xml:space="preserve">Label dicetak dan ubat diisi.</w:t>
      </w:r>
    </w:p>
    <w:p>
      <w:pPr>
        <w:pStyle w:val="ListParagraph"/>
        <w:numPr>
          <w:ilvl w:val="0"/>
          <w:numId w:val="4"/>
        </w:numPr>
        <w:spacing w:after="80" w:line="360"/>
        <w:jc w:val="both"/>
      </w:pPr>
      <w:r>
        <w:rPr>
          <w:rFonts w:ascii="Arial" w:cs="Arial" w:eastAsia="Arial" w:hAnsi="Arial"/>
          <w:sz w:val="24"/>
          <w:szCs w:val="24"/>
        </w:rPr>
        <w:t xml:space="preserve">Ubat didispens kepada pesakit. Rekod kuota dan log audit dikemas kini secara automatik.</w:t>
      </w:r>
    </w:p>
    <w:p>
      <w:pPr>
        <w:spacing w:after="160" w:before="80" w:line="360"/>
        <w:jc w:val="both"/>
      </w:pPr>
      <w:r>
        <w:rPr>
          <w:rFonts w:ascii="Arial" w:cs="Arial" w:eastAsia="Arial" w:hAnsi="Arial"/>
          <w:sz w:val="24"/>
          <w:szCs w:val="24"/>
        </w:rPr>
        <w:t xml:space="preserve">Carta aliran kerja penuh bagi UKK dan antibiotik terkawal, sebelum dan selepas inovasi, ditunjukkan dalam Rajah 1 hingga Rajah 4 di Bahagian 2.</w:t>
      </w:r>
    </w:p>
    <w:p>
      <w:pPr>
        <w:pStyle w:val="Heading3"/>
      </w:pPr>
      <w:r>
        <w:t xml:space="preserve">ii.  Bidang Utama Tumpuan Inovasi</w:t>
      </w:r>
    </w:p>
    <w:p>
      <w:pPr>
        <w:spacing w:after="16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Pakar Perubatan Keluarga, pegawai farmasi dan pegawai farmasi logistik</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Kos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Domain RM13 setahun dan pelayan RM100 sebulan, iaitu kira-kira RM3.32 sehari. Tiada kos pembangunan.</w:t>
            </w:r>
          </w:p>
        </w:tc>
      </w:tr>
    </w:tbl>
    <w:p>
      <w:pPr>
        <w:spacing w:after="120"/>
      </w:pPr>
    </w:p>
    <w:p>
      <w:pPr>
        <w:pStyle w:val="Heading1"/>
      </w:pPr>
      <w:r>
        <w:t xml:space="preserve">2.  SEBELUM DAN SELEPAS INOVASI DIHASILKAN</w:t>
      </w:r>
    </w:p>
    <w:p>
      <w:pPr>
        <w:pStyle w:val="Heading2"/>
      </w:pPr>
      <w:r>
        <w:t xml:space="preserve">Keadaan Sebelum Inovasi</w:t>
      </w:r>
    </w:p>
    <w:p>
      <w:pPr>
        <w:spacing w:after="16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8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8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8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8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80" w:line="360"/>
        <w:jc w:val="both"/>
      </w:pPr>
      <w:r>
        <w:rPr>
          <w:rFonts w:ascii="Arial" w:cs="Arial" w:eastAsia="Arial" w:hAnsi="Arial"/>
          <w:sz w:val="24"/>
          <w:szCs w:val="24"/>
        </w:rPr>
        <w:t xml:space="preserve">Tiada rekod berpusat untuk mengukur pematuhan Clinical Pathway NAG 2024, dan tiada log audit bagi transaksi ubat.</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spacing w:after="160" w:before="60"/>
        <w:jc w:val="center"/>
      </w:pPr>
      <w:r>
        <w:drawing>
          <wp:inline distT="0" distB="0" distL="0" distR="0">
            <wp:extent cx="46101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6096000"/>
                    </a:xfrm>
                    <a:prstGeom prst="rect">
                      <a:avLst/>
                    </a:prstGeom>
                  </pic:spPr>
                </pic:pic>
              </a:graphicData>
            </a:graphic>
          </wp:inline>
        </w:drawing>
      </w:r>
    </w:p>
    <w:p>
      <w:pPr>
        <w:spacing w:after="160" w:before="60"/>
        <w:jc w:val="center"/>
      </w:pPr>
      <w:r>
        <w:drawing>
          <wp:inline distT="0" distB="0" distL="0" distR="0">
            <wp:extent cx="5734050" cy="596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962650"/>
                    </a:xfrm>
                    <a:prstGeom prst="rect">
                      <a:avLst/>
                    </a:prstGeom>
                  </pic:spPr>
                </pic:pic>
              </a:graphicData>
            </a:graphic>
          </wp:inline>
        </w:drawing>
      </w:r>
    </w:p>
    <w:p>
      <w:pPr>
        <w:pStyle w:val="Heading2"/>
      </w:pPr>
      <w:r>
        <w:t xml:space="preserve">Keadaan Selepas Pelaksanaan Inovasi</w:t>
      </w:r>
    </w:p>
    <w:p>
      <w:pPr>
        <w:spacing w:after="16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9 langkah, tiada kitaran kerja semula</w:t>
            </w:r>
          </w:p>
        </w:tc>
      </w:tr>
    </w:tbl>
    <w:p>
      <w:pPr>
        <w:spacing w:after="120"/>
      </w:pPr>
    </w:p>
    <w:p>
      <w:pPr>
        <w:spacing w:after="16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60" w:before="60"/>
        <w:jc w:val="center"/>
      </w:pPr>
      <w:r>
        <w:drawing>
          <wp:inline distT="0" distB="0" distL="0" distR="0">
            <wp:extent cx="4629150" cy="609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29150" cy="6096000"/>
                    </a:xfrm>
                    <a:prstGeom prst="rect">
                      <a:avLst/>
                    </a:prstGeom>
                  </pic:spPr>
                </pic:pic>
              </a:graphicData>
            </a:graphic>
          </wp:inline>
        </w:drawing>
      </w:r>
    </w:p>
    <w:p>
      <w:pPr>
        <w:spacing w:after="160" w:before="60"/>
        <w:jc w:val="center"/>
      </w:pPr>
      <w:r>
        <w:drawing>
          <wp:inline distT="0" distB="0" distL="0" distR="0">
            <wp:extent cx="5734050" cy="608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6086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6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Borang AMS dan senarai kuota tidak lagi perlu dicetak, dan tiada perkakasan baharu diperlukan kerana sistem dibuka melalui pelayar pada komputer sedia ada.</w:t>
      </w:r>
    </w:p>
    <w:p>
      <w:pPr>
        <w:spacing w:after="160" w:line="360"/>
        <w:ind w:left="360"/>
      </w:pPr>
      <w:r>
        <w:rPr>
          <w:rFonts w:ascii="Arial" w:cs="Arial" w:eastAsia="Arial" w:hAnsi="Arial"/>
          <w:i/>
          <w:iCs/>
          <w:color w:val="A33A0C"/>
          <w:sz w:val="24"/>
          <w:szCs w:val="24"/>
        </w:rPr>
        <w:t xml:space="preserve">[ISI] Nyatakan penjimatan kertas A4 dan toner setahun dalam Ringgit Malaysia daripada rekod Stor.</w:t>
      </w:r>
    </w:p>
    <w:p>
      <w:pPr>
        <w:pStyle w:val="Heading3"/>
      </w:pPr>
      <w:r>
        <w:t xml:space="preserve">ii.  Penjimatan Masa</w:t>
      </w:r>
    </w:p>
    <w:p>
      <w:pPr>
        <w:spacing w:after="16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spacing w:after="160" w:before="60"/>
        <w:jc w:val="center"/>
      </w:pPr>
      <w:r>
        <w:drawing>
          <wp:inline distT="0" distB="0" distL="0" distR="0">
            <wp:extent cx="5514975"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14975" cy="3524250"/>
                    </a:xfrm>
                    <a:prstGeom prst="rect">
                      <a:avLst/>
                    </a:prstGeom>
                  </pic:spPr>
                </pic:pic>
              </a:graphicData>
            </a:graphic>
          </wp:inline>
        </w:drawing>
      </w:r>
    </w:p>
    <w:p>
      <w:pPr>
        <w:pStyle w:val="Heading3"/>
      </w:pPr>
      <w:r>
        <w:t xml:space="preserve">iii.  Peningkatan Tahap Produktiviti</w:t>
      </w:r>
    </w:p>
    <w:p>
      <w:pPr>
        <w:spacing w:after="16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6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pStyle w:val="Heading3"/>
      </w:pPr>
      <w:r>
        <w:t xml:space="preserve">iv.  Peningkatan Tahap Kepuasan Hati Pelanggan</w:t>
      </w:r>
    </w:p>
    <w:p>
      <w:pPr>
        <w:spacing w:after="16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8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8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80" w:line="360"/>
        <w:jc w:val="both"/>
      </w:pPr>
      <w:r>
        <w:rPr>
          <w:rFonts w:ascii="Arial" w:cs="Arial" w:eastAsia="Arial" w:hAnsi="Arial"/>
          <w:sz w:val="24"/>
          <w:szCs w:val="24"/>
        </w:rPr>
        <w:t xml:space="preserve">Preskripsi lebih selamat. Sistem memberi amaran jika ubat berisiko kepada pesakit yang kekurangan G6PD, dan mengira dos kanak-kanak berdasarkan berat badan sebelum ubat sampai kepada pesakit.</w:t>
      </w:r>
    </w:p>
    <w:p>
      <w:pPr>
        <w:pStyle w:val="ListParagraph"/>
        <w:numPr>
          <w:ilvl w:val="0"/>
          <w:numId w:val="6"/>
        </w:numPr>
        <w:spacing w:after="8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8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80" w:line="360"/>
        <w:jc w:val="both"/>
      </w:pPr>
      <w:r>
        <w:rPr>
          <w:rFonts w:ascii="Arial" w:cs="Arial" w:eastAsia="Arial" w:hAnsi="Arial"/>
          <w:sz w:val="24"/>
          <w:szCs w:val="24"/>
        </w:rPr>
        <w:t xml:space="preserve">Pegawai farmasi mempunyai lebih banyak masa untuk memberi kaunseling ubat kepada pesakit.</w:t>
      </w:r>
    </w:p>
    <w:p>
      <w:pPr>
        <w:spacing w:after="16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6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6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8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8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8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6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6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Semua ini dibina sendiri oleh Kumpulan Inovasi dan berjalan dengan kos kira-kira RM3.32 sehari.</w:t>
      </w:r>
    </w:p>
    <w:p>
      <w:pPr>
        <w:pStyle w:val="Heading2"/>
      </w:pPr>
      <w:r>
        <w:t xml:space="preserve">3.2  Kreativiti</w:t>
      </w:r>
    </w:p>
    <w:p>
      <w:pPr>
        <w:spacing w:after="16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dan semakan keselamatan dibina dalam proses menulis preskripsi.</w:t>
      </w:r>
    </w:p>
    <w:p>
      <w:pPr>
        <w:spacing w:after="16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dan semakan Clinical Pathway NAG 2024.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6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6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FMS meluluskan permohonan dari papan pemuka tanpa perlu bersemuka. Pegawai farmasi melihat kelulusan terus dalam sistem, dan pesakit menunggu lebih singkat.</w:t>
      </w:r>
    </w:p>
    <w:p>
      <w:pPr>
        <w:spacing w:after="16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6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6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kos operasi kira-kira RM3.32 sehari.</w:t>
      </w:r>
    </w:p>
    <w:p>
      <w:pPr>
        <w:spacing w:after="16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6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6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6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6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6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yang telah disemak dari segi risiko G6PD dan dos kanak-kanak semasa ditulis.</w:t>
      </w:r>
    </w:p>
    <w:p>
      <w:pPr>
        <w:spacing w:after="16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r>
        <w:br w:type="page"/>
      </w:r>
    </w:p>
    <w:p>
      <w:pPr>
        <w:pStyle w:val="Heading1"/>
      </w:pPr>
      <w:r>
        <w:t xml:space="preserve">RUJUKAN</w:t>
      </w:r>
    </w:p>
    <w:p>
      <w:pPr>
        <w:pStyle w:val="ListParagraph"/>
        <w:numPr>
          <w:ilvl w:val="0"/>
          <w:numId w:val="7"/>
        </w:numPr>
        <w:spacing w:after="8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8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cantSplit/>
          <w:tblHeader/>
        </w:trPr>
        <w:tc>
          <w:tcPr>
            <w:tcW w:type="dxa" w:w="16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Akronim</w:t>
            </w:r>
          </w:p>
        </w:tc>
        <w:tc>
          <w:tcPr>
            <w:tcW w:type="dxa" w:w="7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Maksud</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AI</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Artificial Intelligence (Kecerdasan Buatan)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Antimicrobial Stewardship</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Family Medicine Specialist (Pakar Perubatan Keluarga)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G6PD</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Glucose-6-Phosphate Dehydrogenase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KKM</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Kementerian Kesihatan Malaysia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MO</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Medical Officer (Pegawai Perubatan)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NAG</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National Antimicrobial Guideline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PDPA</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Personal Data Protection Act (Akta Perlindungan Data Peribadi)</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PhIS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Pharmacy Information System</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PKDJB</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Pejabat Kesihatan Daerah Johor Bahru</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RN</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Registration Number (Nombor Pendaftaran Pesakit)</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UKK</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6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penyemak G6PD, kalkulator dos pediatrik dan paparan log audit.</w:t>
      </w:r>
    </w:p>
    <w:p>
      <w:pPr>
        <w:pStyle w:val="Heading2"/>
      </w:pPr>
      <w:r>
        <w:t xml:space="preserve">Lampiran B: Bukti Keadaan Sebelum Inovasi</w:t>
      </w:r>
    </w:p>
    <w:p>
      <w:pPr>
        <w:spacing w:after="16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6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6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100" w:before="20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80" w:before="16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badff4e3cf230bf8d8b6274045eefc9118602e3.png"/><Relationship Id="rId12" Type="http://schemas.openxmlformats.org/officeDocument/2006/relationships/image" Target="media/ace47292e47b3923e08fd082b44552e24b498633.png"/><Relationship Id="rId13" Type="http://schemas.openxmlformats.org/officeDocument/2006/relationships/image" Target="media/5bddef9069f3f5720286abd6f4747955eef34a62.png"/><Relationship Id="rId14" Type="http://schemas.openxmlformats.org/officeDocument/2006/relationships/image" Target="media/a2b52f1e0e7c54a2725ec86a194a526f7dc21c07.png"/><Relationship Id="rId15" Type="http://schemas.openxmlformats.org/officeDocument/2006/relationships/image" Target="media/b6b1def205a1099866f4bce07d088302a5b6ab85.png"/><Relationship Id="rId16" Type="http://schemas.openxmlformats.org/officeDocument/2006/relationships/image" Target="media/739b37640207eb4c4eae42949bc414969306ad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Kempas Innovators, Unit Farmasi KK Kempas</dc:creator>
  <cp:lastModifiedBy>Un-named</cp:lastModifiedBy>
  <cp:revision>1</cp:revision>
  <dcterms:created xsi:type="dcterms:W3CDTF">2026-09-30T01:20:13.927Z</dcterms:created>
  <dcterms:modified xsi:type="dcterms:W3CDTF">2026-09-30T01:20:13.932Z</dcterms:modified>
</cp:coreProperties>
</file>

<file path=docProps/custom.xml><?xml version="1.0" encoding="utf-8"?>
<Properties xmlns="http://schemas.openxmlformats.org/officeDocument/2006/custom-properties" xmlns:vt="http://schemas.openxmlformats.org/officeDocument/2006/docPropsVTypes"/>
</file>