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7F770">
      <w:pPr>
        <w:spacing w:before="0" w:after="120"/>
        <w:jc w:val="center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48"/>
          <w:szCs w:val="48"/>
        </w:rPr>
        <w:t>产品需求文档（PRD）</w:t>
      </w:r>
    </w:p>
    <w:p w14:paraId="6A370576">
      <w:pPr>
        <w:spacing w:before="0" w:after="60"/>
        <w:jc w:val="center"/>
        <w:rPr>
          <w:color w:val="auto"/>
        </w:rPr>
      </w:pPr>
      <w:r>
        <w:rPr>
          <w:rFonts w:ascii="Arial" w:hAnsi="Arial" w:eastAsia="Arial" w:cs="Arial"/>
          <w:color w:val="auto"/>
          <w:sz w:val="30"/>
          <w:szCs w:val="30"/>
        </w:rPr>
        <w:t>智能竞品分析多 Agent 系统</w:t>
      </w:r>
    </w:p>
    <w:p w14:paraId="499CB274">
      <w:pPr>
        <w:spacing w:before="0" w:after="400"/>
        <w:jc w:val="center"/>
        <w:rPr>
          <w:color w:val="auto"/>
        </w:rPr>
      </w:pPr>
      <w:r>
        <w:rPr>
          <w:rFonts w:ascii="Arial" w:hAnsi="Arial" w:eastAsia="Arial" w:cs="Arial"/>
          <w:color w:val="auto"/>
          <w:sz w:val="20"/>
          <w:szCs w:val="20"/>
        </w:rPr>
        <w:t>文档版本：V1.0   |   作者：王姝雅   |   日期：2026.06</w:t>
      </w:r>
    </w:p>
    <w:p w14:paraId="306DA371">
      <w:pPr>
        <w:pStyle w:val="2"/>
        <w:spacing w:before="320" w:after="16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一、产品背景</w:t>
      </w:r>
    </w:p>
    <w:p w14:paraId="7CBC3DFB">
      <w:pPr>
        <w:pStyle w:val="3"/>
        <w:spacing w:before="240" w:after="12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1.1 问题描述</w:t>
      </w:r>
    </w:p>
    <w:p w14:paraId="260BACDF">
      <w:pPr>
        <w:spacing w:before="60" w:after="6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竞品调研是产品经理、运营人员、商业分析师的高频工作，但现有流程存在以下核心痛点：</w:t>
      </w:r>
    </w:p>
    <w:p w14:paraId="5C1DAA82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信息来源高度分散：竞品信息分布于官网、应用商店、社交媒体、行业报告等多个渠道，人工跨平台采集耗时严重；</w:t>
      </w:r>
    </w:p>
    <w:p w14:paraId="26CF0096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整理效率极低：单次完整竞品调研从信息采集到形成结构化报告，通常需要 2–4 小时，且质量因人而异；</w:t>
      </w:r>
    </w:p>
    <w:p w14:paraId="30B2EF46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结论难以复用：人工整理的报告格式不统一，历史分析难以检索和比对，知识沉淀效率低。</w:t>
      </w:r>
    </w:p>
    <w:p w14:paraId="0F1A88B9">
      <w:pPr>
        <w:pStyle w:val="3"/>
        <w:spacing w:before="240" w:after="12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1.2 产品定位</w:t>
      </w:r>
    </w:p>
    <w:p w14:paraId="659D7412">
      <w:pPr>
        <w:spacing w:before="60" w:after="6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本产品是一款面向产品经理、运营人员和商业分析师的 AI 竞品分析自动化工具，核心价值主张为：</w:t>
      </w:r>
    </w:p>
    <w:p w14:paraId="7EA4471E">
      <w:pPr>
        <w:spacing w:before="80" w:after="80"/>
        <w:jc w:val="center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「输入产品名称，自动生成结构化竞品分析报告」</w:t>
      </w:r>
    </w:p>
    <w:p w14:paraId="45774D1B">
      <w:pPr>
        <w:spacing w:before="60" w:after="6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通过多 Agent 协作架构，将竞品分析全流程自动化，单次耗时从 2–4 小时压缩至 2–4 分钟，效率提升 95% 以上。</w:t>
      </w:r>
    </w:p>
    <w:p w14:paraId="338D3BA3">
      <w:pPr>
        <w:pStyle w:val="3"/>
        <w:spacing w:before="240" w:after="12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1.3 产品目标</w:t>
      </w:r>
    </w:p>
    <w:p w14:paraId="2BA3D3C6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 xml:space="preserve">效率目标：单次竞品分析耗时 ≤ </w:t>
      </w:r>
      <w:r>
        <w:rPr>
          <w:rFonts w:hint="eastAsia" w:eastAsia="宋体" w:cs="Arial"/>
          <w:color w:val="auto"/>
          <w:sz w:val="22"/>
          <w:szCs w:val="22"/>
          <w:lang w:val="en-US" w:eastAsia="zh-CN"/>
        </w:rPr>
        <w:t>10</w:t>
      </w:r>
      <w:r>
        <w:rPr>
          <w:rFonts w:ascii="Arial" w:hAnsi="Arial" w:eastAsia="Arial" w:cs="Arial"/>
          <w:color w:val="auto"/>
          <w:sz w:val="22"/>
          <w:szCs w:val="22"/>
        </w:rPr>
        <w:t>分钟；</w:t>
      </w:r>
    </w:p>
    <w:p w14:paraId="443E5BE5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质量目标：报告覆盖竞品发现、产品分析、定价分析、市场分析、策略建议六大维度；</w:t>
      </w:r>
    </w:p>
    <w:p w14:paraId="39BC3AF4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稳定性目标：报告生成成功率 ≥ 95%，LLM 幻觉导致的严重错误率 ≤ 2%；</w:t>
      </w:r>
    </w:p>
    <w:p w14:paraId="5571F653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 xml:space="preserve">体验目标：支持流式输出，用户等待感知时间 ≤ </w:t>
      </w:r>
      <w:r>
        <w:rPr>
          <w:rFonts w:hint="eastAsia" w:eastAsia="宋体" w:cs="Arial"/>
          <w:color w:val="auto"/>
          <w:sz w:val="22"/>
          <w:szCs w:val="22"/>
          <w:lang w:val="en-US" w:eastAsia="zh-CN"/>
        </w:rPr>
        <w:t>30</w:t>
      </w:r>
      <w:r>
        <w:rPr>
          <w:rFonts w:ascii="Arial" w:hAnsi="Arial" w:eastAsia="Arial" w:cs="Arial"/>
          <w:color w:val="auto"/>
          <w:sz w:val="22"/>
          <w:szCs w:val="22"/>
        </w:rPr>
        <w:t xml:space="preserve"> 秒即可看到首屏内容。</w:t>
      </w:r>
    </w:p>
    <w:p w14:paraId="2046834D">
      <w:pPr>
        <w:pStyle w:val="2"/>
        <w:spacing w:before="320" w:after="160"/>
        <w:jc w:val="both"/>
        <w:rPr>
          <w:color w:val="auto"/>
        </w:rPr>
      </w:pPr>
      <w:bookmarkStart w:id="0" w:name="_GoBack"/>
      <w:bookmarkEnd w:id="0"/>
      <w:r>
        <w:rPr>
          <w:rFonts w:ascii="Arial" w:hAnsi="Arial" w:eastAsia="Arial" w:cs="Arial"/>
          <w:b/>
          <w:bCs/>
          <w:color w:val="auto"/>
          <w:sz w:val="32"/>
          <w:szCs w:val="32"/>
        </w:rPr>
        <w:t>二、目标用户</w:t>
      </w:r>
    </w:p>
    <w:tbl>
      <w:tblPr>
        <w:tblStyle w:val="11"/>
        <w:tblpPr w:leftFromText="180" w:rightFromText="180" w:vertAnchor="text" w:horzAnchor="page" w:tblpX="1534" w:tblpY="247"/>
        <w:tblOverlap w:val="never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200"/>
        <w:gridCol w:w="3560"/>
      </w:tblGrid>
      <w:tr w14:paraId="74325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39B0B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用户类型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D691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使用场景</w:t>
            </w:r>
          </w:p>
        </w:tc>
        <w:tc>
          <w:tcPr>
            <w:tcW w:w="3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C1920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核心诉求</w:t>
            </w:r>
          </w:p>
        </w:tc>
      </w:tr>
      <w:tr w14:paraId="150F2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5F6871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产品经理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B60D97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新产品立项前的竞品调研、版本迭代时的功能对标</w:t>
            </w:r>
          </w:p>
        </w:tc>
        <w:tc>
          <w:tcPr>
            <w:tcW w:w="3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F93829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快速了解竞品格局，支持产品决策</w:t>
            </w:r>
          </w:p>
        </w:tc>
      </w:tr>
      <w:tr w14:paraId="51F7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F200C9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运营人员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6EB380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活动策划时的竞品定价参考、推广策略借鉴</w:t>
            </w:r>
          </w:p>
        </w:tc>
        <w:tc>
          <w:tcPr>
            <w:tcW w:w="3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6F940F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获取竞品促销策略与用户反馈</w:t>
            </w:r>
          </w:p>
        </w:tc>
      </w:tr>
      <w:tr w14:paraId="53D07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65F6A0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商业分析师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E4E152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市场进入前的竞争格局分析</w:t>
            </w:r>
          </w:p>
        </w:tc>
        <w:tc>
          <w:tcPr>
            <w:tcW w:w="3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D8FF99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结构化竞品数据，支持商业报告输出</w:t>
            </w:r>
          </w:p>
        </w:tc>
      </w:tr>
      <w:tr w14:paraId="5AEA4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B2FF0C7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创业者</w:t>
            </w:r>
          </w:p>
        </w:tc>
        <w:tc>
          <w:tcPr>
            <w:tcW w:w="3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91ECB6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创业前的市场验证与竞品摸底</w:t>
            </w:r>
          </w:p>
        </w:tc>
        <w:tc>
          <w:tcPr>
            <w:tcW w:w="3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F651E94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低成本快速了解赛道现状</w:t>
            </w:r>
          </w:p>
        </w:tc>
      </w:tr>
    </w:tbl>
    <w:p w14:paraId="6E0D9BB2">
      <w:pPr>
        <w:pStyle w:val="2"/>
        <w:spacing w:before="320" w:after="16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三、核心功能模块</w:t>
      </w:r>
    </w:p>
    <w:p w14:paraId="2E38174E">
      <w:pPr>
        <w:pStyle w:val="3"/>
        <w:spacing w:before="240" w:after="12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3.1 功能全景</w:t>
      </w:r>
    </w:p>
    <w:p w14:paraId="733A8F45">
      <w:pPr>
        <w:spacing w:before="60" w:after="6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产品拆解为六大核心分析模块，由独立 Agent 分别执行：</w:t>
      </w:r>
    </w:p>
    <w:p w14:paraId="58076B78">
      <w:pPr>
        <w:spacing w:before="80" w:after="0"/>
        <w:jc w:val="both"/>
        <w:rPr>
          <w:color w:val="auto"/>
        </w:rPr>
      </w:pPr>
    </w:p>
    <w:tbl>
      <w:tblPr>
        <w:tblStyle w:val="11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3600"/>
        <w:gridCol w:w="3760"/>
      </w:tblGrid>
      <w:tr w14:paraId="378A7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54D4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模块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F2A7C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功能描述</w:t>
            </w:r>
          </w:p>
        </w:tc>
        <w:tc>
          <w:tcPr>
            <w:tcW w:w="3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2D30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输出内容</w:t>
            </w:r>
          </w:p>
        </w:tc>
      </w:tr>
      <w:tr w14:paraId="27CCD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C65AD9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竞品发现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C7B58A1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根据输入产品名，自动识别主要竞争对手（直接竞品 + 间接竞品）</w:t>
            </w:r>
          </w:p>
        </w:tc>
        <w:tc>
          <w:tcPr>
            <w:tcW w:w="3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45CC9C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竞品清单（含品牌名、官网、定位描述）</w:t>
            </w:r>
          </w:p>
        </w:tc>
      </w:tr>
      <w:tr w14:paraId="20ECC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BFFEFD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信息采集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0B6905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基于 Tavily Search API 对各竞品进行全网公开信息采集</w:t>
            </w:r>
          </w:p>
        </w:tc>
        <w:tc>
          <w:tcPr>
            <w:tcW w:w="3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B61DEA6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原始信息结构化数据集</w:t>
            </w:r>
          </w:p>
        </w:tc>
      </w:tr>
      <w:tr w14:paraId="4BCC1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4049DE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产品分析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0EE8C5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分析竞品核心功能、产品架构、差异化亮点与短板</w:t>
            </w:r>
          </w:p>
        </w:tc>
        <w:tc>
          <w:tcPr>
            <w:tcW w:w="3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5BCEA3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功能对比表 + 优劣势分析</w:t>
            </w:r>
          </w:p>
        </w:tc>
      </w:tr>
      <w:tr w14:paraId="629E4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22B8D0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定价分析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7175DA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采集竞品定价策略、套餐结构、免费/付费边界</w:t>
            </w:r>
          </w:p>
        </w:tc>
        <w:tc>
          <w:tcPr>
            <w:tcW w:w="3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A5DBA2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定价对比表 + 定价策略分析</w:t>
            </w:r>
          </w:p>
        </w:tc>
      </w:tr>
      <w:tr w14:paraId="5ABEC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8ACE03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市场分析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6E99A5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分析竞品市场份额、用户评价、舆情热点</w:t>
            </w:r>
          </w:p>
        </w:tc>
        <w:tc>
          <w:tcPr>
            <w:tcW w:w="3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BE2822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市场格局概述 + 用户反馈摘要</w:t>
            </w:r>
          </w:p>
        </w:tc>
      </w:tr>
      <w:tr w14:paraId="20900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73E8E3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策略建议</w:t>
            </w:r>
          </w:p>
        </w:tc>
        <w:tc>
          <w:tcPr>
            <w:tcW w:w="3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34A8DE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基于以上分析，生成差异化竞争策略与产品机会点</w:t>
            </w:r>
          </w:p>
        </w:tc>
        <w:tc>
          <w:tcPr>
            <w:tcW w:w="37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3D9447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结构化策略建议（3–5 条）</w:t>
            </w:r>
          </w:p>
        </w:tc>
      </w:tr>
    </w:tbl>
    <w:p w14:paraId="0ADC034D">
      <w:pPr>
        <w:spacing w:before="160" w:after="0"/>
        <w:jc w:val="both"/>
        <w:rPr>
          <w:color w:val="auto"/>
        </w:rPr>
      </w:pPr>
    </w:p>
    <w:p w14:paraId="7364CDB2">
      <w:pPr>
        <w:pStyle w:val="3"/>
        <w:spacing w:before="240" w:after="12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3.2 用户故事</w:t>
      </w:r>
    </w:p>
    <w:p w14:paraId="73B1463A">
      <w:pPr>
        <w:spacing w:before="200" w:after="8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Story 1：快速启动分析</w:t>
      </w:r>
    </w:p>
    <w:p w14:paraId="5E1E9418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作为产品经理，我希望只需输入一个产品名称即可启动完整竞品分析，从而无需手动配置分析范围，降低使用门槛。</w:t>
      </w:r>
    </w:p>
    <w:p w14:paraId="2AA5DD64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验收标准：输入框支持直接输入产品名，点击「</w:t>
      </w:r>
      <w:r>
        <w:rPr>
          <w:rFonts w:hint="eastAsia" w:eastAsia="宋体" w:cs="Arial"/>
          <w:color w:val="auto"/>
          <w:sz w:val="22"/>
          <w:szCs w:val="22"/>
          <w:lang w:val="en-US" w:eastAsia="zh-CN"/>
        </w:rPr>
        <w:t>发送</w:t>
      </w:r>
      <w:r>
        <w:rPr>
          <w:rFonts w:ascii="Arial" w:hAnsi="Arial" w:eastAsia="Arial" w:cs="Arial"/>
          <w:color w:val="auto"/>
          <w:sz w:val="22"/>
          <w:szCs w:val="22"/>
        </w:rPr>
        <w:t>」后系统自动执行全流程，无需额外配置。</w:t>
      </w:r>
    </w:p>
    <w:p w14:paraId="187454A0">
      <w:pPr>
        <w:spacing w:before="200" w:after="8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Story 2：实时感知分析进度</w:t>
      </w:r>
    </w:p>
    <w:p w14:paraId="2961BA25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作为用户，我希望在等待分析时能实时看到每个阶段的进展和输出内容，从而不会因长时间等待而产生焦虑或误以为系统卡死。</w:t>
      </w:r>
    </w:p>
    <w:p w14:paraId="24AFFB3F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验收标准：每完成一个分析阶段立即推送结果至前端，</w:t>
      </w:r>
      <w:r>
        <w:rPr>
          <w:rFonts w:hint="eastAsia" w:eastAsia="宋体" w:cs="Arial"/>
          <w:color w:val="auto"/>
          <w:sz w:val="22"/>
          <w:szCs w:val="22"/>
          <w:lang w:val="en-US" w:eastAsia="zh-CN"/>
        </w:rPr>
        <w:t>并有效告知用户请等待输出</w:t>
      </w:r>
      <w:r>
        <w:rPr>
          <w:rFonts w:ascii="Arial" w:hAnsi="Arial" w:eastAsia="Arial" w:cs="Arial"/>
          <w:color w:val="auto"/>
          <w:sz w:val="22"/>
          <w:szCs w:val="22"/>
        </w:rPr>
        <w:t>；首屏有效内容出现时间 ≤ 30 秒。</w:t>
      </w:r>
    </w:p>
    <w:p w14:paraId="2CEE93EF">
      <w:pPr>
        <w:spacing w:before="200" w:after="8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Story 3：历史报告管理</w:t>
      </w:r>
    </w:p>
    <w:p w14:paraId="4D92014D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作为高频用户，我希望能查看和检索历史分析报告，从而避免重复分析同一竞品，提升工作效率</w:t>
      </w:r>
      <w:r>
        <w:rPr>
          <w:rFonts w:hint="eastAsia" w:eastAsia="宋体" w:cs="Arial"/>
          <w:color w:val="auto"/>
          <w:sz w:val="22"/>
          <w:szCs w:val="22"/>
          <w:lang w:eastAsia="zh-CN"/>
        </w:rPr>
        <w:t>，</w:t>
      </w:r>
      <w:r>
        <w:rPr>
          <w:rFonts w:hint="eastAsia" w:eastAsia="宋体" w:cs="Arial"/>
          <w:color w:val="auto"/>
          <w:sz w:val="22"/>
          <w:szCs w:val="22"/>
          <w:lang w:val="en-US" w:eastAsia="zh-CN"/>
        </w:rPr>
        <w:t>并且在净瓶分析最后告知用户非同类型产品最好在新对话窗口进行，有效避免历史记录问题</w:t>
      </w:r>
      <w:r>
        <w:rPr>
          <w:rFonts w:ascii="Arial" w:hAnsi="Arial" w:eastAsia="Arial" w:cs="Arial"/>
          <w:color w:val="auto"/>
          <w:sz w:val="22"/>
          <w:szCs w:val="22"/>
        </w:rPr>
        <w:t>。</w:t>
      </w:r>
    </w:p>
    <w:p w14:paraId="25D31402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验收标准：历史记录按时间倒序展示，支持按产品名搜索；报告支持断线续跑，网络中断后可恢复进度。</w:t>
      </w:r>
    </w:p>
    <w:p w14:paraId="5F21D69C">
      <w:pPr>
        <w:spacing w:before="80" w:after="0"/>
        <w:jc w:val="both"/>
        <w:rPr>
          <w:color w:val="auto"/>
        </w:rPr>
      </w:pPr>
    </w:p>
    <w:p w14:paraId="4457CB33">
      <w:pPr>
        <w:spacing w:before="200" w:after="8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4"/>
          <w:szCs w:val="24"/>
        </w:rPr>
        <w:t>Story 4：报告导出与分享</w:t>
      </w:r>
    </w:p>
    <w:p w14:paraId="13C2F590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作为分析师，我希望能将生成的报告导出为</w:t>
      </w:r>
      <w:r>
        <w:rPr>
          <w:rFonts w:hint="eastAsia" w:eastAsia="宋体" w:cs="Arial"/>
          <w:color w:val="auto"/>
          <w:sz w:val="22"/>
          <w:szCs w:val="22"/>
          <w:lang w:val="en-US" w:eastAsia="zh-CN"/>
        </w:rPr>
        <w:t>word/markdown</w:t>
      </w:r>
      <w:r>
        <w:rPr>
          <w:rFonts w:ascii="Arial" w:hAnsi="Arial" w:eastAsia="Arial" w:cs="Arial"/>
          <w:color w:val="auto"/>
          <w:sz w:val="22"/>
          <w:szCs w:val="22"/>
        </w:rPr>
        <w:t>，从而方便在团队内传阅和归档。</w:t>
      </w:r>
    </w:p>
    <w:p w14:paraId="34FCD61E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验收标准：支持一键导出</w:t>
      </w:r>
      <w:r>
        <w:rPr>
          <w:rFonts w:hint="eastAsia" w:eastAsia="宋体" w:cs="Arial"/>
          <w:color w:val="auto"/>
          <w:sz w:val="22"/>
          <w:szCs w:val="22"/>
          <w:lang w:val="en-US" w:eastAsia="zh-CN"/>
        </w:rPr>
        <w:t>word</w:t>
      </w:r>
      <w:r>
        <w:rPr>
          <w:rFonts w:ascii="Arial" w:hAnsi="Arial" w:eastAsia="Arial" w:cs="Arial"/>
          <w:color w:val="auto"/>
          <w:sz w:val="22"/>
          <w:szCs w:val="22"/>
        </w:rPr>
        <w:t>；报告支持 Markdown 全格式渲染。</w:t>
      </w:r>
    </w:p>
    <w:p w14:paraId="671833AC">
      <w:pPr>
        <w:pStyle w:val="2"/>
        <w:spacing w:before="320" w:after="16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四、异常处理与边界条件</w:t>
      </w:r>
    </w:p>
    <w:p w14:paraId="5362309F">
      <w:pPr>
        <w:spacing w:before="80" w:after="0"/>
        <w:jc w:val="both"/>
        <w:rPr>
          <w:color w:val="auto"/>
        </w:rPr>
      </w:pPr>
    </w:p>
    <w:tbl>
      <w:tblPr>
        <w:tblStyle w:val="11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800"/>
        <w:gridCol w:w="3960"/>
      </w:tblGrid>
      <w:tr w14:paraId="0D084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6CF79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异常场景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212F2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触发条件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BB2D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处理方案</w:t>
            </w:r>
          </w:p>
        </w:tc>
      </w:tr>
      <w:tr w14:paraId="15687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16531E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竞品信息采集失败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BF233E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Tavily API 无法找到有效结果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B387E9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标注「数据不足」并跳过，不影响其他模块输出</w:t>
            </w:r>
          </w:p>
        </w:tc>
      </w:tr>
      <w:tr w14:paraId="107B2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C5DCAF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定价数据缺失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2DCE87C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目标产品未公开定价信息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86B52F8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注明「未公开定价」，提供替代来源建议</w:t>
            </w:r>
          </w:p>
        </w:tc>
      </w:tr>
      <w:tr w14:paraId="03415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22CBCC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LLM 输出异常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54E485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生成内容明显偏离主题或出现幻觉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DED60B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触发 Badcase 标记，支持用户反馈并重新生成该章节</w:t>
            </w:r>
          </w:p>
        </w:tc>
      </w:tr>
      <w:tr w14:paraId="3BDFF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826690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网络中断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F590EBB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分析过程中连接断开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A319460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支持断线续跑，从最近完成的阶段继续</w:t>
            </w:r>
          </w:p>
        </w:tc>
      </w:tr>
      <w:tr w14:paraId="6CB95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B0E964A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输入产品不存在</w:t>
            </w:r>
          </w:p>
        </w:tc>
        <w:tc>
          <w:tcPr>
            <w:tcW w:w="28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DAB39B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输入名称无法匹配到有效产品</w:t>
            </w:r>
          </w:p>
        </w:tc>
        <w:tc>
          <w:tcPr>
            <w:tcW w:w="3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EB87B6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提示用户确认产品名称或提供官网链接</w:t>
            </w:r>
          </w:p>
        </w:tc>
      </w:tr>
    </w:tbl>
    <w:p w14:paraId="2A6B2E6F">
      <w:pPr>
        <w:pStyle w:val="2"/>
        <w:spacing w:before="320" w:after="16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五、数据埋点方案</w:t>
      </w:r>
    </w:p>
    <w:p w14:paraId="302C402F">
      <w:pPr>
        <w:pStyle w:val="3"/>
        <w:spacing w:before="240" w:after="12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5.1 核心指标定义</w:t>
      </w:r>
    </w:p>
    <w:p w14:paraId="5854C18E">
      <w:pPr>
        <w:spacing w:before="80" w:after="0"/>
        <w:jc w:val="both"/>
        <w:rPr>
          <w:color w:val="auto"/>
        </w:rPr>
      </w:pPr>
    </w:p>
    <w:tbl>
      <w:tblPr>
        <w:tblStyle w:val="11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400"/>
        <w:gridCol w:w="2200"/>
        <w:gridCol w:w="2360"/>
      </w:tblGrid>
      <w:tr w14:paraId="75AF0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B33A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指标名称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09D93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定义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64114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埋点事件</w:t>
            </w:r>
          </w:p>
        </w:tc>
        <w:tc>
          <w:tcPr>
            <w:tcW w:w="2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5C7F8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衡量目标</w:t>
            </w:r>
          </w:p>
        </w:tc>
      </w:tr>
      <w:tr w14:paraId="5514E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A436523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分析启动率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52D0DF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点击「开始分析」的用户占访问用户比例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2F857F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click_start_analysis</w:t>
            </w:r>
          </w:p>
        </w:tc>
        <w:tc>
          <w:tcPr>
            <w:tcW w:w="2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BB0AAB3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≥ 60%</w:t>
            </w:r>
          </w:p>
        </w:tc>
      </w:tr>
      <w:tr w14:paraId="21D6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CCDC48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分析完成率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582DB14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成功生成完整报告 / 启动分析总次数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7425C16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analysis_complete</w:t>
            </w:r>
          </w:p>
        </w:tc>
        <w:tc>
          <w:tcPr>
            <w:tcW w:w="2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AF99637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≥ 95%</w:t>
            </w:r>
          </w:p>
        </w:tc>
      </w:tr>
      <w:tr w14:paraId="28206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79BBEC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首屏加载时长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CF906B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从点击开始到首段内容出现的时间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6AC6E7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first_content_render</w:t>
            </w:r>
          </w:p>
        </w:tc>
        <w:tc>
          <w:tcPr>
            <w:tcW w:w="2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6B9CDF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≤ 30s</w:t>
            </w:r>
          </w:p>
        </w:tc>
      </w:tr>
      <w:tr w14:paraId="5DDEA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94BC4B6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完整耗时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5B9AD1C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从启动到报告全部生成的时间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15CD07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analysis_total_time</w:t>
            </w:r>
          </w:p>
        </w:tc>
        <w:tc>
          <w:tcPr>
            <w:tcW w:w="2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DF5653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 xml:space="preserve">≤ </w:t>
            </w:r>
            <w:r>
              <w:rPr>
                <w:rFonts w:hint="eastAsia" w:eastAsia="宋体" w:cs="Arial"/>
                <w:b w:val="0"/>
                <w:color w:val="000000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min</w:t>
            </w:r>
          </w:p>
        </w:tc>
      </w:tr>
      <w:tr w14:paraId="40CC2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B35778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报告导出率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8C20F7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导出 PDF 或复制链接次数 / 报告生成次数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393B6F2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export_report</w:t>
            </w:r>
          </w:p>
        </w:tc>
        <w:tc>
          <w:tcPr>
            <w:tcW w:w="2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2B63EF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≥ 30%</w:t>
            </w:r>
          </w:p>
        </w:tc>
      </w:tr>
      <w:tr w14:paraId="3D1A2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91FC87F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Badcase 率</w:t>
            </w:r>
          </w:p>
        </w:tc>
        <w:tc>
          <w:tcPr>
            <w:tcW w:w="2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C8A4699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用户触发重新生成 / 总章节生成数</w:t>
            </w:r>
          </w:p>
        </w:tc>
        <w:tc>
          <w:tcPr>
            <w:tcW w:w="2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29861D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user_regenerate</w:t>
            </w:r>
          </w:p>
        </w:tc>
        <w:tc>
          <w:tcPr>
            <w:tcW w:w="2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93B3B2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≤ 5%</w:t>
            </w:r>
          </w:p>
        </w:tc>
      </w:tr>
    </w:tbl>
    <w:p w14:paraId="52A1903D">
      <w:pPr>
        <w:spacing w:before="160" w:after="0"/>
        <w:jc w:val="both"/>
        <w:rPr>
          <w:color w:val="auto"/>
        </w:rPr>
      </w:pPr>
    </w:p>
    <w:p w14:paraId="5648721D">
      <w:pPr>
        <w:pStyle w:val="3"/>
        <w:spacing w:before="240" w:after="12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5.2 用户行为埋点</w:t>
      </w:r>
    </w:p>
    <w:p w14:paraId="0EF90B18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页面访问：pv_home（首页访问）、pv_report（报告页访问）、pv_history（历史记录页访问）</w:t>
      </w:r>
    </w:p>
    <w:p w14:paraId="63970059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核心操作：click_start_analysis（开始分析）、click_export_pdf（导出PDF）、click_copy_link（复制链接）、click_history_item（查看历史报告）</w:t>
      </w:r>
    </w:p>
    <w:p w14:paraId="140FA78F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异常事件：error_api_fail（API调用失败）、error_timeout（超时）、user_regenerate_section（章节重新生成）</w:t>
      </w:r>
    </w:p>
    <w:p w14:paraId="4D9E64AF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留存相关：user_return_visit（用户二次访问）、analysis_count_per_user（人均分析次数/周）</w:t>
      </w:r>
    </w:p>
    <w:p w14:paraId="2053AF92">
      <w:pPr>
        <w:pStyle w:val="2"/>
        <w:spacing w:before="320" w:after="16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六、非功能需求</w:t>
      </w:r>
    </w:p>
    <w:p w14:paraId="149A3640">
      <w:pPr>
        <w:pStyle w:val="3"/>
        <w:spacing w:before="240" w:after="12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6.1 性能要求</w:t>
      </w:r>
    </w:p>
    <w:p w14:paraId="23FA1A22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首屏有效内容渲染时间 ≤ 30 秒；</w:t>
      </w:r>
    </w:p>
    <w:p w14:paraId="252F73B7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 xml:space="preserve">完整报告生成时间 ≤ </w:t>
      </w:r>
      <w:r>
        <w:rPr>
          <w:rFonts w:hint="eastAsia" w:eastAsia="宋体" w:cs="Arial"/>
          <w:color w:val="auto"/>
          <w:sz w:val="22"/>
          <w:szCs w:val="22"/>
          <w:lang w:val="en-US" w:eastAsia="zh-CN"/>
        </w:rPr>
        <w:t>10</w:t>
      </w:r>
      <w:r>
        <w:rPr>
          <w:rFonts w:ascii="Arial" w:hAnsi="Arial" w:eastAsia="Arial" w:cs="Arial"/>
          <w:color w:val="auto"/>
          <w:sz w:val="22"/>
          <w:szCs w:val="22"/>
        </w:rPr>
        <w:t xml:space="preserve"> 分钟（正常网络环境）；</w:t>
      </w:r>
    </w:p>
    <w:p w14:paraId="605D543C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系统可用性 ≥ 99%（排除第三方 API 故障）。</w:t>
      </w:r>
    </w:p>
    <w:p w14:paraId="2E764158">
      <w:pPr>
        <w:pStyle w:val="3"/>
        <w:spacing w:before="240" w:after="12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6.2 可靠性要求</w:t>
      </w:r>
    </w:p>
    <w:p w14:paraId="6A6EE1F9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支持断线续跑：网络中断后从最近完成阶段恢复，无需重新开始；</w:t>
      </w:r>
    </w:p>
    <w:p w14:paraId="06B38941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支持中断重试：单个 API 调用失败后自动重试 3 次；</w:t>
      </w:r>
    </w:p>
    <w:p w14:paraId="2A2E8F2E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历史记录持久化：用户报告数据本地存储，清除缓存不丢失。</w:t>
      </w:r>
    </w:p>
    <w:p w14:paraId="427CD947">
      <w:pPr>
        <w:pStyle w:val="3"/>
        <w:spacing w:before="240" w:after="12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26"/>
          <w:szCs w:val="26"/>
        </w:rPr>
        <w:t>6.3 兼容性要求</w:t>
      </w:r>
    </w:p>
    <w:p w14:paraId="40CD60FA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支持 Chrome、Safari、Edge 主流浏览器最新版本；</w:t>
      </w:r>
    </w:p>
    <w:p w14:paraId="00A153A9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支持 PC 端（1024px 以上宽度）使用；</w:t>
      </w:r>
    </w:p>
    <w:p w14:paraId="0FC90BCB">
      <w:pPr>
        <w:pStyle w:val="16"/>
        <w:numPr>
          <w:ilvl w:val="0"/>
          <w:numId w:val="1"/>
        </w:numPr>
        <w:spacing w:before="40" w:after="40"/>
        <w:jc w:val="both"/>
        <w:rPr>
          <w:color w:val="auto"/>
        </w:rPr>
      </w:pPr>
      <w:r>
        <w:rPr>
          <w:rFonts w:ascii="Arial" w:hAnsi="Arial" w:eastAsia="Arial" w:cs="Arial"/>
          <w:color w:val="auto"/>
          <w:sz w:val="22"/>
          <w:szCs w:val="22"/>
        </w:rPr>
        <w:t>Markdown 报告内容全格式渲染（标题、表格、代码块、加粗等）。</w:t>
      </w:r>
    </w:p>
    <w:p w14:paraId="4B64D801">
      <w:pPr>
        <w:pStyle w:val="2"/>
        <w:spacing w:before="320" w:after="160"/>
        <w:jc w:val="both"/>
        <w:rPr>
          <w:color w:val="auto"/>
        </w:rPr>
      </w:pPr>
      <w:r>
        <w:rPr>
          <w:rFonts w:ascii="Arial" w:hAnsi="Arial" w:eastAsia="Arial" w:cs="Arial"/>
          <w:b/>
          <w:bCs/>
          <w:color w:val="auto"/>
          <w:sz w:val="32"/>
          <w:szCs w:val="32"/>
        </w:rPr>
        <w:t>七、版本规划</w:t>
      </w:r>
    </w:p>
    <w:p w14:paraId="181294C4">
      <w:pPr>
        <w:spacing w:before="80" w:after="0"/>
        <w:jc w:val="both"/>
        <w:rPr>
          <w:color w:val="auto"/>
        </w:rPr>
      </w:pPr>
    </w:p>
    <w:tbl>
      <w:tblPr>
        <w:tblStyle w:val="11"/>
        <w:tblW w:w="8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5600"/>
        <w:gridCol w:w="1960"/>
      </w:tblGrid>
      <w:tr w14:paraId="0573E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0789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版本</w:t>
            </w:r>
          </w:p>
        </w:tc>
        <w:tc>
          <w:tcPr>
            <w:tcW w:w="5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CF3D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核心功能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02F3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bCs/>
                <w:color w:val="000000"/>
                <w:sz w:val="20"/>
                <w:szCs w:val="20"/>
              </w:rPr>
              <w:t>状态</w:t>
            </w:r>
          </w:p>
        </w:tc>
      </w:tr>
      <w:tr w14:paraId="22F5A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2CCFC2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V1.0 MVP</w:t>
            </w:r>
          </w:p>
        </w:tc>
        <w:tc>
          <w:tcPr>
            <w:tcW w:w="5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9F0D3FE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六大分析模块、流式输出、历史记录、报告导出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B566D4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已上线</w:t>
            </w:r>
          </w:p>
        </w:tc>
      </w:tr>
      <w:tr w14:paraId="7CCEE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C3BC02">
            <w:pPr>
              <w:jc w:val="both"/>
              <w:rPr>
                <w:rFonts w:hint="eastAsia" w:eastAsia="宋体"/>
                <w:b w:val="0"/>
                <w:color w:val="000000"/>
                <w:lang w:val="en-US" w:eastAsia="zh-CN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V1.</w:t>
            </w:r>
            <w:r>
              <w:rPr>
                <w:rFonts w:hint="eastAsia" w:eastAsia="宋体" w:cs="Arial"/>
                <w:b w:val="0"/>
                <w:color w:val="000000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5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043F9A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支持用户自定义分析维度、报告模板选择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FA3A4D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规划中</w:t>
            </w:r>
          </w:p>
        </w:tc>
      </w:tr>
      <w:tr w14:paraId="305CA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CA7CFDF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V2.0</w:t>
            </w:r>
          </w:p>
        </w:tc>
        <w:tc>
          <w:tcPr>
            <w:tcW w:w="56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E9276A4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支持定期自动追踪竞品动态、邮件推送变化提醒</w:t>
            </w:r>
          </w:p>
        </w:tc>
        <w:tc>
          <w:tcPr>
            <w:tcW w:w="1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7E0593D">
            <w:pPr>
              <w:jc w:val="both"/>
              <w:rPr>
                <w:b w:val="0"/>
                <w:color w:val="000000"/>
              </w:rPr>
            </w:pPr>
            <w:r>
              <w:rPr>
                <w:rFonts w:ascii="Arial" w:hAnsi="Arial" w:eastAsia="Arial" w:cs="Arial"/>
                <w:b w:val="0"/>
                <w:color w:val="000000"/>
                <w:sz w:val="20"/>
                <w:szCs w:val="20"/>
              </w:rPr>
              <w:t>待定</w:t>
            </w:r>
          </w:p>
        </w:tc>
      </w:tr>
    </w:tbl>
    <w:p w14:paraId="6C0493DE">
      <w:pPr>
        <w:spacing w:before="200" w:after="0"/>
        <w:jc w:val="both"/>
        <w:rPr>
          <w:color w:val="auto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5DD3F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20" w:after="16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718</Words>
  <Characters>774</Characters>
  <TotalTime>16</TotalTime>
  <ScaleCrop>false</ScaleCrop>
  <LinksUpToDate>false</LinksUpToDate>
  <CharactersWithSpaces>822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2026-06-18T00:57:00Z</dcterms:created>
  <dc:creator>Un-named</dc:creator>
  <cp:lastModifiedBy>王姝雅</cp:lastModifiedBy>
  <dcterms:modified xsi:type="dcterms:W3CDTF">2026-06-18T01:32:53Z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eyJoZGlkIjoiMTgxMWZjN2NjM2E3YzYwMzI2MTExODBkOGJjMDFlM2MiLCJ1c2VySWQiOiIxNzI4MDYwNTI2In0=</vt:lpwstr>
  </property>
  <property fmtid="{D5CDD505-2E9C-101B-9397-08002B2CF9AE}" pid="3" name="KSOProductBuildVer">
    <vt:lpwstr>2052-12.1.0.26375</vt:lpwstr>
  </property>
  <property fmtid="{D5CDD505-2E9C-101B-9397-08002B2CF9AE}" pid="4" name="ICV">
    <vt:lpwstr>401F3914AC5B403AACC3BC2B4BCA3564_12</vt:lpwstr>
  </property>
</Properties>
</file>