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Triển khai RolesGuard hỗ trợ đa doanh nghiệp sử dụng Reflector</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Cấu hình phân quyền cho 3 vai trò</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Thay đổi vai trò người dùng trong DB không cập nhật ngay vào session token đang hoạt động.</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một RolesGuard trong NestJS để kiểm tra vai trò người dùng dựa trên metadata. Guard phải hỗ trợ đa doanh nghiệp bằng cách đối chiếu organizationId của người dùng với request params.</w:t>
      </w:r>
    </w:p>
    <w:p>
      <w:pPr>
        <w:keepNext/>
      </w:pPr>
      <w:r>
        <w:rPr>
          <w:rFonts w:ascii="Times New Roman" w:hAnsi="Times New Roman"/>
          <w:b/>
          <w:sz w:val="24"/>
        </w:rPr>
        <w:t>2. Câu trả lời chi tiết của AI</w:t>
      </w:r>
    </w:p>
    <w:p>
      <w:pPr>
        <w:spacing w:after="160"/>
      </w:pPr>
      <w:r>
        <w:rPr>
          <w:rFonts w:ascii="Times New Roman" w:hAnsi="Times New Roman"/>
          <w:sz w:val="24"/>
        </w:rPr>
        <w:t>Guard nên trích xuất vai trò từ Reflector. Nếu vai trò khớp, trích xuất `user.organizationId` và đối chiếu với parameter `req.params.orgId`. Trả về lỗi ForbiddenException nếu không khớp.</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xem xét mã của RolesGuard. Chúng tôi đã tùy biến lớp guard này để thực hiện kiểm tra kép: (1) người dùng có quyền thích hợp (ví dụ: `DEPT_HEAD`) và (2) người dùng thuộc đúng tổ chức đang được yêu cầu (`user.organizationId === req.params.orgId`). Điều này ngăn chặn việc leo thang đặc quyền theo chiều ngang giữa các doanh nghiệp khác nhau.</w:t>
      </w:r>
    </w:p>
    <w:p>
      <w:pPr>
        <w:keepNext/>
        <w:spacing w:before="360" w:after="120"/>
      </w:pPr>
      <w:r>
        <w:rPr>
          <w:rFonts w:ascii="Times New Roman" w:hAnsi="Times New Roman"/>
          <w:b/>
          <w:color w:val="000000"/>
          <w:sz w:val="24"/>
        </w:rPr>
        <w:t>Nhiệm vụ 2: Truyền thông tin ngữ cảnh người dùng (userId, orgId) qua TCP microservice transporter</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Truyền ngữ cảnh qua lại giữa 2 microservices</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Payload TCP ở dạng read-only, cần clone trước khi chèn ngữ cảnh.</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Làm thế nào để truyền userId và organizationId của người dùng đã xác thực từ Gateway xuống các microservices qua NestJS TCP transporter?</w:t>
      </w:r>
    </w:p>
    <w:p>
      <w:pPr>
        <w:keepNext/>
      </w:pPr>
      <w:r>
        <w:rPr>
          <w:rFonts w:ascii="Times New Roman" w:hAnsi="Times New Roman"/>
          <w:b/>
          <w:sz w:val="24"/>
        </w:rPr>
        <w:t>2. Câu trả lời chi tiết của AI</w:t>
      </w:r>
    </w:p>
    <w:p>
      <w:pPr>
        <w:spacing w:after="160"/>
      </w:pPr>
      <w:r>
        <w:rPr>
          <w:rFonts w:ascii="Times New Roman" w:hAnsi="Times New Roman"/>
          <w:sz w:val="24"/>
        </w:rPr>
        <w:t>Đóng gói các payload gửi qua TCP vào một wrapper object chứa thông tin ngữ cảnh:</w:t>
      </w:r>
    </w:p>
    <w:p>
      <w:pPr>
        <w:spacing w:after="200"/>
        <w:ind w:left="432"/>
      </w:pPr>
      <w:r>
        <w:rPr>
          <w:rFonts w:ascii="Times New Roman" w:hAnsi="Times New Roman"/>
          <w:sz w:val="24"/>
        </w:rPr>
        <w:t>this.client.send('pattern', { data: payload, context: { userId, orgId } });</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xem xét cơ chế giao tiếp microservice. Vì NestJS TCP transporter không có header HTTP truyền thống để lưu session, chúng tôi đã đóng gói dữ liệu request trong một cấu trúc chuẩn chứa trường `context` (gồm userId và organizationId). Ở phía microservice nhận, chúng tôi xây dựng một Interceptor để tự động trích xuất thông tin ngữ cảnh này và đặt vào luồng thực thi.</w:t>
      </w:r>
    </w:p>
    <w:p>
      <w:pPr>
        <w:keepNext/>
        <w:spacing w:before="360" w:after="120"/>
      </w:pPr>
      <w:r>
        <w:rPr>
          <w:rFonts w:ascii="Times New Roman" w:hAnsi="Times New Roman"/>
          <w:b/>
          <w:color w:val="000000"/>
          <w:sz w:val="24"/>
        </w:rPr>
        <w:t>Nhiệm vụ 3: Viết integration test đảm bảo cô lập dữ liệu giữa các doanh nghiệp</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Gemini</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Thực thi 6 kịch bản kiểm thử tích hợp</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Nếu mock dữ liệu không khớp UUID thì database có thể báo lỗi định dạng trước khi chạy logic cô lập.</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các bộ integration test bằng Jest để kiểm tra rằng người dùng thuộc Doanh nghiệp A không thể xem hoặc chỉnh sửa tài nguyên của Doanh nghiệp B.</w:t>
      </w:r>
    </w:p>
    <w:p>
      <w:pPr>
        <w:keepNext/>
      </w:pPr>
      <w:r>
        <w:rPr>
          <w:rFonts w:ascii="Times New Roman" w:hAnsi="Times New Roman"/>
          <w:b/>
          <w:sz w:val="24"/>
        </w:rPr>
        <w:t>2. Câu trả lời chi tiết của AI</w:t>
      </w:r>
    </w:p>
    <w:p>
      <w:pPr>
        <w:spacing w:after="160"/>
      </w:pPr>
      <w:r>
        <w:rPr>
          <w:rFonts w:ascii="Times New Roman" w:hAnsi="Times New Roman"/>
          <w:sz w:val="24"/>
        </w:rPr>
        <w:t>Gửi request đến endpoint bảo mật bằng token của người dùng A nhưng truyền tham số ID tổ chức của doanh nghiệp B. Kiểm tra xem Gateway có trả về lỗi 403 Forbidden hay không.</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đã cấu hình các kịch bản kiểm thử tích hợp. Chúng tôi xác thực tính cô lập bằng cách cho Người dùng thuộc Doanh nghiệp A gửi request kèm JWT hợp lệ, nhưng thay đổi tham số ID tài nguyên thành ID thuộc Doanh nghiệp B. Chúng tôi kiểm tra xem API có chặn và trả về đúng lỗi 403 Forbidden hay không.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