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6624" cy="832072"/>
            <wp:docPr id="1" name="Picture 1" title="FPT University logo" descr="FPT Universit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832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000000"/>
          <w:sz w:val="48"/>
        </w:rPr>
        <w:t>Recruitment Workflow Management System</w:t>
      </w:r>
    </w:p>
    <w:p>
      <w:pPr>
        <w:jc w:val="center"/>
      </w:pPr>
      <w:r>
        <w:rPr>
          <w:rFonts w:ascii="Calibri" w:hAnsi="Calibri"/>
          <w:b/>
          <w:color w:val="000000"/>
          <w:sz w:val="38"/>
        </w:rPr>
        <w:t>Requirement and Design Specification</w:t>
      </w:r>
    </w:p>
    <w:p/>
    <w:p/>
    <w:p/>
    <w:p>
      <w:pPr>
        <w:spacing w:after="40"/>
        <w:jc w:val="center"/>
      </w:pPr>
      <w:r>
        <w:rPr>
          <w:b w:val="0"/>
          <w:i w:val="0"/>
          <w:color w:val="374151"/>
          <w:sz w:val="18"/>
        </w:rPr>
        <w:t xml:space="preserve">Document ID: </w:t>
      </w:r>
      <w:r>
        <w:rPr>
          <w:rFonts w:ascii="Consolas" w:hAnsi="Consolas"/>
          <w:b w:val="0"/>
          <w:i w:val="0"/>
          <w:color w:val="374151"/>
          <w:sz w:val="18"/>
        </w:rPr>
        <w:t>REP-02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 xml:space="preserve">Version: </w:t>
      </w:r>
      <w:r>
        <w:rPr>
          <w:rFonts w:ascii="Consolas" w:hAnsi="Consolas"/>
          <w:b w:val="0"/>
          <w:i w:val="0"/>
          <w:color w:val="374151"/>
          <w:sz w:val="18"/>
        </w:rPr>
        <w:t>1.0-RC1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>Date: 2026-07-15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>Group: SE20A05 Group 7</w:t>
      </w:r>
    </w:p>
    <w:p>
      <w:pPr>
        <w:spacing w:after="40"/>
        <w:jc w:val="center"/>
      </w:pPr>
      <w:r>
        <w:rPr>
          <w:b w:val="0"/>
          <w:i w:val="0"/>
          <w:color w:val="374151"/>
          <w:sz w:val="18"/>
        </w:rPr>
        <w:t xml:space="preserve">Related documents: </w:t>
      </w:r>
      <w:hyperlink r:id="rId19">
        <w:r>
          <w:rPr>
            <w:color w:val="0563C1"/>
            <w:u w:val="single"/>
          </w:rPr>
          <w:t>Report index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20">
        <w:r>
          <w:rPr>
            <w:color w:val="0563C1"/>
            <w:u w:val="single"/>
          </w:rPr>
          <w:t>Traceability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21">
        <w:r>
          <w:rPr>
            <w:color w:val="0563C1"/>
            <w:u w:val="single"/>
          </w:rPr>
          <w:t>SDS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22">
        <w:r>
          <w:rPr>
            <w:color w:val="0563C1"/>
            <w:u w:val="single"/>
          </w:rPr>
          <w:t>Screen URLs</w:t>
        </w:r>
      </w:hyperlink>
    </w:p>
    <w:p>
      <w:r>
        <w:br w:type="page"/>
      </w:r>
    </w:p>
    <w:p>
      <w:pPr>
        <w:pStyle w:val="Heading1"/>
      </w:pPr>
      <w:r>
        <w:t>Record of changes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53"/>
        <w:gridCol w:w="1075"/>
        <w:gridCol w:w="860"/>
        <w:gridCol w:w="753"/>
        <w:gridCol w:w="5919"/>
      </w:tblGrid>
      <w:tr>
        <w:trPr>
          <w:cantSplit w:val="true"/>
          <w:tblHeader w:val="true"/>
        </w:trPr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Version</w:t>
            </w:r>
          </w:p>
        </w:tc>
        <w:tc>
          <w:tcPr>
            <w:tcW w:type="dxa" w:w="10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Date</w:t>
            </w:r>
          </w:p>
        </w:tc>
        <w:tc>
          <w:tcPr>
            <w:tcW w:type="dxa" w:w="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Type</w:t>
            </w:r>
          </w:p>
        </w:tc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Owner</w:t>
            </w:r>
          </w:p>
        </w:tc>
        <w:tc>
          <w:tcPr>
            <w:tcW w:type="dxa" w:w="59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0.1</w:t>
            </w:r>
          </w:p>
        </w:tc>
        <w:tc>
          <w:tcPr>
            <w:tcW w:type="dxa" w:w="10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2026-05-28</w:t>
            </w:r>
          </w:p>
        </w:tc>
        <w:tc>
          <w:tcPr>
            <w:tcW w:type="dxa" w:w="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Added</w:t>
            </w:r>
          </w:p>
        </w:tc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Group 7</w:t>
            </w:r>
          </w:p>
        </w:tc>
        <w:tc>
          <w:tcPr>
            <w:tcW w:type="dxa" w:w="59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RMS workflow pivot and four-actor target model</w:t>
            </w:r>
          </w:p>
        </w:tc>
      </w:tr>
      <w:tr>
        <w:trPr>
          <w:cantSplit w:val="true"/>
        </w:trPr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0.9</w:t>
            </w:r>
          </w:p>
        </w:tc>
        <w:tc>
          <w:tcPr>
            <w:tcW w:type="dxa" w:w="10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2026-07-06</w:t>
            </w:r>
          </w:p>
        </w:tc>
        <w:tc>
          <w:tcPr>
            <w:tcW w:type="dxa" w:w="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Modified</w:t>
            </w:r>
          </w:p>
        </w:tc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Group 7</w:t>
            </w:r>
          </w:p>
        </w:tc>
        <w:tc>
          <w:tcPr>
            <w:tcW w:type="dxa" w:w="59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Unified HR role and requirement v1.0 completion rules</w:t>
            </w:r>
          </w:p>
        </w:tc>
      </w:tr>
      <w:tr>
        <w:trPr>
          <w:cantSplit w:val="true"/>
        </w:trPr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1.0-RC1</w:t>
            </w:r>
          </w:p>
        </w:tc>
        <w:tc>
          <w:tcPr>
            <w:tcW w:type="dxa" w:w="10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2026-07-15</w:t>
            </w:r>
          </w:p>
        </w:tc>
        <w:tc>
          <w:tcPr>
            <w:tcW w:type="dxa" w:w="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Modified</w:t>
            </w:r>
          </w:p>
        </w:tc>
        <w:tc>
          <w:tcPr>
            <w:tcW w:type="dxa" w:w="7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Group 7</w:t>
            </w:r>
          </w:p>
        </w:tc>
        <w:tc>
          <w:tcPr>
            <w:tcW w:type="dxa" w:w="59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Replaced template content with code-backed requirements, mappings and diagrams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ageBreakBefore w:val="0"/>
      </w:pPr>
      <w:r>
        <w:rPr>
          <w:color w:val="2F5597"/>
        </w:rPr>
        <w:t>Contents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1. Overview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1.1 Purpose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1.2 Scope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1.3 Actors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1.4 Use-case model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2. Overall functionality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2.1 End-to-end workflow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2.2 Screen flow and placeholders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2.3 Screen authorization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2.4 Non-UI functions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3. High-level design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3.1 Architecture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3.2 Database design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4. Functional requirements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4.1 Identity and organization - FR-01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4.2 Recruitment requests - FR-02 and FR-03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4.3 Campaign planning - FR-04 through FR-07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4.4 Job posting, candidate and CV - FR-08 through FR-11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4.5 Interviews - FR-12, FR-13 and FR-16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4.6 Interview result, decision and offer - FR-14, FR-15, FR-17 and FR-18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4.7 Notifications and reminders - FR-19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4.8 Tracking and reports - FR-20 through FR-22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5. Business rules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6. Non-functional requirements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7. Assumptions, dependencies and limitations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Assumptions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Dependencies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Limitations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2F5597"/>
          <w:sz w:val="18"/>
        </w:rPr>
        <w:t>8. Acceptance and traceability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RMS is an internal enterprise hiring platform that governs recruitment from a department's staffing need through HR review, Admin approval, campaign planning, candidate/CV operations, panel interviews, final decision, offer response and reporting.</w:t>
      </w:r>
    </w:p>
    <w:p>
      <w:r>
        <w:rPr>
          <w:b w:val="0"/>
          <w:i w:val="0"/>
        </w:rPr>
        <w:t>The central business argument is that recruitment activity is not free-form: approval and a valid campaign plan unlock downstream operations, every transition is traceable, and human actors retain all hiring authority.</w:t>
      </w:r>
    </w:p>
    <w:p>
      <w:pPr>
        <w:pStyle w:val="Heading2"/>
      </w:pPr>
      <w:r>
        <w:t>1.2 Scope</w:t>
      </w:r>
    </w:p>
    <w:p>
      <w:r>
        <w:rPr>
          <w:b w:val="0"/>
          <w:i w:val="0"/>
        </w:rPr>
        <w:t>In scope:</w:t>
      </w:r>
    </w:p>
    <w:p>
      <w:pPr>
        <w:numPr>
          <w:ilvl w:val="0"/>
          <w:numId w:val="28"/>
        </w:numPr>
        <w:spacing w:after="40"/>
      </w:pPr>
      <w:r>
        <w:rPr>
          <w:b w:val="0"/>
          <w:i w:val="0"/>
        </w:rPr>
        <w:t>Account/session, organization, department and role management.</w:t>
      </w:r>
    </w:p>
    <w:p>
      <w:pPr>
        <w:numPr>
          <w:ilvl w:val="0"/>
          <w:numId w:val="28"/>
        </w:numPr>
        <w:spacing w:after="40"/>
      </w:pPr>
      <w:r>
        <w:rPr>
          <w:b w:val="0"/>
          <w:i w:val="0"/>
        </w:rPr>
        <w:t>Recruitment request review and multi-stage approval.</w:t>
      </w:r>
    </w:p>
    <w:p>
      <w:pPr>
        <w:numPr>
          <w:ilvl w:val="0"/>
          <w:numId w:val="28"/>
        </w:numPr>
        <w:spacing w:after="40"/>
      </w:pPr>
      <w:r>
        <w:rPr>
          <w:b w:val="0"/>
          <w:i w:val="0"/>
        </w:rPr>
        <w:t>Overall campaign plan and dated task assignments.</w:t>
      </w:r>
    </w:p>
    <w:p>
      <w:pPr>
        <w:numPr>
          <w:ilvl w:val="0"/>
          <w:numId w:val="28"/>
        </w:numPr>
        <w:spacing w:after="40"/>
      </w:pPr>
      <w:r>
        <w:rPr>
          <w:b w:val="0"/>
          <w:i w:val="0"/>
        </w:rPr>
        <w:t>Job posting, candidate profile, CV upload, parse, embedding and search.</w:t>
      </w:r>
    </w:p>
    <w:p>
      <w:pPr>
        <w:numPr>
          <w:ilvl w:val="0"/>
          <w:numId w:val="28"/>
        </w:numPr>
        <w:spacing w:after="40"/>
      </w:pPr>
      <w:r>
        <w:rPr>
          <w:b w:val="0"/>
          <w:i w:val="0"/>
        </w:rPr>
        <w:t>Interview panel selection, conflict checks, invitations, attendance and feedback.</w:t>
      </w:r>
    </w:p>
    <w:p>
      <w:pPr>
        <w:numPr>
          <w:ilvl w:val="0"/>
          <w:numId w:val="28"/>
        </w:numPr>
        <w:spacing w:after="40"/>
      </w:pPr>
      <w:r>
        <w:rPr>
          <w:b w:val="0"/>
          <w:i w:val="0"/>
        </w:rPr>
        <w:t>Admin hiring decision, offer/rejection communication and candidate response.</w:t>
      </w:r>
    </w:p>
    <w:p>
      <w:pPr>
        <w:numPr>
          <w:ilvl w:val="0"/>
          <w:numId w:val="28"/>
        </w:numPr>
        <w:spacing w:after="40"/>
      </w:pPr>
      <w:r>
        <w:rPr>
          <w:b w:val="0"/>
          <w:i w:val="0"/>
        </w:rPr>
        <w:t>Realtime tracking, annual reports, department statistics and notifications.</w:t>
      </w:r>
    </w:p>
    <w:p>
      <w:r>
        <w:rPr>
          <w:b w:val="0"/>
          <w:i w:val="0"/>
        </w:rPr>
        <w:t xml:space="preserve">Out of scope for </w:t>
      </w:r>
      <w:r>
        <w:rPr>
          <w:rFonts w:ascii="Consolas" w:hAnsi="Consolas"/>
          <w:b w:val="0"/>
          <w:i w:val="0"/>
          <w:color w:val="7C2D12"/>
          <w:sz w:val="17"/>
        </w:rPr>
        <w:t>1.0-RC1</w:t>
      </w:r>
      <w:r>
        <w:rPr>
          <w:b w:val="0"/>
          <w:i w:val="0"/>
        </w:rPr>
        <w:t>:</w:t>
      </w:r>
    </w:p>
    <w:p>
      <w:pPr>
        <w:numPr>
          <w:ilvl w:val="0"/>
          <w:numId w:val="29"/>
        </w:numPr>
        <w:spacing w:after="40"/>
      </w:pPr>
      <w:r>
        <w:rPr>
          <w:b w:val="0"/>
          <w:i w:val="0"/>
        </w:rPr>
        <w:t>Payroll, onboarding, employee performance and HRIS integration.</w:t>
      </w:r>
    </w:p>
    <w:p>
      <w:pPr>
        <w:numPr>
          <w:ilvl w:val="0"/>
          <w:numId w:val="29"/>
        </w:numPr>
        <w:spacing w:after="40"/>
      </w:pPr>
      <w:r>
        <w:rPr>
          <w:b w:val="0"/>
          <w:i w:val="0"/>
        </w:rPr>
        <w:t>Autonomous AI ranking or hiring decisions.</w:t>
      </w:r>
    </w:p>
    <w:p>
      <w:pPr>
        <w:numPr>
          <w:ilvl w:val="0"/>
          <w:numId w:val="29"/>
        </w:numPr>
        <w:spacing w:after="40"/>
      </w:pPr>
      <w:r>
        <w:rPr>
          <w:b w:val="0"/>
          <w:i w:val="0"/>
        </w:rPr>
        <w:t>Multi-database-per-service deployment.</w:t>
      </w:r>
    </w:p>
    <w:p>
      <w:pPr>
        <w:numPr>
          <w:ilvl w:val="0"/>
          <w:numId w:val="29"/>
        </w:numPr>
        <w:spacing w:after="40"/>
      </w:pPr>
      <w:r>
        <w:rPr>
          <w:b w:val="0"/>
          <w:i w:val="0"/>
        </w:rPr>
        <w:t>Production SLA, disaster recovery certification and audited compliance controls.</w:t>
      </w:r>
    </w:p>
    <w:p>
      <w:pPr>
        <w:pStyle w:val="Heading2"/>
      </w:pPr>
      <w:r>
        <w:t>1.3 Actors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326"/>
        <w:gridCol w:w="4290"/>
        <w:gridCol w:w="2574"/>
      </w:tblGrid>
      <w:tr>
        <w:trPr>
          <w:cantSplit w:val="true"/>
          <w:tblHeader w:val="true"/>
        </w:trPr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Actor</w:t>
            </w:r>
          </w:p>
        </w:tc>
        <w:tc>
          <w:tcPr>
            <w:tcW w:type="dxa" w:w="1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Implemented role</w:t>
            </w:r>
          </w:p>
        </w:tc>
        <w:tc>
          <w:tcPr>
            <w:tcW w:type="dxa" w:w="42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Responsibilities</w:t>
            </w:r>
          </w:p>
        </w:tc>
        <w:tc>
          <w:tcPr>
            <w:tcW w:type="dxa" w:w="2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Data scope</w:t>
            </w:r>
          </w:p>
        </w:tc>
      </w:tr>
      <w:tr>
        <w:trPr>
          <w:cantSplit w:val="true"/>
        </w:trPr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 / Boss</w:t>
            </w:r>
          </w:p>
        </w:tc>
        <w:tc>
          <w:tcPr>
            <w:tcW w:type="dxa" w:w="1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ADMIN</w:t>
            </w:r>
          </w:p>
        </w:tc>
        <w:tc>
          <w:tcPr>
            <w:tcW w:type="dxa" w:w="42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User/org governance, request/plan approval, final hiring decision, reports</w:t>
            </w:r>
          </w:p>
        </w:tc>
        <w:tc>
          <w:tcPr>
            <w:tcW w:type="dxa" w:w="2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Organization-wide</w:t>
            </w:r>
          </w:p>
        </w:tc>
      </w:tr>
      <w:tr>
        <w:trPr>
          <w:cantSplit w:val="true"/>
        </w:trPr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Department Head</w:t>
            </w:r>
          </w:p>
        </w:tc>
        <w:tc>
          <w:tcPr>
            <w:tcW w:type="dxa" w:w="1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DEPARTMENT_HEAD</w:t>
            </w:r>
          </w:p>
        </w:tc>
        <w:tc>
          <w:tcPr>
            <w:tcW w:type="dxa" w:w="42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Create staffing request, revise/track it, join interview panel</w:t>
            </w:r>
          </w:p>
        </w:tc>
        <w:tc>
          <w:tcPr>
            <w:tcW w:type="dxa" w:w="2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Own department and owned requests</w:t>
            </w:r>
          </w:p>
        </w:tc>
      </w:tr>
      <w:tr>
        <w:trPr>
          <w:cantSplit w:val="true"/>
        </w:trPr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 Leader</w:t>
            </w:r>
          </w:p>
        </w:tc>
        <w:tc>
          <w:tcPr>
            <w:tcW w:type="dxa" w:w="1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HR_LEADER</w:t>
            </w:r>
          </w:p>
        </w:tc>
        <w:tc>
          <w:tcPr>
            <w:tcW w:type="dxa" w:w="42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Review requests, plan campaign, manage tasks/posting/CV/interviews/offers</w:t>
            </w:r>
          </w:p>
        </w:tc>
        <w:tc>
          <w:tcPr>
            <w:tcW w:type="dxa" w:w="2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HR-managed workflow</w:t>
            </w:r>
          </w:p>
        </w:tc>
      </w:tr>
      <w:tr>
        <w:trPr>
          <w:cantSplit w:val="true"/>
        </w:trPr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</w:t>
            </w:r>
          </w:p>
        </w:tc>
        <w:tc>
          <w:tcPr>
            <w:tcW w:type="dxa" w:w="1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</w:t>
            </w:r>
          </w:p>
        </w:tc>
        <w:tc>
          <w:tcPr>
            <w:tcW w:type="dxa" w:w="42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Maintain profile/CV, view interviews/notifications, answer offers</w:t>
            </w:r>
          </w:p>
        </w:tc>
        <w:tc>
          <w:tcPr>
            <w:tcW w:type="dxa" w:w="2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Own profile, schedules and offers</w:t>
            </w:r>
          </w:p>
        </w:tc>
      </w:tr>
      <w:tr>
        <w:trPr>
          <w:cantSplit w:val="true"/>
        </w:trPr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System / Worker</w:t>
            </w:r>
          </w:p>
        </w:tc>
        <w:tc>
          <w:tcPr>
            <w:tcW w:type="dxa" w:w="1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Service identity</w:t>
            </w:r>
          </w:p>
        </w:tc>
        <w:tc>
          <w:tcPr>
            <w:tcW w:type="dxa" w:w="42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 processing, embeddings, email, reminders, audit and health</w:t>
            </w:r>
          </w:p>
        </w:tc>
        <w:tc>
          <w:tcPr>
            <w:tcW w:type="dxa" w:w="25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Task-scoped internal access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Older planning documents that say </w:t>
      </w:r>
      <w:r>
        <w:rPr>
          <w:rFonts w:ascii="Consolas" w:hAnsi="Consolas"/>
          <w:b w:val="0"/>
          <w:i w:val="0"/>
          <w:color w:val="7C2D12"/>
          <w:sz w:val="17"/>
        </w:rPr>
        <w:t>HR_MANAGER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7C2D12"/>
          <w:sz w:val="17"/>
        </w:rPr>
        <w:t>HR_RECRUITER</w:t>
      </w:r>
      <w:r>
        <w:rPr>
          <w:b w:val="0"/>
          <w:i w:val="0"/>
        </w:rPr>
        <w:t xml:space="preserve"> are interpreted as </w:t>
      </w:r>
      <w:r>
        <w:rPr>
          <w:rFonts w:ascii="Consolas" w:hAnsi="Consolas"/>
          <w:b w:val="0"/>
          <w:i w:val="0"/>
          <w:color w:val="7C2D12"/>
          <w:sz w:val="17"/>
        </w:rPr>
        <w:t>HR_LEADER</w:t>
      </w:r>
      <w:r>
        <w:rPr>
          <w:b w:val="0"/>
          <w:i w:val="0"/>
        </w:rPr>
        <w:t xml:space="preserve"> for this release.</w:t>
      </w:r>
    </w:p>
    <w:p>
      <w:pPr>
        <w:pStyle w:val="Heading2"/>
      </w:pPr>
      <w:r>
        <w:t>1.4 Use-case model</w:t>
      </w:r>
    </w:p>
    <w:p>
      <w:r>
        <w:rPr>
          <w:b w:val="0"/>
          <w:i w:val="0"/>
        </w:rPr>
        <w:t xml:space="preserve">Editable diagram: </w:t>
      </w:r>
      <w:hyperlink r:id="rId23">
        <w:r>
          <w:rPr>
            <w:color w:val="0563C1"/>
            <w:u w:val="single"/>
          </w:rPr>
          <w:t>system-use-cases.puml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3966809"/>
            <wp:docPr id="2" name="Picture 2" title="Figure: System Use Cases — editable PlantUML source linked above" descr="Figure: System Use Cases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use-ca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System Use Cases — editable PlantUML source linked above</w:t>
      </w:r>
    </w:p>
    <w:p>
      <w:r>
        <w:rPr>
          <w:b w:val="0"/>
          <w:i w:val="0"/>
        </w:rPr>
        <w:t xml:space="preserve">The canonical detailed catalog contains 61 use cases in </w:t>
      </w:r>
      <w:hyperlink r:id="rId25">
        <w:r>
          <w:rPr>
            <w:color w:val="0563C1"/>
            <w:u w:val="single"/>
          </w:rPr>
          <w:t>docs/use-case-specifications.md</w:t>
        </w:r>
      </w:hyperlink>
      <w:r>
        <w:rPr>
          <w:b w:val="0"/>
          <w:i w:val="0"/>
        </w:rPr>
        <w:t>. This specification groups them without changing their IDs: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950"/>
        <w:gridCol w:w="3330"/>
      </w:tblGrid>
      <w:tr>
        <w:trPr>
          <w:cantSplit w:val="true"/>
          <w:tblHeader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Range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Capability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Primary actors</w:t>
            </w:r>
          </w:p>
        </w:tc>
      </w:tr>
      <w:tr>
        <w:trPr>
          <w:cantSplit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UC-01..UC-09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Authentication, own profile and calendar integration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All users</w:t>
            </w:r>
          </w:p>
        </w:tc>
      </w:tr>
      <w:tr>
        <w:trPr>
          <w:cantSplit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UC-10..UC-15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Users, roles, organizations, departments and team members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Admin, Department Head</w:t>
            </w:r>
          </w:p>
        </w:tc>
      </w:tr>
      <w:tr>
        <w:trPr>
          <w:cantSplit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UC-16..UC-24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Recruitment request creation, review, approval and tracking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Department Head, HR, Admin</w:t>
            </w:r>
          </w:p>
        </w:tc>
      </w:tr>
      <w:tr>
        <w:trPr>
          <w:cantSplit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UC-25..UC-31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OverallPlan, TaskPlan and campaign execution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HR, Admin</w:t>
            </w:r>
          </w:p>
        </w:tc>
      </w:tr>
      <w:tr>
        <w:trPr>
          <w:cantSplit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UC-32..UC-45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Job posting, application, candidate profile, CV and search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HR, Admin, Candidate, Worker</w:t>
            </w:r>
          </w:p>
        </w:tc>
      </w:tr>
      <w:tr>
        <w:trPr>
          <w:cantSplit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UC-46..UC-56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Interview, feedback, final decision and offer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HR, Department Head, Admin, Candidate</w:t>
            </w:r>
          </w:p>
        </w:tc>
      </w:tr>
      <w:tr>
        <w:trPr>
          <w:cantSplit w:val="true"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UC-57..UC-61</w:t>
            </w:r>
          </w:p>
        </w:tc>
        <w:tc>
          <w:tcPr>
            <w:tcW w:type="dxa" w:w="49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Notifications, dashboards, reports, security and health</w:t>
            </w:r>
          </w:p>
        </w:tc>
        <w:tc>
          <w:tcPr>
            <w:tcW w:type="dxa" w:w="33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All actors, System</w:t>
            </w:r>
          </w:p>
        </w:tc>
      </w:tr>
    </w:tbl>
    <w:p>
      <w:pPr>
        <w:spacing w:after="20"/>
      </w:pPr>
    </w:p>
    <w:p>
      <w:pPr>
        <w:pStyle w:val="Heading1"/>
      </w:pPr>
      <w:r>
        <w:t>2. Overall functionality</w:t>
      </w:r>
    </w:p>
    <w:p>
      <w:pPr>
        <w:pStyle w:val="Heading2"/>
      </w:pPr>
      <w:r>
        <w:t>2.1 End-to-end workflow</w:t>
      </w:r>
    </w:p>
    <w:p>
      <w:r>
        <w:rPr>
          <w:b w:val="0"/>
          <w:i w:val="0"/>
        </w:rPr>
        <w:t xml:space="preserve">Editable state diagram: </w:t>
      </w:r>
      <w:hyperlink r:id="rId26">
        <w:r>
          <w:rPr>
            <w:color w:val="0563C1"/>
            <w:u w:val="single"/>
          </w:rPr>
          <w:t>recruitment-state-machine.puml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115379" cy="6172200"/>
            <wp:docPr id="3" name="Picture 3" title="Figure: Recruitment State Machine — editable PlantUML source linked above" descr="Figure: Recruitment State Machine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-state-mach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5379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Recruitment State Machine — editable PlantUML source linked above</w:t>
      </w:r>
    </w:p>
    <w:p>
      <w:r>
        <w:rPr>
          <w:b w:val="0"/>
          <w:i w:val="0"/>
        </w:rPr>
        <w:t>Primary path: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TEXT</w:t>
              <w:br/>
            </w:r>
            <w:r>
              <w:rPr>
                <w:rFonts w:ascii="Consolas" w:hAnsi="Consolas"/>
                <w:sz w:val="17"/>
              </w:rPr>
              <w:t>DRAFT -&gt; PENDING_HR_REVIEW -&gt; PENDING_BOSS_APPROVAL -&gt; APPROVED</w:t>
              <w:br/>
              <w:t>-&gt; PLANNING -&gt; PLAN_PENDING_APPROVAL -&gt; PLAN_APPROVED -&gt; ACTIVE</w:t>
              <w:br/>
              <w:t>-&gt; SCREENING / INTERVIEWING -&gt; INTERVIEW_COMPLETED</w:t>
              <w:br/>
              <w:t>-&gt; OFFER_EXTENDED or NOT_HIRED</w:t>
              <w:br/>
              <w:t>-&gt; OFFER_ACCEPTED / OFFER_DECLINED -&gt; HIRED -&gt; COMPLETED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Revision, rejection, close and cancellation branches are shown in the PUML source. Compatibility values in the enum are not all valid next states from every point; service methods enforce transitions.</w:t>
      </w:r>
    </w:p>
    <w:p>
      <w:pPr>
        <w:pStyle w:val="Heading2"/>
      </w:pPr>
      <w:r>
        <w:t>2.2 Screen flow and placeholders</w:t>
      </w:r>
    </w:p>
    <w:p>
      <w:pPr>
        <w:numPr>
          <w:ilvl w:val="0"/>
          <w:numId w:val="30"/>
        </w:numPr>
        <w:spacing w:after="40"/>
      </w:pPr>
      <w:r>
        <w:rPr>
          <w:b w:val="0"/>
          <w:i w:val="0"/>
        </w:rPr>
        <w:t xml:space="preserve">Role-based editable screen flow: </w:t>
      </w:r>
      <w:hyperlink r:id="rId28">
        <w:r>
          <w:rPr>
            <w:color w:val="0563C1"/>
            <w:u w:val="single"/>
          </w:rPr>
          <w:t>docs/screen-flow.puml</w:t>
        </w:r>
      </w:hyperlink>
      <w:r>
        <w:rPr>
          <w:b w:val="0"/>
          <w:i w:val="0"/>
        </w:rPr>
        <w:t>.</w:t>
      </w:r>
    </w:p>
    <w:p>
      <w:pPr>
        <w:numPr>
          <w:ilvl w:val="0"/>
          <w:numId w:val="30"/>
        </w:numPr>
        <w:spacing w:after="40"/>
      </w:pPr>
      <w:r>
        <w:rPr>
          <w:b w:val="0"/>
          <w:i w:val="0"/>
        </w:rPr>
        <w:t xml:space="preserve">Complete route placeholder registry: </w:t>
      </w:r>
      <w:hyperlink r:id="rId22">
        <w:r>
          <w:rPr>
            <w:color w:val="0563C1"/>
            <w:u w:val="single"/>
          </w:rPr>
          <w:t>screens.md</w:t>
        </w:r>
      </w:hyperlink>
      <w:r>
        <w:rPr>
          <w:b w:val="0"/>
          <w:i w:val="0"/>
        </w:rPr>
        <w:t>.</w:t>
      </w:r>
    </w:p>
    <w:p>
      <w:pPr>
        <w:numPr>
          <w:ilvl w:val="0"/>
          <w:numId w:val="30"/>
        </w:numPr>
        <w:spacing w:after="40"/>
      </w:pPr>
      <w:r>
        <w:rPr>
          <w:b w:val="0"/>
          <w:i w:val="0"/>
        </w:rPr>
        <w:t xml:space="preserve">All examples use </w:t>
      </w:r>
      <w:r>
        <w:rPr>
          <w:rFonts w:ascii="Consolas" w:hAnsi="Consolas"/>
          <w:b w:val="0"/>
          <w:i w:val="0"/>
          <w:color w:val="7C2D12"/>
          <w:sz w:val="17"/>
        </w:rPr>
        <w:t>http://localhost:3000</w:t>
      </w:r>
      <w:r>
        <w:rPr>
          <w:b w:val="0"/>
          <w:i w:val="0"/>
        </w:rPr>
        <w:t xml:space="preserve"> as the web host placeholder.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90"/>
        <w:gridCol w:w="2872"/>
        <w:gridCol w:w="5098"/>
      </w:tblGrid>
      <w:tr>
        <w:trPr>
          <w:cantSplit w:val="true"/>
          <w:tblHeader w:val="true"/>
        </w:trPr>
        <w:tc>
          <w:tcPr>
            <w:tcW w:type="dxa" w:w="13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Actor</w:t>
            </w:r>
          </w:p>
        </w:tc>
        <w:tc>
          <w:tcPr>
            <w:tcW w:type="dxa" w:w="2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Entry URL</w:t>
            </w:r>
          </w:p>
        </w:tc>
        <w:tc>
          <w:tcPr>
            <w:tcW w:type="dxa" w:w="5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Core route set</w:t>
            </w:r>
          </w:p>
        </w:tc>
      </w:tr>
      <w:tr>
        <w:trPr>
          <w:cantSplit w:val="true"/>
        </w:trPr>
        <w:tc>
          <w:tcPr>
            <w:tcW w:type="dxa" w:w="13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http://localhost:3000/admin</w:t>
            </w:r>
          </w:p>
        </w:tc>
        <w:tc>
          <w:tcPr>
            <w:tcW w:type="dxa" w:w="5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approval queue, requests, interview results, users, settings, reports</w:t>
            </w:r>
          </w:p>
        </w:tc>
      </w:tr>
      <w:tr>
        <w:trPr>
          <w:cantSplit w:val="true"/>
        </w:trPr>
        <w:tc>
          <w:tcPr>
            <w:tcW w:type="dxa" w:w="13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Department Head</w:t>
            </w:r>
          </w:p>
        </w:tc>
        <w:tc>
          <w:tcPr>
            <w:tcW w:type="dxa" w:w="2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http://localhost:3000/dept-head</w:t>
            </w:r>
          </w:p>
        </w:tc>
        <w:tc>
          <w:tcPr>
            <w:tcW w:type="dxa" w:w="5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create/track request, interviews, feedback, settings</w:t>
            </w:r>
          </w:p>
        </w:tc>
      </w:tr>
      <w:tr>
        <w:trPr>
          <w:cantSplit w:val="true"/>
        </w:trPr>
        <w:tc>
          <w:tcPr>
            <w:tcW w:type="dxa" w:w="13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 Leader</w:t>
            </w:r>
          </w:p>
        </w:tc>
        <w:tc>
          <w:tcPr>
            <w:tcW w:type="dxa" w:w="2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http://localhost:3000/hr</w:t>
            </w:r>
          </w:p>
        </w:tc>
        <w:tc>
          <w:tcPr>
            <w:tcW w:type="dxa" w:w="5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requests, campaigns, tasks, postings, candidates, interviews, reports</w:t>
            </w:r>
          </w:p>
        </w:tc>
      </w:tr>
      <w:tr>
        <w:trPr>
          <w:cantSplit w:val="true"/>
        </w:trPr>
        <w:tc>
          <w:tcPr>
            <w:tcW w:type="dxa" w:w="13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</w:t>
            </w:r>
          </w:p>
        </w:tc>
        <w:tc>
          <w:tcPr>
            <w:tcW w:type="dxa" w:w="2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http://localhost:3000/candidate</w:t>
            </w:r>
          </w:p>
        </w:tc>
        <w:tc>
          <w:tcPr>
            <w:tcW w:type="dxa" w:w="5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profile, CV, notifications, interviews and offers</w:t>
            </w:r>
          </w:p>
        </w:tc>
      </w:tr>
    </w:tbl>
    <w:p>
      <w:pPr>
        <w:spacing w:after="20"/>
      </w:pPr>
    </w:p>
    <w:p>
      <w:pPr>
        <w:pStyle w:val="Heading2"/>
      </w:pPr>
      <w:r>
        <w:t>2.3 Screen authorization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944"/>
        <w:gridCol w:w="2376"/>
        <w:gridCol w:w="1368"/>
        <w:gridCol w:w="1656"/>
      </w:tblGrid>
      <w:tr>
        <w:trPr>
          <w:cantSplit w:val="true"/>
          <w:tblHeader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Capability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Admin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Department Head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HR Leader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6"/>
              </w:rPr>
              <w:t>Candidate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Manage users/org/departments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Full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Department settings only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Read as required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Create request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Own department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Review/forward request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Decision/revision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Revise own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Review/forward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Approve plan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View status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Create/submit/start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Manage candidate/CV search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Review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Read when panel/department scoped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Operational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Own profile/CV only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Schedule interview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Review/cancel where allowed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Panel view/feedback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Respond to own schedule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Final decision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Recommend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Offer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Review/decision path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Generate/send path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Own offer response</w:t>
            </w:r>
          </w:p>
        </w:tc>
      </w:tr>
      <w:tr>
        <w:trPr>
          <w:cantSplit w:val="true"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Reports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Organization-wide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Own department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Pipeline/workload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Frontend route guards improve navigation, but the Gateway JWT/role guards and service ownership/state checks are the authorization boundary.</w:t>
      </w:r>
    </w:p>
    <w:p>
      <w:pPr>
        <w:pStyle w:val="Heading2"/>
      </w:pPr>
      <w:r>
        <w:t>2.4 Non-UI functions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856"/>
        <w:gridCol w:w="3326"/>
        <w:gridCol w:w="3638"/>
      </w:tblGrid>
      <w:tr>
        <w:trPr>
          <w:cantSplit w:val="true"/>
          <w:tblHeader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ID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Function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Trigger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NF-01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 text extraction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CV upload/replace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Raw text and processing state stored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NF-02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Structured CV extraction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Worker job; optional configured extractor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Structured profile/CV JSON stored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NF-03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Embedding generation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Successful parse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Chunked 384-dimension vectors stored in pgvector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NF-04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Email delivery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Interview, decision, offer, reminder events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EmailLog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plus queued delivery/retry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NF-05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Task reminders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24 hours before deadline and at deadline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Unique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TaskReminder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and notification/email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NF-06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Realtime notifications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Domain events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Notification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plus SSE delivery bridge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NF-07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Audit trail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Status-changing actions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RequestLog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and/or generic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AuditLog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NF-08</w:t>
            </w:r>
          </w:p>
        </w:tc>
        <w:tc>
          <w:tcPr>
            <w:tcW w:type="dxa" w:w="1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Aggregated health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 /api/v1/health</w:t>
            </w:r>
          </w:p>
        </w:tc>
        <w:tc>
          <w:tcPr>
            <w:tcW w:type="dxa" w:w="36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Gateway and service health response</w:t>
            </w:r>
          </w:p>
        </w:tc>
      </w:tr>
    </w:tbl>
    <w:p>
      <w:pPr>
        <w:spacing w:after="20"/>
      </w:pPr>
    </w:p>
    <w:p>
      <w:pPr>
        <w:pStyle w:val="Heading1"/>
      </w:pPr>
      <w:r>
        <w:t>3. High-level design</w:t>
      </w:r>
    </w:p>
    <w:p>
      <w:pPr>
        <w:pStyle w:val="Heading2"/>
      </w:pPr>
      <w:r>
        <w:t>3.1 Architecture</w:t>
      </w:r>
    </w:p>
    <w:p>
      <w:r>
        <w:rPr>
          <w:b w:val="0"/>
          <w:i w:val="0"/>
        </w:rPr>
        <w:t xml:space="preserve">Editable architecture diagram: </w:t>
      </w:r>
      <w:hyperlink r:id="rId29">
        <w:r>
          <w:rPr>
            <w:color w:val="0563C1"/>
            <w:u w:val="single"/>
          </w:rPr>
          <w:t>package-architecture.puml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3844394"/>
            <wp:docPr id="4" name="Picture 4" title="Figure: Package Architecture — editable PlantUML source linked above" descr="Figure: Package Architecture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archite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Package Architecture — editable PlantUML source linked above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TEXT</w:t>
              <w:br/>
            </w:r>
            <w:r>
              <w:rPr>
                <w:rFonts w:ascii="Consolas" w:hAnsi="Consolas"/>
                <w:sz w:val="17"/>
              </w:rPr>
              <w:t>React SPA -&gt; API Gateway /api/v1 -&gt; NestJS TCP microservices</w:t>
              <w:br/>
              <w:t xml:space="preserve">                                  -&gt; shared PostgreSQL + pgvector</w:t>
              <w:br/>
              <w:t xml:space="preserve">                                  -&gt; Redis/BullMQ workers</w:t>
              <w:br/>
              <w:t xml:space="preserve">                                  -&gt; storage, calendar and email providers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All frontend HTTP calls go through the Gateway. Internal services use message patterns and do not expose public HTTP routes. Shared contracts are the intended source of enum/DTO truth.</w:t>
      </w:r>
    </w:p>
    <w:p>
      <w:pPr>
        <w:pStyle w:val="Heading2"/>
      </w:pPr>
      <w:r>
        <w:t>3.2 Database design</w:t>
      </w:r>
    </w:p>
    <w:p>
      <w:r>
        <w:rPr>
          <w:b w:val="0"/>
          <w:i w:val="0"/>
        </w:rPr>
        <w:t xml:space="preserve">Editable entity/class diagram: </w:t>
      </w:r>
      <w:hyperlink r:id="rId31">
        <w:r>
          <w:rPr>
            <w:color w:val="0563C1"/>
            <w:u w:val="single"/>
          </w:rPr>
          <w:t>domain-class-diagram.puml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599" cy="3100086"/>
            <wp:docPr id="5" name="Picture 5" title="Figure: Domain Class Diagram — editable PlantUML source linked above" descr="Figure: Domain Class Diagram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class-diagra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0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Domain Class Diagram — editable PlantUML source linked above</w:t>
      </w:r>
    </w:p>
    <w:p>
      <w:r>
        <w:rPr>
          <w:b w:val="0"/>
          <w:i w:val="0"/>
        </w:rPr>
        <w:t>The current schema contains 22 Prisma models grouped as follows: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60"/>
        <w:gridCol w:w="6600"/>
      </w:tblGrid>
      <w:tr>
        <w:trPr>
          <w:cantSplit w:val="true"/>
          <w:tblHeader w:val="true"/>
        </w:trPr>
        <w:tc>
          <w:tcPr>
            <w:tcW w:type="dxa" w:w="2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Domain</w:t>
            </w:r>
          </w:p>
        </w:tc>
        <w:tc>
          <w:tcPr>
            <w:tcW w:type="dxa" w:w="6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Models</w:t>
            </w:r>
          </w:p>
        </w:tc>
      </w:tr>
      <w:tr>
        <w:trPr>
          <w:cantSplit w:val="true"/>
        </w:trPr>
        <w:tc>
          <w:tcPr>
            <w:tcW w:type="dxa" w:w="2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6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User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Organization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Department</w:t>
            </w:r>
          </w:p>
        </w:tc>
      </w:tr>
      <w:tr>
        <w:trPr>
          <w:cantSplit w:val="true"/>
        </w:trPr>
        <w:tc>
          <w:tcPr>
            <w:tcW w:type="dxa" w:w="2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 governance</w:t>
            </w:r>
          </w:p>
        </w:tc>
        <w:tc>
          <w:tcPr>
            <w:tcW w:type="dxa" w:w="6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JobPosting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ApprovalRecord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RequestLog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AuditLog</w:t>
            </w:r>
          </w:p>
        </w:tc>
      </w:tr>
      <w:tr>
        <w:trPr>
          <w:cantSplit w:val="true"/>
        </w:trPr>
        <w:tc>
          <w:tcPr>
            <w:tcW w:type="dxa" w:w="2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Planning</w:t>
            </w:r>
          </w:p>
        </w:tc>
        <w:tc>
          <w:tcPr>
            <w:tcW w:type="dxa" w:w="6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OverallPlan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TaskPlan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TaskReminder</w:t>
            </w:r>
          </w:p>
        </w:tc>
      </w:tr>
      <w:tr>
        <w:trPr>
          <w:cantSplit w:val="true"/>
        </w:trPr>
        <w:tc>
          <w:tcPr>
            <w:tcW w:type="dxa" w:w="2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Candidate/search</w:t>
            </w:r>
          </w:p>
        </w:tc>
        <w:tc>
          <w:tcPr>
            <w:tcW w:type="dxa" w:w="6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CandidateProfile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CandidateCV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CvEmbedding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Application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TalentSearchRun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TalentSearchFeedback</w:t>
            </w:r>
          </w:p>
        </w:tc>
      </w:tr>
      <w:tr>
        <w:trPr>
          <w:cantSplit w:val="true"/>
        </w:trPr>
        <w:tc>
          <w:tcPr>
            <w:tcW w:type="dxa" w:w="2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Interview/communication</w:t>
            </w:r>
          </w:p>
        </w:tc>
        <w:tc>
          <w:tcPr>
            <w:tcW w:type="dxa" w:w="6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InterviewSchedule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InterviewResult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OfferLetter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Notification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EmailLog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Detailed fields and access design are in REP-03 §3.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Identity and organization - FR-01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99"/>
        <w:gridCol w:w="7461"/>
      </w:tblGrid>
      <w:tr>
        <w:trPr>
          <w:cantSplit w:val="true"/>
          <w:tblHeader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UC-01..UC-15, UC-60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Actors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Admin, Department Head, HR Leader, Candidate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Preconditions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Organization exists for users; role and active state are valid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Normal flow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Register/verify/login; Admin manages users/org/departments; user updates own profile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Duplicate email/slug/code; invalid OTP/token; inactive user; forbidden role/scope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Postconditions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User/session/org structure is persisted; protected routes expose only permitted data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SCR-COM-01..06, SCR-ADM-05..06, SCR-DH-05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APIs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/api/v1/auth/*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/users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/organizations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/departments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/me/profile</w:t>
            </w:r>
          </w:p>
        </w:tc>
      </w:tr>
    </w:tbl>
    <w:p>
      <w:pPr>
        <w:spacing w:after="20"/>
      </w:pPr>
    </w:p>
    <w:p>
      <w:pPr>
        <w:pStyle w:val="Heading2"/>
      </w:pPr>
      <w:r>
        <w:t>4.2 Recruitment requests - FR-02 and FR-03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10"/>
        <w:gridCol w:w="7150"/>
      </w:tblGrid>
      <w:tr>
        <w:trPr>
          <w:cantSplit w:val="true"/>
          <w:tblHeader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UC-16..UC-24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Trigger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Department Head identifies a staffing need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Required input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Position, headcount, job description, skills, justification and urgency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Normal flow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Draft -&gt; submit -&gt; HR review -&gt; Admin decision -&gt; approved/rejected/revision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Alternative flows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 returns for revision; Admin requests changes; Admin rejects with reason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 owner; invalid status; missing request; invalid assignee; blank rejection/revision reason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Postconditions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Request, approval record and transition log reflect the same decision; stakeholders are notified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SCR-DH-02..03, SCR-HR-02, SCR-ADM-02..03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APIs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/recruitment-requests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/:id/submit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/assign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/return-for-revision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/forward-to-admin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/request-changes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/decision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Detailed sequence: </w:t>
      </w:r>
      <w:hyperlink r:id="rId33">
        <w:r>
          <w:rPr>
            <w:color w:val="0563C1"/>
            <w:u w:val="single"/>
          </w:rPr>
          <w:t>sequence-request-approval.puml</w:t>
        </w:r>
      </w:hyperlink>
      <w:r>
        <w:rPr>
          <w:b w:val="0"/>
          <w:i w:val="0"/>
        </w:rPr>
        <w:t>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4151509"/>
            <wp:docPr id="6" name="Picture 6" title="Figure: Sequence Request Approval — editable PlantUML source linked above" descr="Figure: Sequence Request Approval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request-approv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Sequence Request Approval — editable PlantUML source linked above</w:t>
      </w:r>
    </w:p>
    <w:p>
      <w:pPr>
        <w:pStyle w:val="Heading2"/>
      </w:pPr>
      <w:r>
        <w:t>4.3 Campaign planning - FR-04 through FR-07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99"/>
        <w:gridCol w:w="7461"/>
      </w:tblGrid>
      <w:tr>
        <w:trPr>
          <w:cantSplit w:val="true"/>
          <w:tblHeader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UC-25..UC-31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Preconditions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 is approved; HR Leader is authorized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Normal flow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Create OverallPlan -&gt; add dated TaskPlans -&gt; submit -&gt; Admin approve -&gt; start campaign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Task types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JOB_POSTING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CV_COLLECTION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CV_SCREENING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INTERVIEW_COORDINATION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HIRING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Plan dates ordered; task dates fall within plan; active HR assignee; required task coverage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Plan not editable/approved; missing assignee/deadline; invalid task status; revision required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Postconditions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Approved plan and tasks unlock only their permitted recruitment activities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SCR-HR-03..06, SCR-ADM-02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APIs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/overall-plan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/overall-plan/:id/*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/task-plan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/task-plan/:id/*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Plan-lock business rule:</w:t>
      </w:r>
    </w:p>
    <w:p>
      <w:pPr>
        <w:numPr>
          <w:ilvl w:val="0"/>
          <w:numId w:val="31"/>
        </w:numPr>
        <w:spacing w:after="40"/>
      </w:pPr>
      <w:r>
        <w:rPr>
          <w:b w:val="0"/>
          <w:i w:val="0"/>
        </w:rPr>
        <w:t>Request status must permit the requested operation.</w:t>
      </w:r>
    </w:p>
    <w:p>
      <w:pPr>
        <w:numPr>
          <w:ilvl w:val="0"/>
          <w:numId w:val="31"/>
        </w:numPr>
        <w:spacing w:after="40"/>
      </w:pPr>
      <w:r>
        <w:rPr>
          <w:b w:val="0"/>
          <w:i w:val="0"/>
        </w:rPr>
        <w:t xml:space="preserve">An </w:t>
      </w:r>
      <w:r>
        <w:rPr>
          <w:rFonts w:ascii="Consolas" w:hAnsi="Consolas"/>
          <w:b w:val="0"/>
          <w:i w:val="0"/>
          <w:color w:val="7C2D12"/>
          <w:sz w:val="17"/>
        </w:rPr>
        <w:t>OverallPlan</w:t>
      </w:r>
      <w:r>
        <w:rPr>
          <w:b w:val="0"/>
          <w:i w:val="0"/>
        </w:rPr>
        <w:t xml:space="preserve"> must exist and be </w:t>
      </w:r>
      <w:r>
        <w:rPr>
          <w:rFonts w:ascii="Consolas" w:hAnsi="Consolas"/>
          <w:b w:val="0"/>
          <w:i w:val="0"/>
          <w:color w:val="7C2D12"/>
          <w:sz w:val="17"/>
        </w:rPr>
        <w:t>APPROVED</w:t>
      </w:r>
      <w:r>
        <w:rPr>
          <w:b w:val="0"/>
          <w:i w:val="0"/>
        </w:rPr>
        <w:t>.</w:t>
      </w:r>
    </w:p>
    <w:p>
      <w:pPr>
        <w:numPr>
          <w:ilvl w:val="0"/>
          <w:numId w:val="31"/>
        </w:numPr>
        <w:spacing w:after="40"/>
      </w:pPr>
      <w:r>
        <w:rPr>
          <w:b w:val="0"/>
          <w:i w:val="0"/>
        </w:rPr>
        <w:t xml:space="preserve">The required activity </w:t>
      </w:r>
      <w:r>
        <w:rPr>
          <w:rFonts w:ascii="Consolas" w:hAnsi="Consolas"/>
          <w:b w:val="0"/>
          <w:i w:val="0"/>
          <w:color w:val="7C2D12"/>
          <w:sz w:val="17"/>
        </w:rPr>
        <w:t>TaskPlan</w:t>
      </w:r>
      <w:r>
        <w:rPr>
          <w:b w:val="0"/>
          <w:i w:val="0"/>
        </w:rPr>
        <w:t xml:space="preserve"> must exist and be assigned appropriately.</w:t>
      </w:r>
    </w:p>
    <w:p>
      <w:pPr>
        <w:numPr>
          <w:ilvl w:val="0"/>
          <w:numId w:val="31"/>
        </w:numPr>
        <w:spacing w:after="40"/>
      </w:pPr>
      <w:r>
        <w:rPr>
          <w:b w:val="0"/>
          <w:i w:val="0"/>
        </w:rPr>
        <w:t>Services reject the action with a specific failure reason when any condition fails.</w:t>
      </w:r>
    </w:p>
    <w:p>
      <w:pPr>
        <w:pStyle w:val="Heading2"/>
      </w:pPr>
      <w:r>
        <w:t>4.4 Job posting, candidate and CV - FR-08 through FR-11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7251"/>
      </w:tblGrid>
      <w:tr>
        <w:trPr>
          <w:cantSplit w:val="true"/>
          <w:tblHeader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UC-32..UC-45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Actors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Candidate, HR Leader, Admin, Department Head (read scope), Worker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Normal flow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manages profile/CV; worker parses/embeds; HR searches/screens; posting is published under approved campaign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File constraints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PDF, DOCX and DOC are accepted by current Gateway CV flow; maximum 10 MiB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Search rule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Vector/hybrid output supports retrieval; a human makes screening and hiring decisions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Unsupported file, storage failure, parse failure, missing embedding, forbidden candidate, plan-lock failure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Postconditions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Current CV/profile/search feedback are persisted and traceable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SCR-CAN-02..03, SCR-HR-06..08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APIs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/candidate-profiles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/candidate/cvs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/cv/search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/talent/search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/job-postings</w:t>
            </w:r>
          </w:p>
        </w:tc>
      </w:tr>
    </w:tbl>
    <w:p>
      <w:pPr>
        <w:spacing w:after="20"/>
      </w:pPr>
    </w:p>
    <w:p>
      <w:pPr>
        <w:pStyle w:val="Heading2"/>
      </w:pPr>
      <w:r>
        <w:t>4.5 Interviews - FR-12, FR-13 and FR-16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10"/>
        <w:gridCol w:w="7150"/>
      </w:tblGrid>
      <w:tr>
        <w:trPr>
          <w:cantSplit w:val="true"/>
          <w:tblHeader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UC-46..UC-50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Preconditions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Approved plan;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INTERVIEW_COORDINATION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task; candidate application exists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Input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Candidate, request, ISO-8601 start time, 15-480 minute duration, location, panel IDs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Panel rule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At least two distinct active internal users; scheduler may be included in resolved panel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Normal flow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Validate plan/panel -&gt; check conflicts -&gt; transactionally create schedule/update states/log -&gt; notify candidate/panel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Alternative flows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confirms/requests reschedule/cancels; HR reschedules/cancels with reason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Past/invalid time, conflict, insufficient/invalid panel, missing application, unauthorized ownership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Postconditions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Schedule and status/logs agree; invitations and delivery logs are available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SCR-HR-09..10, SCR-DH-04, SCR-CAN-05</w:t>
            </w:r>
          </w:p>
        </w:tc>
      </w:tr>
      <w:tr>
        <w:trPr>
          <w:cantSplit w:val="true"/>
        </w:trPr>
        <w:tc>
          <w:tcPr>
            <w:tcW w:type="dxa" w:w="22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APIs</w:t>
            </w:r>
          </w:p>
        </w:tc>
        <w:tc>
          <w:tcPr>
            <w:tcW w:type="dxa" w:w="71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/interviews/schedules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/interviews/requests/:requestId/schedules</w:t>
            </w:r>
            <w:r>
              <w:rPr>
                <w:rFonts w:ascii="Calibri" w:hAnsi="Calibri"/>
                <w:b w:val="0"/>
                <w:i w:val="0"/>
                <w:sz w:val="17"/>
              </w:rPr>
              <w:t>, confirm/reschedule/cancel/invitations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Detailed sequence: </w:t>
      </w:r>
      <w:hyperlink r:id="rId35">
        <w:r>
          <w:rPr>
            <w:color w:val="0563C1"/>
            <w:u w:val="single"/>
          </w:rPr>
          <w:t>sequence-plan-and-interview.puml</w:t>
        </w:r>
      </w:hyperlink>
      <w:r>
        <w:rPr>
          <w:b w:val="0"/>
          <w:i w:val="0"/>
        </w:rPr>
        <w:t>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3672224"/>
            <wp:docPr id="7" name="Picture 7" title="Figure: Sequence Plan And Interview — editable PlantUML source linked above" descr="Figure: Sequence Plan And Interview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plan-and-intervie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Sequence Plan And Interview — editable PlantUML source linked above</w:t>
      </w:r>
    </w:p>
    <w:p>
      <w:pPr>
        <w:pStyle w:val="Heading2"/>
      </w:pPr>
      <w:r>
        <w:t>4.6 Interview result, decision and offer - FR-14, FR-15, FR-17 and FR-18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99"/>
        <w:gridCol w:w="7461"/>
      </w:tblGrid>
      <w:tr>
        <w:trPr>
          <w:cantSplit w:val="true"/>
          <w:tblHeader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UC-51..UC-56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Feedback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Invited/authorized panel member records PASS/FAIL, technical, communication, culture and notes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Recommendation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 Leader submits final recommendation/summary for Admin review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 selects HIRE or REJECT; HIRE requires candidate, compensation and valid start date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Communication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Decision transaction creates request/application/log/notification/email state before queueing delivery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Offer response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Candidate owner may answer only a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SENT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offer once with ACCEPT or DECLINE and optional note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Completion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Accepted hires reaching headcount close job posting, complete hiring task/plan and request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 panel/owner, absent PASS evidence, offer not SENT, duplicate response, invalid compensation/date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SCR-HR-11, SCR-ADM-04, SCR-CAN-06..07</w:t>
            </w:r>
          </w:p>
        </w:tc>
      </w:tr>
      <w:tr>
        <w:trPr>
          <w:cantSplit w:val="true"/>
        </w:trPr>
        <w:tc>
          <w:tcPr>
            <w:tcW w:type="dxa" w:w="18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APIs</w:t>
            </w:r>
          </w:p>
        </w:tc>
        <w:tc>
          <w:tcPr>
            <w:tcW w:type="dxa" w:w="7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/hr-interview-results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/admin-interview-results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/hiring-decisions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/offers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Detailed sequence: </w:t>
      </w:r>
      <w:hyperlink r:id="rId37">
        <w:r>
          <w:rPr>
            <w:color w:val="0563C1"/>
            <w:u w:val="single"/>
          </w:rPr>
          <w:t>sequence-hiring-offer.puml</w:t>
        </w:r>
      </w:hyperlink>
      <w:r>
        <w:rPr>
          <w:b w:val="0"/>
          <w:i w:val="0"/>
        </w:rPr>
        <w:t>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952732"/>
            <wp:docPr id="8" name="Picture 8" title="Figure: Sequence Hiring Offer — editable PlantUML source linked above" descr="Figure: Sequence Hiring Offer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hiring-off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Sequence Hiring Offer — editable PlantUML source linked above</w:t>
      </w:r>
    </w:p>
    <w:p>
      <w:pPr>
        <w:pStyle w:val="Heading2"/>
      </w:pPr>
      <w:r>
        <w:t>4.7 Notifications and reminders - FR-19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7251"/>
      </w:tblGrid>
      <w:tr>
        <w:trPr>
          <w:cantSplit w:val="true"/>
          <w:tblHeader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UC-49, UC-57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Channels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Stored in-app notification, SSE delivery and email queue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Reminder windows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24h-before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and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deadline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Eligibility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Incomplete task, approved plan, active request and valid deadline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Idempotency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Unique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(taskPlanId, reminderKey)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record; email job IDs derive from persistent log IDs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Queue/provider failure records status/error for retry; completed tasks are skipped</w:t>
            </w:r>
          </w:p>
        </w:tc>
      </w:tr>
      <w:tr>
        <w:trPr>
          <w:cantSplit w:val="true"/>
        </w:trPr>
        <w:tc>
          <w:tcPr>
            <w:tcW w:type="dxa" w:w="21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2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Notification bell, SCR-HR-13, SCR-CAN-04</w:t>
            </w:r>
          </w:p>
        </w:tc>
      </w:tr>
    </w:tbl>
    <w:p>
      <w:pPr>
        <w:spacing w:after="20"/>
      </w:pPr>
    </w:p>
    <w:p>
      <w:pPr>
        <w:pStyle w:val="Heading2"/>
      </w:pPr>
      <w:r>
        <w:t>4.8 Tracking and reports - FR-20 through FR-22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5"/>
        <w:gridCol w:w="7355"/>
      </w:tblGrid>
      <w:tr>
        <w:trPr>
          <w:cantSplit w:val="true"/>
          <w:tblHeader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Field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 cases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UC-24, UC-58, UC-59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Realtime output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Status, current owner, pending action, headcount/hired count, task/interview/offer progress, latest log, update time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 all; HR managed; Department Head own department/requests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Reports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Pipeline, time-to-hire, annual export, department stats/report, Admin/HR dashboards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Source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Current workflow tables with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RequestLog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as request timeline authority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Invalid date range, department outside scope, missing report permissions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Screens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SCR-ADM-01/03/07/08, SCR-DH-01, SCR-HR-01/12</w:t>
            </w:r>
          </w:p>
        </w:tc>
      </w:tr>
    </w:tbl>
    <w:p>
      <w:pPr>
        <w:spacing w:after="20"/>
      </w:pPr>
    </w:p>
    <w:p>
      <w:pPr>
        <w:pStyle w:val="Heading1"/>
      </w:pPr>
      <w:r>
        <w:t>5. Business rules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20"/>
        <w:gridCol w:w="8440"/>
      </w:tblGrid>
      <w:tr>
        <w:trPr>
          <w:cantSplit w:val="true"/>
          <w:tblHeader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ID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BR-01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Current production-facing roles are exactly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ADMIN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DEPARTMENT_HEAD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HR_LEADER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and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</w:t>
            </w:r>
            <w:r>
              <w:rPr>
                <w:rFonts w:ascii="Calibri" w:hAnsi="Calibri"/>
                <w:b w:val="0"/>
                <w:i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BR-02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 Department Head may create/submit only requests in their permitted department scope.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BR-03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 rejection/revision requires an attributable reason or response where the action requires it.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BR-04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Every request status transition creates a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RequestLog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in the same transaction when feasible.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BR-05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Recruitment work is blocked until request approval, plan approval and the applicable task assignment are satisfied.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BR-06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Task dates must fit the OverallPlan and campaign start requires active HR assignees plus dates.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BR-07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search/AI output is advisory retrieval data; humans decide shortlist, interview and hire.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BR-08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 file operations must enforce type/size/ownership and clean up uploaded storage if database persistence fails.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BR-09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Interview start must be in the future and duration must be between 15 and 480 minutes.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BR-10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Interview panel contains at least two distinct active internal users with permitted roles.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BR-11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Interview scheduling requires an application for the candidate/request pair.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BR-12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Panel feedback is attributable to the current evaluator and restricted by invitation/role/attendance rules.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BR-13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 is the final hiring authority; HR supplies operational recommendation and may manage explicit offer workflows.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BR-14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HIRE requires a selected eligible candidate plus compensation and start date.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BR-15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Only the owner candidate may respond to an offer, and only while it is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SENT</w:t>
            </w:r>
            <w:r>
              <w:rPr>
                <w:rFonts w:ascii="Calibri" w:hAnsi="Calibri"/>
                <w:b w:val="0"/>
                <w:i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BR-16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Offer response is immutable after the first valid response.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BR-17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Campaign completes only when accepted hires meet headcount; otherwise recruitment may continue.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BR-18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Task reminders are unique by task and reminder window and skip completed/ineligible tasks.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BR-19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and organization data is returned only within role/ownership scope.</w:t>
            </w:r>
          </w:p>
        </w:tc>
      </w:tr>
      <w:tr>
        <w:trPr>
          <w:cantSplit w:val="true"/>
        </w:trPr>
        <w:tc>
          <w:tcPr>
            <w:tcW w:type="dxa" w:w="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BR-20</w:t>
            </w:r>
          </w:p>
        </w:tc>
        <w:tc>
          <w:tcPr>
            <w:tcW w:type="dxa" w:w="8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The Gateway is the public HTTP boundary; internal TCP services are not called directly by the SPA.</w:t>
            </w:r>
          </w:p>
        </w:tc>
      </w:tr>
    </w:tbl>
    <w:p>
      <w:pPr>
        <w:spacing w:after="20"/>
      </w:pPr>
    </w:p>
    <w:p>
      <w:pPr>
        <w:pStyle w:val="Heading1"/>
      </w:pPr>
      <w:r>
        <w:t>6. Non-functional requirements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3900"/>
        <w:gridCol w:w="3900"/>
      </w:tblGrid>
      <w:tr>
        <w:trPr>
          <w:cantSplit w:val="true"/>
          <w:tblHeader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ID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Requirement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Acceptance for RC1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NFR-01 Security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JWT, role guard, ownership/state validation, safe password/token handling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Implemented with CORS/Helmet/throttling; deployed-policy verification pending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NFR-02 Reliability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Atomic state changes, retryable email jobs, persistent logs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Critical transactions and worker guards present; retry/concurrency run pending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NFR-03 Traceability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RequestLog/AuditLog and document mapping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Implemented and documented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NFR-04 Performance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Pagination, indexed filters, pgvector retrieval, async heavy work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Implemented baseline; load benchmark not release-certified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NFR-05 Maintainability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Strict TypeScript, shared contracts, Gateway boundary, modular services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Implemented baseline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NFR-06 Observability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Health checks, structured logs and correlation IDs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Health, Pino logging and correlation propagation are code-backed; trace exercise pending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NFR-07 Accessibility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Keyboard and color-independent status support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Issue #228 closed; regression review still required per release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NFR-08 Portability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Docker Compose infrastructure and environment validation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Development deployment documented</w:t>
            </w:r>
          </w:p>
        </w:tc>
      </w:tr>
      <w:tr>
        <w:trPr>
          <w:cantSplit w:val="true"/>
        </w:trPr>
        <w:tc>
          <w:tcPr>
            <w:tcW w:type="dxa" w:w="1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NFR-09 Testing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Auth, CV and full workflow E2E</w:t>
            </w:r>
          </w:p>
        </w:tc>
        <w:tc>
          <w:tcPr>
            <w:tcW w:type="dxa" w:w="39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Lifecycle script present; full auth and CV-pipeline E2E artifacts incomplete</w:t>
            </w:r>
          </w:p>
        </w:tc>
      </w:tr>
    </w:tbl>
    <w:p>
      <w:pPr>
        <w:spacing w:after="20"/>
      </w:pPr>
    </w:p>
    <w:p>
      <w:pPr>
        <w:pStyle w:val="Heading1"/>
      </w:pPr>
      <w:r>
        <w:t>7. Assumptions, dependencies and limitations</w:t>
      </w:r>
    </w:p>
    <w:p>
      <w:pPr>
        <w:pStyle w:val="Heading2"/>
      </w:pPr>
      <w:r>
        <w:t>Assumptions</w:t>
      </w:r>
    </w:p>
    <w:p>
      <w:pPr>
        <w:numPr>
          <w:ilvl w:val="0"/>
          <w:numId w:val="32"/>
        </w:numPr>
        <w:spacing w:after="40"/>
      </w:pPr>
      <w:r>
        <w:rPr>
          <w:b w:val="0"/>
          <w:i w:val="0"/>
        </w:rPr>
        <w:t>Organization, departments and internal user accounts are seeded/configured before workflow use.</w:t>
      </w:r>
    </w:p>
    <w:p>
      <w:pPr>
        <w:numPr>
          <w:ilvl w:val="0"/>
          <w:numId w:val="32"/>
        </w:numPr>
        <w:spacing w:after="40"/>
      </w:pPr>
      <w:r>
        <w:rPr>
          <w:b w:val="0"/>
          <w:i w:val="0"/>
        </w:rPr>
        <w:t>Email, storage and calendar provider credentials are supplied by the deployment environment.</w:t>
      </w:r>
    </w:p>
    <w:p>
      <w:pPr>
        <w:numPr>
          <w:ilvl w:val="0"/>
          <w:numId w:val="32"/>
        </w:numPr>
        <w:spacing w:after="40"/>
      </w:pPr>
      <w:r>
        <w:rPr>
          <w:b w:val="0"/>
          <w:i w:val="0"/>
        </w:rPr>
        <w:t>Dates are stored as timestamps; user-facing interview text is displayed for Asia/Ho_Chi_Minh where implemented.</w:t>
      </w:r>
    </w:p>
    <w:p>
      <w:pPr>
        <w:numPr>
          <w:ilvl w:val="0"/>
          <w:numId w:val="32"/>
        </w:numPr>
        <w:spacing w:after="40"/>
      </w:pPr>
      <w:r>
        <w:rPr>
          <w:b w:val="0"/>
          <w:i w:val="0"/>
        </w:rPr>
        <w:t>The official roster and AI session captures are managed outside source control.</w:t>
      </w:r>
    </w:p>
    <w:p>
      <w:pPr>
        <w:pStyle w:val="Heading2"/>
      </w:pPr>
      <w:r>
        <w:t>Dependencies</w:t>
      </w:r>
    </w:p>
    <w:p>
      <w:pPr>
        <w:numPr>
          <w:ilvl w:val="0"/>
          <w:numId w:val="33"/>
        </w:numPr>
        <w:spacing w:after="40"/>
      </w:pPr>
      <w:r>
        <w:rPr>
          <w:b w:val="0"/>
          <w:i w:val="0"/>
        </w:rPr>
        <w:t>Node.js 22+, npm 10, PostgreSQL 16 with pgvector and Redis 7.</w:t>
      </w:r>
    </w:p>
    <w:p>
      <w:pPr>
        <w:numPr>
          <w:ilvl w:val="0"/>
          <w:numId w:val="33"/>
        </w:numPr>
        <w:spacing w:after="40"/>
      </w:pPr>
      <w:r>
        <w:rPr>
          <w:b w:val="0"/>
          <w:i w:val="0"/>
        </w:rPr>
        <w:t>Supabase storage for managed files in configured environments.</w:t>
      </w:r>
    </w:p>
    <w:p>
      <w:pPr>
        <w:numPr>
          <w:ilvl w:val="0"/>
          <w:numId w:val="33"/>
        </w:numPr>
        <w:spacing w:after="40"/>
      </w:pPr>
      <w:r>
        <w:rPr>
          <w:b w:val="0"/>
          <w:i w:val="0"/>
        </w:rPr>
        <w:t>Google OAuth/Calendar for optional calendar/Meet integration.</w:t>
      </w:r>
    </w:p>
    <w:p>
      <w:pPr>
        <w:numPr>
          <w:ilvl w:val="0"/>
          <w:numId w:val="33"/>
        </w:numPr>
        <w:spacing w:after="40"/>
      </w:pPr>
      <w:r>
        <w:rPr>
          <w:b w:val="0"/>
          <w:i w:val="0"/>
        </w:rPr>
        <w:t>Email transport and optional Gemini configuration for structured CV extraction.</w:t>
      </w:r>
    </w:p>
    <w:p>
      <w:pPr>
        <w:pStyle w:val="Heading2"/>
      </w:pPr>
      <w:r>
        <w:t>Limitations</w:t>
      </w:r>
    </w:p>
    <w:p>
      <w:pPr>
        <w:numPr>
          <w:ilvl w:val="0"/>
          <w:numId w:val="34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1.0-RC1</w:t>
      </w:r>
      <w:r>
        <w:rPr>
          <w:b w:val="0"/>
          <w:i w:val="0"/>
        </w:rPr>
        <w:t xml:space="preserve"> retains compatibility states and some legacy endpoint/document terminology.</w:t>
      </w:r>
    </w:p>
    <w:p>
      <w:pPr>
        <w:numPr>
          <w:ilvl w:val="0"/>
          <w:numId w:val="34"/>
        </w:numPr>
        <w:spacing w:after="40"/>
      </w:pPr>
      <w:r>
        <w:rPr>
          <w:b w:val="0"/>
          <w:i w:val="0"/>
        </w:rPr>
        <w:t>GitHub has zero open issues; REP-04 records closure evidence and residual verification gates.</w:t>
      </w:r>
    </w:p>
    <w:p>
      <w:pPr>
        <w:numPr>
          <w:ilvl w:val="0"/>
          <w:numId w:val="34"/>
        </w:numPr>
        <w:spacing w:after="40"/>
      </w:pPr>
      <w:r>
        <w:rPr>
          <w:b w:val="0"/>
          <w:i w:val="0"/>
        </w:rPr>
        <w:t>Placeholder screen URLs use localhost; deployment URLs are not yet recorded.</w:t>
      </w:r>
    </w:p>
    <w:p>
      <w:pPr>
        <w:numPr>
          <w:ilvl w:val="0"/>
          <w:numId w:val="34"/>
        </w:numPr>
        <w:spacing w:after="40"/>
      </w:pPr>
      <w:r>
        <w:rPr>
          <w:b w:val="0"/>
          <w:i w:val="0"/>
        </w:rPr>
        <w:t>No production claim until deployed security/logging checks, worker retry/concurrency tests, CI/CD and complete auth/CV E2E evidence are verified or risk-accepted.</w:t>
      </w:r>
    </w:p>
    <w:p>
      <w:pPr>
        <w:pStyle w:val="Heading1"/>
      </w:pPr>
      <w:r>
        <w:t>8. Acceptance and traceability</w:t>
      </w:r>
    </w:p>
    <w:p>
      <w:r>
        <w:rPr>
          <w:b w:val="0"/>
          <w:i w:val="0"/>
        </w:rPr>
        <w:t xml:space="preserve">The normative cross-reference is </w:t>
      </w:r>
      <w:hyperlink r:id="rId20">
        <w:r>
          <w:rPr>
            <w:color w:val="0563C1"/>
            <w:u w:val="single"/>
          </w:rPr>
          <w:t>TRACEABILITY.md</w:t>
        </w:r>
      </w:hyperlink>
      <w:r>
        <w:rPr>
          <w:b w:val="0"/>
          <w:i w:val="0"/>
        </w:rPr>
        <w:t>. A requirement is document-complete only when its row identifies:</w:t>
      </w:r>
    </w:p>
    <w:p>
      <w:pPr>
        <w:numPr>
          <w:ilvl w:val="0"/>
          <w:numId w:val="35"/>
        </w:numPr>
        <w:spacing w:after="40"/>
      </w:pPr>
      <w:r>
        <w:rPr>
          <w:b w:val="0"/>
          <w:i w:val="0"/>
        </w:rPr>
        <w:t>At least one UC.</w:t>
      </w:r>
    </w:p>
    <w:p>
      <w:pPr>
        <w:numPr>
          <w:ilvl w:val="0"/>
          <w:numId w:val="35"/>
        </w:numPr>
        <w:spacing w:after="40"/>
      </w:pPr>
      <w:r>
        <w:rPr>
          <w:b w:val="0"/>
          <w:i w:val="0"/>
        </w:rPr>
        <w:t>A screen placeholder or explicit non-UI actor.</w:t>
      </w:r>
    </w:p>
    <w:p>
      <w:pPr>
        <w:numPr>
          <w:ilvl w:val="0"/>
          <w:numId w:val="35"/>
        </w:numPr>
        <w:spacing w:after="40"/>
      </w:pPr>
      <w:r>
        <w:rPr>
          <w:b w:val="0"/>
          <w:i w:val="0"/>
        </w:rPr>
        <w:t>A Gateway API/event.</w:t>
      </w:r>
    </w:p>
    <w:p>
      <w:pPr>
        <w:numPr>
          <w:ilvl w:val="0"/>
          <w:numId w:val="35"/>
        </w:numPr>
        <w:spacing w:after="40"/>
      </w:pPr>
      <w:r>
        <w:rPr>
          <w:b w:val="0"/>
          <w:i w:val="0"/>
        </w:rPr>
        <w:t>A concrete controller/service method area.</w:t>
      </w:r>
    </w:p>
    <w:p>
      <w:pPr>
        <w:numPr>
          <w:ilvl w:val="0"/>
          <w:numId w:val="35"/>
        </w:numPr>
        <w:spacing w:after="40"/>
      </w:pPr>
      <w:r>
        <w:rPr>
          <w:b w:val="0"/>
          <w:i w:val="0"/>
        </w:rPr>
        <w:t>Persistent data or an explicit stateless result.</w:t>
      </w:r>
    </w:p>
    <w:p>
      <w:pPr>
        <w:numPr>
          <w:ilvl w:val="0"/>
          <w:numId w:val="35"/>
        </w:numPr>
        <w:spacing w:after="40"/>
      </w:pPr>
      <w:r>
        <w:rPr>
          <w:b w:val="0"/>
          <w:i w:val="0"/>
        </w:rPr>
        <w:t>Design coverage in REP-03.</w:t>
      </w:r>
    </w:p>
    <w:p>
      <w:pPr>
        <w:numPr>
          <w:ilvl w:val="0"/>
          <w:numId w:val="35"/>
        </w:numPr>
        <w:spacing w:after="40"/>
      </w:pPr>
      <w:r>
        <w:rPr>
          <w:b w:val="0"/>
          <w:i w:val="0"/>
        </w:rPr>
        <w:t>Open release risks in REP-04 where applicable.</w:t>
      </w:r>
    </w:p>
    <w:sectPr w:rsidR="00D103DD">
      <w:foot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4D75B" w14:textId="77777777" w:rsidR="00A314BF" w:rsidRDefault="00A314BF" w:rsidP="00722480">
      <w:r>
        <w:separator/>
      </w:r>
    </w:p>
  </w:endnote>
  <w:endnote w:type="continuationSeparator" w:id="0">
    <w:p w14:paraId="68E3423A" w14:textId="77777777" w:rsidR="00A314BF" w:rsidRDefault="00A314BF" w:rsidP="0072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40" w:after="0"/>
      <w:jc w:val="center"/>
      <w:pBdr>
        <w:top w:val="single" w:sz="6" w:space="3" w:color="666666"/>
      </w:pBdr>
    </w:pPr>
    <w:r>
      <w:rPr>
        <w:rFonts w:ascii="Calibri" w:hAnsi="Calibri"/>
        <w:sz w:val="17"/>
      </w:rPr>
      <w:t xml:space="preserve">RMS-REP-02  v1.0-RC1   |   Page </w:t>
    </w:r>
    <w:r>
      <w:rPr>
        <w:rFonts w:ascii="Calibri" w:hAnsi="Calibri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7"/>
      </w:rPr>
      <w:t xml:space="preserve"> of </w:t>
    </w:r>
    <w:r>
      <w:rPr>
        <w:rFonts w:ascii="Calibri" w:hAnsi="Calibri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2F16D" w14:textId="77777777" w:rsidR="00A314BF" w:rsidRDefault="00A314BF" w:rsidP="00722480">
      <w:r>
        <w:separator/>
      </w:r>
    </w:p>
  </w:footnote>
  <w:footnote w:type="continuationSeparator" w:id="0">
    <w:p w14:paraId="3A01F0A6" w14:textId="77777777" w:rsidR="00A314BF" w:rsidRDefault="00A314BF" w:rsidP="00722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099"/>
    <w:multiLevelType w:val="multilevel"/>
    <w:tmpl w:val="941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4D62"/>
    <w:multiLevelType w:val="multilevel"/>
    <w:tmpl w:val="F4B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A07"/>
    <w:multiLevelType w:val="multilevel"/>
    <w:tmpl w:val="124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52510"/>
    <w:multiLevelType w:val="multilevel"/>
    <w:tmpl w:val="2C1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600F3"/>
    <w:multiLevelType w:val="multilevel"/>
    <w:tmpl w:val="4A1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6" w15:restartNumberingAfterBreak="0">
    <w:nsid w:val="3B112D68"/>
    <w:multiLevelType w:val="multilevel"/>
    <w:tmpl w:val="47D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5C1F6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D4DD9"/>
    <w:multiLevelType w:val="hybridMultilevel"/>
    <w:tmpl w:val="9FF4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D695D"/>
    <w:multiLevelType w:val="multilevel"/>
    <w:tmpl w:val="FAEC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EB33E3"/>
    <w:multiLevelType w:val="multilevel"/>
    <w:tmpl w:val="973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2D94"/>
    <w:multiLevelType w:val="multilevel"/>
    <w:tmpl w:val="8C8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C5227"/>
    <w:multiLevelType w:val="hybridMultilevel"/>
    <w:tmpl w:val="BFFA5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6106E"/>
    <w:multiLevelType w:val="hybridMultilevel"/>
    <w:tmpl w:val="103C2BE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3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4" w15:restartNumberingAfterBreak="0">
    <w:nsid w:val="7EB7787C"/>
    <w:multiLevelType w:val="hybridMultilevel"/>
    <w:tmpl w:val="E70E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0"/>
  </w:num>
  <w:num w:numId="5">
    <w:abstractNumId w:val="14"/>
  </w:num>
  <w:num w:numId="6">
    <w:abstractNumId w:val="3"/>
  </w:num>
  <w:num w:numId="7">
    <w:abstractNumId w:val="2"/>
  </w:num>
  <w:num w:numId="8">
    <w:abstractNumId w:val="6"/>
  </w:num>
  <w:num w:numId="9">
    <w:abstractNumId w:val="19"/>
  </w:num>
  <w:num w:numId="10">
    <w:abstractNumId w:val="1"/>
  </w:num>
  <w:num w:numId="11">
    <w:abstractNumId w:val="4"/>
  </w:num>
  <w:num w:numId="12">
    <w:abstractNumId w:val="24"/>
  </w:num>
  <w:num w:numId="13">
    <w:abstractNumId w:val="22"/>
  </w:num>
  <w:num w:numId="14">
    <w:abstractNumId w:val="13"/>
  </w:num>
  <w:num w:numId="15">
    <w:abstractNumId w:val="11"/>
  </w:num>
  <w:num w:numId="16">
    <w:abstractNumId w:val="10"/>
  </w:num>
  <w:num w:numId="17">
    <w:abstractNumId w:val="21"/>
  </w:num>
  <w:num w:numId="18">
    <w:abstractNumId w:val="17"/>
  </w:num>
  <w:num w:numId="19">
    <w:abstractNumId w:val="7"/>
  </w:num>
  <w:num w:numId="20">
    <w:abstractNumId w:val="12"/>
  </w:num>
  <w:num w:numId="21">
    <w:abstractNumId w:val="9"/>
  </w:num>
  <w:num w:numId="22">
    <w:abstractNumId w:val="20"/>
  </w:num>
  <w:num w:numId="23">
    <w:abstractNumId w:val="5"/>
  </w:num>
  <w:num w:numId="24">
    <w:abstractNumId w:val="23"/>
  </w:num>
  <w:num w:numId="25">
    <w:abstractNumId w:val="18"/>
  </w:num>
  <w:abstractNum w:abstractNumId="25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</w:pPr>
    </w:lvl>
  </w:abstractNum>
  <w:num w:numId="26">
    <w:abstractNumId w:val="25"/>
  </w: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</w:abstractNum>
  <w:num w:numId="27">
    <w:abstractNumId w:val="26"/>
  </w:num>
  <w:num w:numId="28">
    <w:abstractNumId w:val="25"/>
  </w:num>
  <w:num w:numId="29">
    <w:abstractNumId w:val="25"/>
  </w:num>
  <w:num w:numId="30">
    <w:abstractNumId w:val="25"/>
  </w:num>
  <w:num w:numId="31">
    <w:abstractNumId w:val="26"/>
    <w:lvlOverride w:ilvl="0">
      <w:startOverride w:val="1"/>
    </w:lvlOverride>
    <w:lvlOverride w:ilvl="1">
      <w:startOverride w:val="1"/>
    </w:lvlOverride>
  </w:num>
  <w:num w:numId="32">
    <w:abstractNumId w:val="25"/>
  </w:num>
  <w:num w:numId="33">
    <w:abstractNumId w:val="25"/>
  </w:num>
  <w:num w:numId="34">
    <w:abstractNumId w:val="25"/>
  </w:num>
  <w:num w:numId="35">
    <w:abstractNumId w:val="26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AB"/>
    <w:rsid w:val="000008BF"/>
    <w:rsid w:val="00002AF4"/>
    <w:rsid w:val="00003358"/>
    <w:rsid w:val="00010A5B"/>
    <w:rsid w:val="00011F7B"/>
    <w:rsid w:val="000142F3"/>
    <w:rsid w:val="000200F4"/>
    <w:rsid w:val="000224DC"/>
    <w:rsid w:val="00023965"/>
    <w:rsid w:val="00026233"/>
    <w:rsid w:val="000266EF"/>
    <w:rsid w:val="00027664"/>
    <w:rsid w:val="0003286E"/>
    <w:rsid w:val="00033E67"/>
    <w:rsid w:val="00052167"/>
    <w:rsid w:val="00052176"/>
    <w:rsid w:val="0005353D"/>
    <w:rsid w:val="00067F20"/>
    <w:rsid w:val="00072ABC"/>
    <w:rsid w:val="000735D6"/>
    <w:rsid w:val="000739AB"/>
    <w:rsid w:val="00075FED"/>
    <w:rsid w:val="000770BA"/>
    <w:rsid w:val="00077CF7"/>
    <w:rsid w:val="00083306"/>
    <w:rsid w:val="00087532"/>
    <w:rsid w:val="00092885"/>
    <w:rsid w:val="000A7A93"/>
    <w:rsid w:val="000B2727"/>
    <w:rsid w:val="000B4973"/>
    <w:rsid w:val="000C23DC"/>
    <w:rsid w:val="000C4D4E"/>
    <w:rsid w:val="000C6145"/>
    <w:rsid w:val="000D481A"/>
    <w:rsid w:val="000D48F0"/>
    <w:rsid w:val="000D6F71"/>
    <w:rsid w:val="000E2EE0"/>
    <w:rsid w:val="000F0C74"/>
    <w:rsid w:val="000F7F3B"/>
    <w:rsid w:val="00100F85"/>
    <w:rsid w:val="00101147"/>
    <w:rsid w:val="00102E14"/>
    <w:rsid w:val="00103F24"/>
    <w:rsid w:val="00111096"/>
    <w:rsid w:val="0011469F"/>
    <w:rsid w:val="00124406"/>
    <w:rsid w:val="00130670"/>
    <w:rsid w:val="00130FDE"/>
    <w:rsid w:val="0013537B"/>
    <w:rsid w:val="00136985"/>
    <w:rsid w:val="0014026D"/>
    <w:rsid w:val="00141D80"/>
    <w:rsid w:val="00142981"/>
    <w:rsid w:val="001443C6"/>
    <w:rsid w:val="001450E5"/>
    <w:rsid w:val="001514A2"/>
    <w:rsid w:val="0015617A"/>
    <w:rsid w:val="00156322"/>
    <w:rsid w:val="00156A68"/>
    <w:rsid w:val="00161E17"/>
    <w:rsid w:val="00172BA6"/>
    <w:rsid w:val="00173C02"/>
    <w:rsid w:val="00176190"/>
    <w:rsid w:val="00186514"/>
    <w:rsid w:val="00196F4A"/>
    <w:rsid w:val="001A35A8"/>
    <w:rsid w:val="001A3954"/>
    <w:rsid w:val="001B1686"/>
    <w:rsid w:val="001B2749"/>
    <w:rsid w:val="001B55D9"/>
    <w:rsid w:val="001C7C25"/>
    <w:rsid w:val="001D730C"/>
    <w:rsid w:val="001E5B34"/>
    <w:rsid w:val="001F242F"/>
    <w:rsid w:val="001F2C6F"/>
    <w:rsid w:val="001F50B7"/>
    <w:rsid w:val="001F6C74"/>
    <w:rsid w:val="001F71E2"/>
    <w:rsid w:val="001F74F0"/>
    <w:rsid w:val="0020272C"/>
    <w:rsid w:val="00204A0F"/>
    <w:rsid w:val="00204DCA"/>
    <w:rsid w:val="00205C40"/>
    <w:rsid w:val="00207E77"/>
    <w:rsid w:val="00211EEB"/>
    <w:rsid w:val="0021283D"/>
    <w:rsid w:val="00221BAB"/>
    <w:rsid w:val="00225CEB"/>
    <w:rsid w:val="00230E28"/>
    <w:rsid w:val="00233188"/>
    <w:rsid w:val="0023364E"/>
    <w:rsid w:val="002352D0"/>
    <w:rsid w:val="00235DED"/>
    <w:rsid w:val="00247EA5"/>
    <w:rsid w:val="002508DF"/>
    <w:rsid w:val="0025140E"/>
    <w:rsid w:val="00261180"/>
    <w:rsid w:val="00261D26"/>
    <w:rsid w:val="00264E9D"/>
    <w:rsid w:val="00267758"/>
    <w:rsid w:val="00273D93"/>
    <w:rsid w:val="002763F2"/>
    <w:rsid w:val="00277CBE"/>
    <w:rsid w:val="00280A29"/>
    <w:rsid w:val="00280C5D"/>
    <w:rsid w:val="0028567C"/>
    <w:rsid w:val="00285D5B"/>
    <w:rsid w:val="00292329"/>
    <w:rsid w:val="00295038"/>
    <w:rsid w:val="002972F2"/>
    <w:rsid w:val="002A3AD3"/>
    <w:rsid w:val="002C3949"/>
    <w:rsid w:val="002C3B3C"/>
    <w:rsid w:val="002C4662"/>
    <w:rsid w:val="002C60A5"/>
    <w:rsid w:val="002D2048"/>
    <w:rsid w:val="002D563C"/>
    <w:rsid w:val="002D7C3B"/>
    <w:rsid w:val="002E0383"/>
    <w:rsid w:val="002E5407"/>
    <w:rsid w:val="002E5409"/>
    <w:rsid w:val="002E62F0"/>
    <w:rsid w:val="002F330E"/>
    <w:rsid w:val="002F4B12"/>
    <w:rsid w:val="00303CB7"/>
    <w:rsid w:val="00305DAF"/>
    <w:rsid w:val="00311D54"/>
    <w:rsid w:val="003161B2"/>
    <w:rsid w:val="003169B5"/>
    <w:rsid w:val="00324B07"/>
    <w:rsid w:val="00330EB6"/>
    <w:rsid w:val="003342E5"/>
    <w:rsid w:val="00341406"/>
    <w:rsid w:val="003425BE"/>
    <w:rsid w:val="003524C0"/>
    <w:rsid w:val="003539F5"/>
    <w:rsid w:val="0035648A"/>
    <w:rsid w:val="00360C1A"/>
    <w:rsid w:val="00361115"/>
    <w:rsid w:val="00362D43"/>
    <w:rsid w:val="00365AC0"/>
    <w:rsid w:val="00374ACB"/>
    <w:rsid w:val="00374C4D"/>
    <w:rsid w:val="00375B89"/>
    <w:rsid w:val="00377EF9"/>
    <w:rsid w:val="00387C59"/>
    <w:rsid w:val="003922B5"/>
    <w:rsid w:val="00397153"/>
    <w:rsid w:val="00397DCA"/>
    <w:rsid w:val="00397F07"/>
    <w:rsid w:val="003B0EC4"/>
    <w:rsid w:val="003B674B"/>
    <w:rsid w:val="003B6FF3"/>
    <w:rsid w:val="003B7DCE"/>
    <w:rsid w:val="003C38C9"/>
    <w:rsid w:val="003C3918"/>
    <w:rsid w:val="003D2C2D"/>
    <w:rsid w:val="003D758F"/>
    <w:rsid w:val="003E4A7B"/>
    <w:rsid w:val="003F45FA"/>
    <w:rsid w:val="0040132D"/>
    <w:rsid w:val="00407F5E"/>
    <w:rsid w:val="0041042F"/>
    <w:rsid w:val="00410A3A"/>
    <w:rsid w:val="00412023"/>
    <w:rsid w:val="00412D5C"/>
    <w:rsid w:val="004168D2"/>
    <w:rsid w:val="00416FCE"/>
    <w:rsid w:val="00423ED9"/>
    <w:rsid w:val="00431C67"/>
    <w:rsid w:val="00435713"/>
    <w:rsid w:val="004440B9"/>
    <w:rsid w:val="00446240"/>
    <w:rsid w:val="00471605"/>
    <w:rsid w:val="004718F9"/>
    <w:rsid w:val="00474DC4"/>
    <w:rsid w:val="004814DF"/>
    <w:rsid w:val="00482456"/>
    <w:rsid w:val="004832F9"/>
    <w:rsid w:val="00483C65"/>
    <w:rsid w:val="00487EF6"/>
    <w:rsid w:val="00496A2D"/>
    <w:rsid w:val="004A1239"/>
    <w:rsid w:val="004A70D9"/>
    <w:rsid w:val="004A755C"/>
    <w:rsid w:val="004C23AA"/>
    <w:rsid w:val="004C28A0"/>
    <w:rsid w:val="004C35CD"/>
    <w:rsid w:val="004C4221"/>
    <w:rsid w:val="004C4741"/>
    <w:rsid w:val="004C57B5"/>
    <w:rsid w:val="004D07B6"/>
    <w:rsid w:val="004D27AE"/>
    <w:rsid w:val="004D4CF2"/>
    <w:rsid w:val="004D62A1"/>
    <w:rsid w:val="004E0C4C"/>
    <w:rsid w:val="004E12D9"/>
    <w:rsid w:val="004F5C45"/>
    <w:rsid w:val="00506DD1"/>
    <w:rsid w:val="00507243"/>
    <w:rsid w:val="0050728B"/>
    <w:rsid w:val="005108B3"/>
    <w:rsid w:val="00520A19"/>
    <w:rsid w:val="00524574"/>
    <w:rsid w:val="00525D8A"/>
    <w:rsid w:val="00526061"/>
    <w:rsid w:val="0052699E"/>
    <w:rsid w:val="00530629"/>
    <w:rsid w:val="00531519"/>
    <w:rsid w:val="005341F5"/>
    <w:rsid w:val="00536F75"/>
    <w:rsid w:val="00537E72"/>
    <w:rsid w:val="0054139A"/>
    <w:rsid w:val="00541B94"/>
    <w:rsid w:val="00543E12"/>
    <w:rsid w:val="00546A62"/>
    <w:rsid w:val="005509EC"/>
    <w:rsid w:val="00553584"/>
    <w:rsid w:val="00554D0A"/>
    <w:rsid w:val="0056077A"/>
    <w:rsid w:val="00565190"/>
    <w:rsid w:val="00566F43"/>
    <w:rsid w:val="00567569"/>
    <w:rsid w:val="0057324D"/>
    <w:rsid w:val="00577F3A"/>
    <w:rsid w:val="00581F86"/>
    <w:rsid w:val="00587282"/>
    <w:rsid w:val="005875AC"/>
    <w:rsid w:val="0059754B"/>
    <w:rsid w:val="005A66A9"/>
    <w:rsid w:val="005B040F"/>
    <w:rsid w:val="005B3049"/>
    <w:rsid w:val="005C58C5"/>
    <w:rsid w:val="005D40D6"/>
    <w:rsid w:val="005E15D2"/>
    <w:rsid w:val="005F46F4"/>
    <w:rsid w:val="005F60CF"/>
    <w:rsid w:val="006015FA"/>
    <w:rsid w:val="00606E84"/>
    <w:rsid w:val="00610F35"/>
    <w:rsid w:val="006143EF"/>
    <w:rsid w:val="0061498B"/>
    <w:rsid w:val="006244F2"/>
    <w:rsid w:val="00624F6A"/>
    <w:rsid w:val="00626059"/>
    <w:rsid w:val="0063042E"/>
    <w:rsid w:val="00630C66"/>
    <w:rsid w:val="00634B10"/>
    <w:rsid w:val="006440A0"/>
    <w:rsid w:val="006466BE"/>
    <w:rsid w:val="00646B88"/>
    <w:rsid w:val="00650839"/>
    <w:rsid w:val="00652029"/>
    <w:rsid w:val="00665622"/>
    <w:rsid w:val="00666EE1"/>
    <w:rsid w:val="006670DD"/>
    <w:rsid w:val="006822EF"/>
    <w:rsid w:val="00686770"/>
    <w:rsid w:val="006960CD"/>
    <w:rsid w:val="006A055B"/>
    <w:rsid w:val="006A0607"/>
    <w:rsid w:val="006A31F6"/>
    <w:rsid w:val="006B33F8"/>
    <w:rsid w:val="006B4D58"/>
    <w:rsid w:val="006C0733"/>
    <w:rsid w:val="006C4B88"/>
    <w:rsid w:val="006C64EA"/>
    <w:rsid w:val="006C6BD0"/>
    <w:rsid w:val="006D0F88"/>
    <w:rsid w:val="006E0ADC"/>
    <w:rsid w:val="006E44A4"/>
    <w:rsid w:val="006E5045"/>
    <w:rsid w:val="006E6693"/>
    <w:rsid w:val="006F0DDC"/>
    <w:rsid w:val="006F607A"/>
    <w:rsid w:val="00703B51"/>
    <w:rsid w:val="0070465D"/>
    <w:rsid w:val="007053C7"/>
    <w:rsid w:val="007118C4"/>
    <w:rsid w:val="00711FD3"/>
    <w:rsid w:val="00717F38"/>
    <w:rsid w:val="00722480"/>
    <w:rsid w:val="00722E04"/>
    <w:rsid w:val="00723C2B"/>
    <w:rsid w:val="007324DD"/>
    <w:rsid w:val="00732D3C"/>
    <w:rsid w:val="00740594"/>
    <w:rsid w:val="0074133C"/>
    <w:rsid w:val="007439A2"/>
    <w:rsid w:val="007448C5"/>
    <w:rsid w:val="00757B24"/>
    <w:rsid w:val="0076626C"/>
    <w:rsid w:val="00766D29"/>
    <w:rsid w:val="00771413"/>
    <w:rsid w:val="0077190D"/>
    <w:rsid w:val="00773224"/>
    <w:rsid w:val="00773C01"/>
    <w:rsid w:val="00776B9D"/>
    <w:rsid w:val="00777B1C"/>
    <w:rsid w:val="00784F6A"/>
    <w:rsid w:val="007908CD"/>
    <w:rsid w:val="00796520"/>
    <w:rsid w:val="007966A9"/>
    <w:rsid w:val="007A0A16"/>
    <w:rsid w:val="007A14BF"/>
    <w:rsid w:val="007A3EEC"/>
    <w:rsid w:val="007A7C94"/>
    <w:rsid w:val="007B4046"/>
    <w:rsid w:val="007B58EF"/>
    <w:rsid w:val="007C1622"/>
    <w:rsid w:val="007C6757"/>
    <w:rsid w:val="007D460B"/>
    <w:rsid w:val="007E38F2"/>
    <w:rsid w:val="007E5B4B"/>
    <w:rsid w:val="007E6924"/>
    <w:rsid w:val="007F06D0"/>
    <w:rsid w:val="007F0DF2"/>
    <w:rsid w:val="0080507D"/>
    <w:rsid w:val="00825FB3"/>
    <w:rsid w:val="00836D3C"/>
    <w:rsid w:val="0084601B"/>
    <w:rsid w:val="0085533F"/>
    <w:rsid w:val="00855824"/>
    <w:rsid w:val="008667DB"/>
    <w:rsid w:val="008715FF"/>
    <w:rsid w:val="00874344"/>
    <w:rsid w:val="00874AAF"/>
    <w:rsid w:val="0087568C"/>
    <w:rsid w:val="00884762"/>
    <w:rsid w:val="008868CB"/>
    <w:rsid w:val="008911AF"/>
    <w:rsid w:val="00896AC1"/>
    <w:rsid w:val="008A19E5"/>
    <w:rsid w:val="008A38A9"/>
    <w:rsid w:val="008A6591"/>
    <w:rsid w:val="008B65E9"/>
    <w:rsid w:val="008C054C"/>
    <w:rsid w:val="008C5317"/>
    <w:rsid w:val="008D29CE"/>
    <w:rsid w:val="008D570C"/>
    <w:rsid w:val="008D77F7"/>
    <w:rsid w:val="008E6183"/>
    <w:rsid w:val="008F36FC"/>
    <w:rsid w:val="008F41B5"/>
    <w:rsid w:val="008F66AB"/>
    <w:rsid w:val="008F6809"/>
    <w:rsid w:val="008F7CE7"/>
    <w:rsid w:val="00902B03"/>
    <w:rsid w:val="00905676"/>
    <w:rsid w:val="00905738"/>
    <w:rsid w:val="00912369"/>
    <w:rsid w:val="00912D7D"/>
    <w:rsid w:val="00915626"/>
    <w:rsid w:val="00916CB6"/>
    <w:rsid w:val="00925DC6"/>
    <w:rsid w:val="0093031B"/>
    <w:rsid w:val="00940A7D"/>
    <w:rsid w:val="009411F6"/>
    <w:rsid w:val="00943AE6"/>
    <w:rsid w:val="00952A98"/>
    <w:rsid w:val="00970C3E"/>
    <w:rsid w:val="0097506C"/>
    <w:rsid w:val="00975502"/>
    <w:rsid w:val="00977C0C"/>
    <w:rsid w:val="00987B93"/>
    <w:rsid w:val="0099515F"/>
    <w:rsid w:val="009A1F4E"/>
    <w:rsid w:val="009A3644"/>
    <w:rsid w:val="009A443B"/>
    <w:rsid w:val="009A62F3"/>
    <w:rsid w:val="009A66BF"/>
    <w:rsid w:val="009B1142"/>
    <w:rsid w:val="009B7857"/>
    <w:rsid w:val="009C0B94"/>
    <w:rsid w:val="009C1E53"/>
    <w:rsid w:val="009C48EA"/>
    <w:rsid w:val="009C597A"/>
    <w:rsid w:val="009C6783"/>
    <w:rsid w:val="009C7A0C"/>
    <w:rsid w:val="009D070A"/>
    <w:rsid w:val="009E24F3"/>
    <w:rsid w:val="009E575A"/>
    <w:rsid w:val="009E5B29"/>
    <w:rsid w:val="009F540D"/>
    <w:rsid w:val="009F55DC"/>
    <w:rsid w:val="009F5B3F"/>
    <w:rsid w:val="00A01042"/>
    <w:rsid w:val="00A05528"/>
    <w:rsid w:val="00A07804"/>
    <w:rsid w:val="00A158E6"/>
    <w:rsid w:val="00A15E15"/>
    <w:rsid w:val="00A21509"/>
    <w:rsid w:val="00A22C3A"/>
    <w:rsid w:val="00A2368C"/>
    <w:rsid w:val="00A26469"/>
    <w:rsid w:val="00A27139"/>
    <w:rsid w:val="00A314BF"/>
    <w:rsid w:val="00A314C6"/>
    <w:rsid w:val="00A32B7B"/>
    <w:rsid w:val="00A34398"/>
    <w:rsid w:val="00A35005"/>
    <w:rsid w:val="00A44482"/>
    <w:rsid w:val="00A45CA4"/>
    <w:rsid w:val="00A46231"/>
    <w:rsid w:val="00A469B3"/>
    <w:rsid w:val="00A4729A"/>
    <w:rsid w:val="00A52B48"/>
    <w:rsid w:val="00A608B9"/>
    <w:rsid w:val="00A7559F"/>
    <w:rsid w:val="00A75850"/>
    <w:rsid w:val="00A76335"/>
    <w:rsid w:val="00A80F1C"/>
    <w:rsid w:val="00A86807"/>
    <w:rsid w:val="00A90875"/>
    <w:rsid w:val="00A92B7E"/>
    <w:rsid w:val="00A9763E"/>
    <w:rsid w:val="00AA216F"/>
    <w:rsid w:val="00AB024D"/>
    <w:rsid w:val="00AB5FDA"/>
    <w:rsid w:val="00AB63E2"/>
    <w:rsid w:val="00AB6D14"/>
    <w:rsid w:val="00AC1C7D"/>
    <w:rsid w:val="00AC42C2"/>
    <w:rsid w:val="00AC4B35"/>
    <w:rsid w:val="00AC62FA"/>
    <w:rsid w:val="00AC737B"/>
    <w:rsid w:val="00AC7640"/>
    <w:rsid w:val="00AD0210"/>
    <w:rsid w:val="00AD4432"/>
    <w:rsid w:val="00AE3662"/>
    <w:rsid w:val="00AF2AF7"/>
    <w:rsid w:val="00B00030"/>
    <w:rsid w:val="00B00E46"/>
    <w:rsid w:val="00B03345"/>
    <w:rsid w:val="00B067F3"/>
    <w:rsid w:val="00B069D1"/>
    <w:rsid w:val="00B168B1"/>
    <w:rsid w:val="00B338C3"/>
    <w:rsid w:val="00B35F0B"/>
    <w:rsid w:val="00B41571"/>
    <w:rsid w:val="00B43B29"/>
    <w:rsid w:val="00B453E2"/>
    <w:rsid w:val="00B47102"/>
    <w:rsid w:val="00B559EF"/>
    <w:rsid w:val="00B730B8"/>
    <w:rsid w:val="00B739F5"/>
    <w:rsid w:val="00B7527A"/>
    <w:rsid w:val="00B777F9"/>
    <w:rsid w:val="00B805D1"/>
    <w:rsid w:val="00B837B5"/>
    <w:rsid w:val="00B84CDA"/>
    <w:rsid w:val="00BA063D"/>
    <w:rsid w:val="00BA097F"/>
    <w:rsid w:val="00BA0B7F"/>
    <w:rsid w:val="00BA6EB0"/>
    <w:rsid w:val="00BC37EA"/>
    <w:rsid w:val="00BC3E29"/>
    <w:rsid w:val="00BC5C3D"/>
    <w:rsid w:val="00BC6438"/>
    <w:rsid w:val="00BC6B74"/>
    <w:rsid w:val="00BD7014"/>
    <w:rsid w:val="00BE01CA"/>
    <w:rsid w:val="00BE333D"/>
    <w:rsid w:val="00BE4B3E"/>
    <w:rsid w:val="00BF1E22"/>
    <w:rsid w:val="00C00CD4"/>
    <w:rsid w:val="00C01F56"/>
    <w:rsid w:val="00C02129"/>
    <w:rsid w:val="00C028B0"/>
    <w:rsid w:val="00C07A07"/>
    <w:rsid w:val="00C1023B"/>
    <w:rsid w:val="00C173FB"/>
    <w:rsid w:val="00C21665"/>
    <w:rsid w:val="00C21D6A"/>
    <w:rsid w:val="00C2708C"/>
    <w:rsid w:val="00C30737"/>
    <w:rsid w:val="00C34D96"/>
    <w:rsid w:val="00C40A78"/>
    <w:rsid w:val="00C41AAD"/>
    <w:rsid w:val="00C45E76"/>
    <w:rsid w:val="00C51875"/>
    <w:rsid w:val="00C520FA"/>
    <w:rsid w:val="00C52627"/>
    <w:rsid w:val="00C603D6"/>
    <w:rsid w:val="00C612C8"/>
    <w:rsid w:val="00C61C80"/>
    <w:rsid w:val="00C768E6"/>
    <w:rsid w:val="00C861ED"/>
    <w:rsid w:val="00C94A24"/>
    <w:rsid w:val="00C96BDE"/>
    <w:rsid w:val="00CA23F9"/>
    <w:rsid w:val="00CA6FCB"/>
    <w:rsid w:val="00CB739A"/>
    <w:rsid w:val="00CC0AB9"/>
    <w:rsid w:val="00CC484D"/>
    <w:rsid w:val="00CE0E89"/>
    <w:rsid w:val="00CE10F6"/>
    <w:rsid w:val="00CE19E8"/>
    <w:rsid w:val="00CE2BE6"/>
    <w:rsid w:val="00CE3D69"/>
    <w:rsid w:val="00CE45A0"/>
    <w:rsid w:val="00CE58FD"/>
    <w:rsid w:val="00CF0DE0"/>
    <w:rsid w:val="00CF35D0"/>
    <w:rsid w:val="00D00960"/>
    <w:rsid w:val="00D103DD"/>
    <w:rsid w:val="00D10D64"/>
    <w:rsid w:val="00D11ECE"/>
    <w:rsid w:val="00D14117"/>
    <w:rsid w:val="00D1585A"/>
    <w:rsid w:val="00D31F25"/>
    <w:rsid w:val="00D33175"/>
    <w:rsid w:val="00D33F7E"/>
    <w:rsid w:val="00D36050"/>
    <w:rsid w:val="00D408BC"/>
    <w:rsid w:val="00D42A2C"/>
    <w:rsid w:val="00D4571F"/>
    <w:rsid w:val="00D47D18"/>
    <w:rsid w:val="00D50C05"/>
    <w:rsid w:val="00D53DD2"/>
    <w:rsid w:val="00D54AB5"/>
    <w:rsid w:val="00D55FF0"/>
    <w:rsid w:val="00D57448"/>
    <w:rsid w:val="00D6129A"/>
    <w:rsid w:val="00D62DAC"/>
    <w:rsid w:val="00D6386D"/>
    <w:rsid w:val="00D64D70"/>
    <w:rsid w:val="00D65371"/>
    <w:rsid w:val="00D706A0"/>
    <w:rsid w:val="00D7344D"/>
    <w:rsid w:val="00D752A2"/>
    <w:rsid w:val="00D75CCA"/>
    <w:rsid w:val="00D7641F"/>
    <w:rsid w:val="00D77BAF"/>
    <w:rsid w:val="00D77DE2"/>
    <w:rsid w:val="00D90132"/>
    <w:rsid w:val="00D90768"/>
    <w:rsid w:val="00D915B4"/>
    <w:rsid w:val="00D92BCF"/>
    <w:rsid w:val="00D9427F"/>
    <w:rsid w:val="00DA6A85"/>
    <w:rsid w:val="00DB0870"/>
    <w:rsid w:val="00DC40ED"/>
    <w:rsid w:val="00DC5721"/>
    <w:rsid w:val="00DD5BE7"/>
    <w:rsid w:val="00DE0069"/>
    <w:rsid w:val="00DE3843"/>
    <w:rsid w:val="00E0372A"/>
    <w:rsid w:val="00E06936"/>
    <w:rsid w:val="00E06AAC"/>
    <w:rsid w:val="00E11386"/>
    <w:rsid w:val="00E25301"/>
    <w:rsid w:val="00E30F05"/>
    <w:rsid w:val="00E377FE"/>
    <w:rsid w:val="00E56CB5"/>
    <w:rsid w:val="00E61BEE"/>
    <w:rsid w:val="00E63FDD"/>
    <w:rsid w:val="00E6749B"/>
    <w:rsid w:val="00E81062"/>
    <w:rsid w:val="00E87E06"/>
    <w:rsid w:val="00E903E7"/>
    <w:rsid w:val="00E9090D"/>
    <w:rsid w:val="00E92392"/>
    <w:rsid w:val="00E93A03"/>
    <w:rsid w:val="00EA47F0"/>
    <w:rsid w:val="00EA63BD"/>
    <w:rsid w:val="00EB039F"/>
    <w:rsid w:val="00EE0DB3"/>
    <w:rsid w:val="00EE21EB"/>
    <w:rsid w:val="00EE46D0"/>
    <w:rsid w:val="00EE5506"/>
    <w:rsid w:val="00EE61CC"/>
    <w:rsid w:val="00EE75F0"/>
    <w:rsid w:val="00EF1C1A"/>
    <w:rsid w:val="00EF1F80"/>
    <w:rsid w:val="00EF233F"/>
    <w:rsid w:val="00EF42EA"/>
    <w:rsid w:val="00EF4E32"/>
    <w:rsid w:val="00F0518E"/>
    <w:rsid w:val="00F06F44"/>
    <w:rsid w:val="00F10AFD"/>
    <w:rsid w:val="00F12504"/>
    <w:rsid w:val="00F12F7D"/>
    <w:rsid w:val="00F146FF"/>
    <w:rsid w:val="00F15276"/>
    <w:rsid w:val="00F23214"/>
    <w:rsid w:val="00F25DBC"/>
    <w:rsid w:val="00F37759"/>
    <w:rsid w:val="00F37970"/>
    <w:rsid w:val="00F41DE8"/>
    <w:rsid w:val="00F44EA3"/>
    <w:rsid w:val="00F46A3B"/>
    <w:rsid w:val="00F474E0"/>
    <w:rsid w:val="00F478C2"/>
    <w:rsid w:val="00F5205C"/>
    <w:rsid w:val="00F55BE3"/>
    <w:rsid w:val="00F628D1"/>
    <w:rsid w:val="00F725A7"/>
    <w:rsid w:val="00F7792E"/>
    <w:rsid w:val="00F8479A"/>
    <w:rsid w:val="00F84828"/>
    <w:rsid w:val="00F85951"/>
    <w:rsid w:val="00FA1DF9"/>
    <w:rsid w:val="00FA2595"/>
    <w:rsid w:val="00FA59FA"/>
    <w:rsid w:val="00FB32F2"/>
    <w:rsid w:val="00FB67D9"/>
    <w:rsid w:val="00FC3A4F"/>
    <w:rsid w:val="00FC3E6C"/>
    <w:rsid w:val="00FD2BE0"/>
    <w:rsid w:val="00FD335C"/>
    <w:rsid w:val="00FD379E"/>
    <w:rsid w:val="00FD7128"/>
    <w:rsid w:val="00FD7D59"/>
    <w:rsid w:val="00FE15C7"/>
    <w:rsid w:val="00FE476E"/>
    <w:rsid w:val="00FE766E"/>
    <w:rsid w:val="00FF111E"/>
    <w:rsid w:val="00FF13CA"/>
    <w:rsid w:val="00FF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4D901"/>
  <w15:chartTrackingRefBased/>
  <w15:docId w15:val="{AC0DC180-E0FD-4238-B605-801E86FC375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AB"/>
    <w:pPr>
      <w:spacing w:after="80" w:line="259" w:lineRule="auto"/>
    </w:pPr>
    <w:rPr>
      <w:rFonts w:ascii="Calibri" w:eastAsia="Times New Roman" w:hAnsi="Calibri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B51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color w:val="2F5597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F0B"/>
    <w:pPr>
      <w:keepNext/>
      <w:keepLines/>
      <w:pageBreakBefore w:val="0"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7A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color w:val="1F293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17A"/>
    <w:pPr>
      <w:keepNext/>
      <w:keepLines/>
      <w:pageBreakBefore w:val="0"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i/>
      <w:iCs/>
      <w:color w:val="374151"/>
      <w:sz w:val="2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EB03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21BA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21BA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aliases w:val="lp1,List Paragraph11,Steps,Bullet 1,bullet,List Paragraph1"/>
    <w:basedOn w:val="Normal"/>
    <w:link w:val="ListParagraphChar"/>
    <w:uiPriority w:val="34"/>
    <w:qFormat/>
    <w:rsid w:val="00F0518E"/>
    <w:pPr>
      <w:ind w:left="720"/>
      <w:contextualSpacing/>
    </w:pPr>
  </w:style>
  <w:style w:type="table" w:styleId="TableGrid">
    <w:name w:val="Table Grid"/>
    <w:basedOn w:val="TableNormal"/>
    <w:rsid w:val="00204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04D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561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617A"/>
    <w:rPr>
      <w:rFonts w:asciiTheme="majorHAnsi" w:eastAsiaTheme="majorEastAsia" w:hAnsiTheme="majorHAnsi" w:cstheme="majorBidi"/>
      <w:i/>
      <w:iCs/>
      <w:color w:val="2F5496" w:themeColor="accent1" w:themeShade="BF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35F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D31F25"/>
    <w:pPr>
      <w:spacing w:after="120" w:line="220" w:lineRule="exact"/>
    </w:pPr>
  </w:style>
  <w:style w:type="character" w:customStyle="1" w:styleId="BodyTextChar">
    <w:name w:val="Body Text Char"/>
    <w:basedOn w:val="DefaultParagraphFont"/>
    <w:link w:val="BodyText"/>
    <w:rsid w:val="00D31F25"/>
    <w:rPr>
      <w:rFonts w:ascii="Times New Roman" w:eastAsia="Times New Roman" w:hAnsi="Times New Roman" w:cs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B039F"/>
    <w:rPr>
      <w:rFonts w:asciiTheme="majorHAnsi" w:eastAsiaTheme="majorEastAsia" w:hAnsiTheme="majorHAnsi" w:cstheme="majorBidi"/>
      <w:b/>
      <w:szCs w:val="20"/>
      <w:u w:val="single"/>
    </w:rPr>
  </w:style>
  <w:style w:type="paragraph" w:styleId="List">
    <w:name w:val="List"/>
    <w:basedOn w:val="Normal"/>
    <w:semiHidden/>
    <w:rsid w:val="00011F7B"/>
    <w:pPr>
      <w:spacing w:after="120" w:line="240" w:lineRule="exact"/>
      <w:ind w:left="1353" w:hanging="806"/>
    </w:pPr>
    <w:rPr>
      <w:sz w:val="24"/>
    </w:rPr>
  </w:style>
  <w:style w:type="paragraph" w:customStyle="1" w:styleId="Paragraph">
    <w:name w:val="Paragraph"/>
    <w:basedOn w:val="Normal"/>
    <w:link w:val="ParagraphChar"/>
    <w:rsid w:val="00011F7B"/>
    <w:pPr>
      <w:spacing w:before="220"/>
      <w:ind w:left="1080"/>
      <w:jc w:val="both"/>
    </w:pPr>
    <w:rPr>
      <w:rFonts w:eastAsia="MS Mincho"/>
      <w:szCs w:val="24"/>
    </w:rPr>
  </w:style>
  <w:style w:type="character" w:customStyle="1" w:styleId="ParagraphChar">
    <w:name w:val="Paragraph Char"/>
    <w:basedOn w:val="DefaultParagraphFont"/>
    <w:link w:val="Paragraph"/>
    <w:rsid w:val="00011F7B"/>
    <w:rPr>
      <w:rFonts w:ascii="Times New Roman" w:eastAsia="MS Mincho" w:hAnsi="Times New Roman" w:cs="Times New Roman"/>
      <w:szCs w:val="24"/>
    </w:rPr>
  </w:style>
  <w:style w:type="paragraph" w:customStyle="1" w:styleId="template">
    <w:name w:val="template"/>
    <w:basedOn w:val="Normal"/>
    <w:rsid w:val="006822EF"/>
    <w:pPr>
      <w:spacing w:line="240" w:lineRule="exact"/>
    </w:pPr>
    <w:rPr>
      <w:rFonts w:ascii="Arial" w:hAnsi="Arial"/>
      <w:i/>
    </w:rPr>
  </w:style>
  <w:style w:type="paragraph" w:styleId="Title">
    <w:name w:val="Title"/>
    <w:basedOn w:val="Normal"/>
    <w:link w:val="TitleChar"/>
    <w:qFormat/>
    <w:rsid w:val="002972F2"/>
    <w:pPr>
      <w:spacing w:before="220"/>
      <w:jc w:val="right"/>
    </w:pPr>
    <w:rPr>
      <w:rFonts w:ascii="Arial" w:eastAsia="MS Mincho" w:hAnsi="Arial" w:cs="Arial"/>
      <w:b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2972F2"/>
    <w:rPr>
      <w:rFonts w:ascii="Arial" w:eastAsia="MS Mincho" w:hAnsi="Arial" w:cs="Arial"/>
      <w:b/>
      <w:sz w:val="52"/>
      <w:szCs w:val="52"/>
    </w:rPr>
  </w:style>
  <w:style w:type="paragraph" w:customStyle="1" w:styleId="Bang">
    <w:name w:val="Bang"/>
    <w:basedOn w:val="Normal"/>
    <w:qFormat/>
    <w:rsid w:val="002972F2"/>
    <w:pPr>
      <w:spacing w:before="80" w:after="80"/>
    </w:pPr>
    <w:rPr>
      <w:rFonts w:ascii="Tahoma" w:hAnsi="Tahoma" w:cs="Tahoma"/>
      <w:sz w:val="18"/>
      <w:szCs w:val="18"/>
    </w:rPr>
  </w:style>
  <w:style w:type="paragraph" w:customStyle="1" w:styleId="HeadingLv1">
    <w:name w:val="Heading Lv1"/>
    <w:basedOn w:val="Normal"/>
    <w:qFormat/>
    <w:rsid w:val="002972F2"/>
    <w:pPr>
      <w:widowControl w:val="0"/>
      <w:spacing w:before="120" w:after="60"/>
      <w:jc w:val="center"/>
    </w:pPr>
    <w:rPr>
      <w:rFonts w:ascii="Tahoma" w:hAnsi="Tahoma" w:cs="Tahoma"/>
      <w:b/>
      <w:snapToGrid w:val="0"/>
      <w:color w:val="6E2500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972F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72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72F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72F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72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480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480"/>
    <w:rPr>
      <w:rFonts w:ascii="Times New Roman" w:eastAsia="Times New Roman" w:hAnsi="Times New Roman" w:cs="Times New Roman"/>
      <w:szCs w:val="20"/>
    </w:rPr>
  </w:style>
  <w:style w:type="table" w:customStyle="1" w:styleId="Kiu2">
    <w:name w:val="Kiểu2"/>
    <w:basedOn w:val="TableNormal"/>
    <w:uiPriority w:val="99"/>
    <w:rsid w:val="005B040F"/>
    <w:pPr>
      <w:spacing w:after="0" w:line="240" w:lineRule="auto"/>
    </w:pPr>
    <w:rPr>
      <w:rFonts w:ascii="Times New Roman" w:eastAsiaTheme="minorEastAsia" w:hAnsi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4C6E7" w:themeFill="accent1" w:themeFillTint="66"/>
      </w:tcPr>
    </w:tblStylePr>
  </w:style>
  <w:style w:type="character" w:customStyle="1" w:styleId="ListParagraphChar">
    <w:name w:val="List Paragraph Char"/>
    <w:aliases w:val="lp1 Char,List Paragraph11 Char,Steps Char,Bullet 1 Char,bullet Char,List Paragraph1 Char"/>
    <w:basedOn w:val="DefaultParagraphFont"/>
    <w:link w:val="ListParagraph"/>
    <w:uiPriority w:val="34"/>
    <w:rsid w:val="005B040F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7970"/>
    <w:rPr>
      <w:color w:val="605E5C"/>
      <w:shd w:val="clear" w:color="auto" w:fill="E1DFDD"/>
    </w:rPr>
  </w:style>
  <w:style w:type="paragraph" w:customStyle="1" w:styleId="TableText">
    <w:name w:val="Table Text"/>
    <w:basedOn w:val="Normal"/>
    <w:rsid w:val="00277CBE"/>
    <w:pPr>
      <w:spacing w:before="40" w:after="40"/>
      <w:ind w:left="72" w:right="72"/>
    </w:pPr>
  </w:style>
  <w:style w:type="paragraph" w:customStyle="1" w:styleId="RMSCode">
    <w:name w:val="RMS Code"/>
    <w:pPr>
      <w:spacing w:before="40" w:after="40"/>
    </w:pPr>
    <w:rPr>
      <w:rFonts w:ascii="Consolas" w:hAnsi="Consolas"/>
      <w:sz w:val="17"/>
    </w:rPr>
  </w:style>
  <w:style w:type="paragraph" w:customStyle="1" w:styleId="RMSCaption">
    <w:name w:val="RMS Caption"/>
    <w:pPr>
      <w:spacing w:after="120"/>
    </w:pPr>
    <w:rPr>
      <w:rFonts w:ascii="Calibri" w:hAnsi="Calibri"/>
      <w:i/>
      <w:color w:val="4B556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yperlink" Target="./README.md" TargetMode="External"/><Relationship Id="rId20" Type="http://schemas.openxmlformats.org/officeDocument/2006/relationships/hyperlink" Target="./TRACEABILITY.md" TargetMode="External"/><Relationship Id="rId21" Type="http://schemas.openxmlformats.org/officeDocument/2006/relationships/hyperlink" Target="./Template3_SDS%20Document.md" TargetMode="External"/><Relationship Id="rId22" Type="http://schemas.openxmlformats.org/officeDocument/2006/relationships/hyperlink" Target="./screens.md" TargetMode="External"/><Relationship Id="rId23" Type="http://schemas.openxmlformats.org/officeDocument/2006/relationships/hyperlink" Target="./diagrams/system-use-cases.puml" TargetMode="External"/><Relationship Id="rId24" Type="http://schemas.openxmlformats.org/officeDocument/2006/relationships/image" Target="media/image9.png"/><Relationship Id="rId25" Type="http://schemas.openxmlformats.org/officeDocument/2006/relationships/hyperlink" Target="../docs/use-case-specifications.md" TargetMode="External"/><Relationship Id="rId26" Type="http://schemas.openxmlformats.org/officeDocument/2006/relationships/hyperlink" Target="./diagrams/recruitment-state-machine.puml" TargetMode="External"/><Relationship Id="rId27" Type="http://schemas.openxmlformats.org/officeDocument/2006/relationships/image" Target="media/image10.png"/><Relationship Id="rId28" Type="http://schemas.openxmlformats.org/officeDocument/2006/relationships/hyperlink" Target="../docs/screen-flow.puml" TargetMode="External"/><Relationship Id="rId29" Type="http://schemas.openxmlformats.org/officeDocument/2006/relationships/hyperlink" Target="./diagrams/package-architecture.puml" TargetMode="External"/><Relationship Id="rId30" Type="http://schemas.openxmlformats.org/officeDocument/2006/relationships/image" Target="media/image11.png"/><Relationship Id="rId31" Type="http://schemas.openxmlformats.org/officeDocument/2006/relationships/hyperlink" Target="./diagrams/domain-class-diagram.puml" TargetMode="External"/><Relationship Id="rId32" Type="http://schemas.openxmlformats.org/officeDocument/2006/relationships/image" Target="media/image12.png"/><Relationship Id="rId33" Type="http://schemas.openxmlformats.org/officeDocument/2006/relationships/hyperlink" Target="./diagrams/sequence-request-approval.puml" TargetMode="External"/><Relationship Id="rId34" Type="http://schemas.openxmlformats.org/officeDocument/2006/relationships/image" Target="media/image13.png"/><Relationship Id="rId35" Type="http://schemas.openxmlformats.org/officeDocument/2006/relationships/hyperlink" Target="./diagrams/sequence-plan-and-interview.puml" TargetMode="External"/><Relationship Id="rId36" Type="http://schemas.openxmlformats.org/officeDocument/2006/relationships/image" Target="media/image14.png"/><Relationship Id="rId37" Type="http://schemas.openxmlformats.org/officeDocument/2006/relationships/hyperlink" Target="./diagrams/sequence-hiring-offer.puml" TargetMode="External"/><Relationship Id="rId3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E9DD-9AB8-4B02-A153-64172F2C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19</Pages>
  <Words>4085</Words>
  <Characters>23286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and Design Specification</dc:title>
  <dc:subject>Recruitment Workflow Management System</dc:subject>
  <dc:creator>SE20A05 Group 7</dc:creator>
  <cp:keywords/>
  <dc:description>Generated from the corresponding Markdown report while preserving the supplied FPT template system.</dc:description>
  <cp:lastModifiedBy>Kien Nguyen</cp:lastModifiedBy>
  <cp:revision>159</cp:revision>
  <dcterms:created xsi:type="dcterms:W3CDTF">2023-08-22T01:21:00Z</dcterms:created>
  <dcterms:modified xsi:type="dcterms:W3CDTF">2023-08-22T10:25:00Z</dcterms:modified>
</cp:coreProperties>
</file>