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6624" cy="832072"/>
            <wp:docPr id="1" name="Picture 1" title="FPT University logo" descr="FPT Universit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832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C00000"/>
          <w:sz w:val="48"/>
        </w:rPr>
        <w:t>Recruitment Workflow Management System</w:t>
      </w:r>
    </w:p>
    <w:p>
      <w:pPr>
        <w:jc w:val="center"/>
      </w:pPr>
      <w:r>
        <w:rPr>
          <w:rFonts w:ascii="Calibri" w:hAnsi="Calibri"/>
          <w:b/>
          <w:color w:val="C00000"/>
          <w:sz w:val="38"/>
        </w:rPr>
        <w:t>Software Design Specification</w:t>
      </w:r>
    </w:p>
    <w:p/>
    <w:p/>
    <w:p/>
    <w:p>
      <w:pPr>
        <w:spacing w:after="40"/>
        <w:jc w:val="center"/>
      </w:pPr>
      <w:r>
        <w:rPr>
          <w:b w:val="0"/>
          <w:i w:val="0"/>
          <w:color w:val="374151"/>
          <w:sz w:val="18"/>
        </w:rPr>
        <w:t xml:space="preserve">Document ID: </w:t>
      </w:r>
      <w:r>
        <w:rPr>
          <w:rFonts w:ascii="Consolas" w:hAnsi="Consolas"/>
          <w:b w:val="0"/>
          <w:i w:val="0"/>
          <w:color w:val="374151"/>
          <w:sz w:val="18"/>
        </w:rPr>
        <w:t>REP-03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 xml:space="preserve">Version: </w:t>
      </w:r>
      <w:r>
        <w:rPr>
          <w:rFonts w:ascii="Consolas" w:hAnsi="Consolas"/>
          <w:b w:val="0"/>
          <w:i w:val="0"/>
          <w:color w:val="374151"/>
          <w:sz w:val="18"/>
        </w:rPr>
        <w:t>1.0-RC1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>Date: 2026-07-15</w:t>
      </w:r>
      <w:r>
        <w:rPr>
          <w:color w:val="374151"/>
          <w:sz w:val="18"/>
        </w:rPr>
        <w:br/>
      </w:r>
      <w:r>
        <w:rPr>
          <w:b w:val="0"/>
          <w:i w:val="0"/>
          <w:color w:val="374151"/>
          <w:sz w:val="18"/>
        </w:rPr>
        <w:t>Group: SE20A05 Group 7</w:t>
      </w:r>
    </w:p>
    <w:p>
      <w:pPr>
        <w:spacing w:after="40"/>
        <w:jc w:val="center"/>
      </w:pPr>
      <w:r>
        <w:rPr>
          <w:b w:val="0"/>
          <w:i w:val="0"/>
          <w:color w:val="374151"/>
          <w:sz w:val="18"/>
        </w:rPr>
        <w:t xml:space="preserve">Related documents: </w:t>
      </w:r>
      <w:hyperlink r:id="rId16">
        <w:r>
          <w:rPr>
            <w:color w:val="0563C1"/>
            <w:u w:val="single"/>
          </w:rPr>
          <w:t>Report index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17">
        <w:r>
          <w:rPr>
            <w:color w:val="0563C1"/>
            <w:u w:val="single"/>
          </w:rPr>
          <w:t>RDS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18">
        <w:r>
          <w:rPr>
            <w:color w:val="0563C1"/>
            <w:u w:val="single"/>
          </w:rPr>
          <w:t>Traceability</w:t>
        </w:r>
      </w:hyperlink>
      <w:r>
        <w:rPr>
          <w:b w:val="0"/>
          <w:i w:val="0"/>
          <w:color w:val="374151"/>
          <w:sz w:val="18"/>
        </w:rPr>
        <w:t xml:space="preserve"> · </w:t>
      </w:r>
      <w:hyperlink r:id="rId19">
        <w:r>
          <w:rPr>
            <w:color w:val="0563C1"/>
            <w:u w:val="single"/>
          </w:rPr>
          <w:t>Issues</w:t>
        </w:r>
      </w:hyperlink>
    </w:p>
    <w:p>
      <w:r>
        <w:br w:type="page"/>
      </w:r>
    </w:p>
    <w:p>
      <w:pPr>
        <w:pStyle w:val="Heading1"/>
      </w:pPr>
      <w:r>
        <w:t>Record of changes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819"/>
        <w:gridCol w:w="1170"/>
        <w:gridCol w:w="936"/>
        <w:gridCol w:w="6435"/>
      </w:tblGrid>
      <w:tr>
        <w:trPr>
          <w:cantSplit w:val="true"/>
          <w:tblHeader w:val="true"/>
        </w:trPr>
        <w:tc>
          <w:tcPr>
            <w:tcW w:type="dxa" w:w="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Version</w:t>
            </w:r>
          </w:p>
        </w:tc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Date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Type</w:t>
            </w:r>
          </w:p>
        </w:tc>
        <w:tc>
          <w:tcPr>
            <w:tcW w:type="dxa" w:w="64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0.1</w:t>
            </w:r>
          </w:p>
        </w:tc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2026-05-28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Added</w:t>
            </w:r>
          </w:p>
        </w:tc>
        <w:tc>
          <w:tcPr>
            <w:tcW w:type="dxa" w:w="64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Initial workflow-first architecture</w:t>
            </w:r>
          </w:p>
        </w:tc>
      </w:tr>
      <w:tr>
        <w:trPr>
          <w:cantSplit w:val="true"/>
        </w:trPr>
        <w:tc>
          <w:tcPr>
            <w:tcW w:type="dxa" w:w="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0.9</w:t>
            </w:r>
          </w:p>
        </w:tc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2026-07-06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Modified</w:t>
            </w:r>
          </w:p>
        </w:tc>
        <w:tc>
          <w:tcPr>
            <w:tcW w:type="dxa" w:w="64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Unified HR role and current service flows</w:t>
            </w:r>
          </w:p>
        </w:tc>
      </w:tr>
      <w:tr>
        <w:trPr>
          <w:cantSplit w:val="true"/>
        </w:trPr>
        <w:tc>
          <w:tcPr>
            <w:tcW w:type="dxa" w:w="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1.0-RC1</w:t>
            </w:r>
          </w:p>
        </w:tc>
        <w:tc>
          <w:tcPr>
            <w:tcW w:type="dxa" w:w="117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2026-07-15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Modified</w:t>
            </w:r>
          </w:p>
        </w:tc>
        <w:tc>
          <w:tcPr>
            <w:tcW w:type="dxa" w:w="64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Code-backed package, class, data, sequence and deployment design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pageBreakBefore w:val="0"/>
      </w:pPr>
      <w:r>
        <w:rPr>
          <w:color w:val="C00000"/>
        </w:rPr>
        <w:t>Contents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1. Design goals and constraints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1.1 Goals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1.2 Constraints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2. Architecture and packages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2.1 Runtime packages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2.2 Shared packages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2.3 Communication rules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3. Database design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3.1 Model catalog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3.2 Data access rules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3.3 Representative queries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4. Code designs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4.1 Identity, auth and organization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4.2 Recruitment request approval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4.3 Overall plan, tasks and job posting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4.4 Candidate, CV and search pipeline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4.5 Interview schedule and invitation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4.6 Interview results, hiring decision and offers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4.7 Notifications, email and reminders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4.8 Tracking and reports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5. Cross-cutting design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5.1 Authorization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5.2 Validation and errors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5.3 Transactions and idempotency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5.4 Audit and observability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5.5 Time, files and external providers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6. Deployment design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6.1 Development topology</w:t>
      </w:r>
    </w:p>
    <w:p>
      <w:pPr>
        <w:keepLines/>
        <w:spacing w:after="30"/>
        <w:ind w:left="346" w:hanging="173"/>
      </w:pPr>
      <w:r>
        <w:rPr>
          <w:rFonts w:ascii="Calibri" w:hAnsi="Calibri"/>
          <w:b w:val="0"/>
          <w:color w:val="374151"/>
          <w:sz w:val="17"/>
        </w:rPr>
        <w:t>6.2 Required configuration groups</w:t>
      </w:r>
    </w:p>
    <w:p>
      <w:pPr>
        <w:keepLines/>
        <w:spacing w:after="50"/>
        <w:ind w:left="0" w:firstLine="0"/>
      </w:pPr>
      <w:r>
        <w:rPr>
          <w:rFonts w:ascii="Calibri" w:hAnsi="Calibri"/>
          <w:b/>
          <w:color w:val="C00000"/>
          <w:sz w:val="18"/>
        </w:rPr>
        <w:t>7. Design verification</w:t>
      </w:r>
    </w:p>
    <w:p>
      <w:r>
        <w:br w:type="page"/>
      </w:r>
    </w:p>
    <w:p>
      <w:pPr>
        <w:pStyle w:val="Heading1"/>
      </w:pPr>
      <w:r>
        <w:t>1. Design goals and constraints</w:t>
      </w:r>
    </w:p>
    <w:p>
      <w:pPr>
        <w:pStyle w:val="Heading2"/>
      </w:pPr>
      <w:r>
        <w:t>1.1 Goals</w:t>
      </w:r>
    </w:p>
    <w:p>
      <w:pPr>
        <w:numPr>
          <w:ilvl w:val="0"/>
          <w:numId w:val="9"/>
        </w:numPr>
        <w:spacing w:after="40"/>
      </w:pPr>
      <w:r>
        <w:rPr>
          <w:b w:val="0"/>
          <w:i w:val="0"/>
        </w:rPr>
        <w:t>Keep the React SPA behind one versioned HTTP Gateway.</w:t>
      </w:r>
    </w:p>
    <w:p>
      <w:pPr>
        <w:numPr>
          <w:ilvl w:val="0"/>
          <w:numId w:val="9"/>
        </w:numPr>
        <w:spacing w:after="40"/>
      </w:pPr>
      <w:r>
        <w:rPr>
          <w:b w:val="0"/>
          <w:i w:val="0"/>
        </w:rPr>
        <w:t>Keep business capabilities in independently organized NestJS TCP services.</w:t>
      </w:r>
    </w:p>
    <w:p>
      <w:pPr>
        <w:numPr>
          <w:ilvl w:val="0"/>
          <w:numId w:val="9"/>
        </w:numPr>
        <w:spacing w:after="40"/>
      </w:pPr>
      <w:r>
        <w:rPr>
          <w:b w:val="0"/>
          <w:i w:val="0"/>
        </w:rPr>
        <w:t>Enforce workflow state, ownership, plan-lock and audit effects at service boundaries.</w:t>
      </w:r>
    </w:p>
    <w:p>
      <w:pPr>
        <w:numPr>
          <w:ilvl w:val="0"/>
          <w:numId w:val="9"/>
        </w:numPr>
        <w:spacing w:after="40"/>
      </w:pPr>
      <w:r>
        <w:rPr>
          <w:b w:val="0"/>
          <w:i w:val="0"/>
        </w:rPr>
        <w:t>Persist business changes atomically where multiple records represent one decision.</w:t>
      </w:r>
    </w:p>
    <w:p>
      <w:pPr>
        <w:numPr>
          <w:ilvl w:val="0"/>
          <w:numId w:val="9"/>
        </w:numPr>
        <w:spacing w:after="40"/>
      </w:pPr>
      <w:r>
        <w:rPr>
          <w:b w:val="0"/>
          <w:i w:val="0"/>
        </w:rPr>
        <w:t>Move CV parsing, embedding, email and reminders to asynchronous workers/queues where appropriate.</w:t>
      </w:r>
    </w:p>
    <w:p>
      <w:pPr>
        <w:numPr>
          <w:ilvl w:val="0"/>
          <w:numId w:val="9"/>
        </w:numPr>
        <w:spacing w:after="40"/>
      </w:pPr>
      <w:r>
        <w:rPr>
          <w:b w:val="0"/>
          <w:i w:val="0"/>
        </w:rPr>
        <w:t>Treat AI as a CV-processing/search utility, never as hiring authority.</w:t>
      </w:r>
    </w:p>
    <w:p>
      <w:pPr>
        <w:pStyle w:val="Heading2"/>
      </w:pPr>
      <w:r>
        <w:t>1.2 Constraints</w:t>
      </w:r>
    </w:p>
    <w:p>
      <w:pPr>
        <w:numPr>
          <w:ilvl w:val="0"/>
          <w:numId w:val="10"/>
        </w:numPr>
        <w:spacing w:after="40"/>
      </w:pPr>
      <w:r>
        <w:rPr>
          <w:b w:val="0"/>
          <w:i w:val="0"/>
        </w:rPr>
        <w:t>Shared PostgreSQL database for MVP services.</w:t>
      </w:r>
    </w:p>
    <w:p>
      <w:pPr>
        <w:numPr>
          <w:ilvl w:val="0"/>
          <w:numId w:val="10"/>
        </w:numPr>
        <w:spacing w:after="40"/>
      </w:pPr>
      <w:r>
        <w:rPr>
          <w:b w:val="0"/>
          <w:i w:val="0"/>
        </w:rPr>
        <w:t xml:space="preserve">Current implemented roles: </w:t>
      </w:r>
      <w:r>
        <w:rPr>
          <w:rFonts w:ascii="Consolas" w:hAnsi="Consolas"/>
          <w:b w:val="0"/>
          <w:i w:val="0"/>
          <w:color w:val="7C2D12"/>
          <w:sz w:val="17"/>
        </w:rPr>
        <w:t>ADMIN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DEPARTMENT_HEAD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HR_LEADER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CANDIDATE</w:t>
      </w:r>
      <w:r>
        <w:rPr>
          <w:b w:val="0"/>
          <w:i w:val="0"/>
        </w:rPr>
        <w:t>.</w:t>
      </w:r>
    </w:p>
    <w:p>
      <w:pPr>
        <w:numPr>
          <w:ilvl w:val="0"/>
          <w:numId w:val="10"/>
        </w:numPr>
        <w:spacing w:after="40"/>
      </w:pPr>
      <w:r>
        <w:rPr>
          <w:b w:val="0"/>
          <w:i w:val="0"/>
        </w:rPr>
        <w:t>Prisma does not model the pgvector column directly; vector DDL/query is raw SQL.</w:t>
      </w:r>
    </w:p>
    <w:p>
      <w:pPr>
        <w:numPr>
          <w:ilvl w:val="0"/>
          <w:numId w:val="10"/>
        </w:numPr>
        <w:spacing w:after="40"/>
      </w:pPr>
      <w:r>
        <w:rPr>
          <w:b w:val="0"/>
          <w:i w:val="0"/>
        </w:rPr>
        <w:t>Worker is a plain TypeScript process, not a NestJS application.</w:t>
      </w:r>
    </w:p>
    <w:p>
      <w:pPr>
        <w:numPr>
          <w:ilvl w:val="0"/>
          <w:numId w:val="10"/>
        </w:numPr>
        <w:spacing w:after="40"/>
      </w:pPr>
      <w:r>
        <w:rPr>
          <w:b w:val="0"/>
          <w:i w:val="0"/>
        </w:rPr>
        <w:t>Frontend is React/Vite SPA; no SSR/Next.js assumptions.</w:t>
      </w:r>
    </w:p>
    <w:p>
      <w:pPr>
        <w:pStyle w:val="Heading1"/>
      </w:pPr>
      <w:r>
        <w:t>2. Architecture and packages</w:t>
      </w:r>
    </w:p>
    <w:p>
      <w:r>
        <w:rPr>
          <w:b w:val="0"/>
          <w:i w:val="0"/>
        </w:rPr>
        <w:t xml:space="preserve">Editable package diagram: </w:t>
      </w:r>
      <w:hyperlink r:id="rId20">
        <w:r>
          <w:rPr>
            <w:color w:val="0563C1"/>
            <w:u w:val="single"/>
          </w:rPr>
          <w:t>package-architecture.puml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3844394"/>
            <wp:docPr id="2" name="Picture 2" title="Figure: Package Architecture — editable PlantUML source linked above" descr="Figure: Package Architecture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Package Architecture — editable PlantUML source linked above</w:t>
      </w:r>
    </w:p>
    <w:p>
      <w:pPr>
        <w:pStyle w:val="Heading2"/>
      </w:pPr>
      <w:r>
        <w:t>2.1 Runtime packages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19"/>
        <w:gridCol w:w="5307"/>
        <w:gridCol w:w="1834"/>
      </w:tblGrid>
      <w:tr>
        <w:trPr>
          <w:cantSplit w:val="true"/>
          <w:tblHeader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Package / service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Responsibility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Public boundary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webapp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React role screens, routing, form state and API client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Browser routes only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services/gateway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/api/v1</w:t>
            </w:r>
            <w:r>
              <w:rPr>
                <w:rFonts w:ascii="Calibri" w:hAnsi="Calibri"/>
                <w:b w:val="0"/>
                <w:i w:val="0"/>
                <w:sz w:val="17"/>
              </w:rPr>
              <w:t>, Swagger, JWT/RBAC, HTTP DTOs, TCP proxy, SSE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HTTP/SSE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services/identity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Auth, users, organizations, departments, Google Calendar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TCP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services/recruiting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Requests, plans, tasks, postings, applications, search, offers, reports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TCP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services/profiles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profile, avatar and document/evidence metadata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TCP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services/cv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CV lifecycle and processing state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TCP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services/interview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Schedule, conflict, panel, invitations and results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TCP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services/notification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Notification records, email templates and delivery commands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TCP</w:t>
            </w:r>
          </w:p>
        </w:tc>
      </w:tr>
      <w:tr>
        <w:trPr>
          <w:cantSplit w:val="true"/>
        </w:trPr>
        <w:tc>
          <w:tcPr>
            <w:tcW w:type="dxa" w:w="22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services/worker</w:t>
            </w:r>
          </w:p>
        </w:tc>
        <w:tc>
          <w:tcPr>
            <w:tcW w:type="dxa" w:w="53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BullMQ consumers for CV, embeddings, email and reminders</w:t>
            </w:r>
          </w:p>
        </w:tc>
        <w:tc>
          <w:tcPr>
            <w:tcW w:type="dxa" w:w="18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Redis queue</w:t>
            </w:r>
          </w:p>
        </w:tc>
      </w:tr>
    </w:tbl>
    <w:p>
      <w:pPr>
        <w:spacing w:after="20"/>
      </w:pPr>
    </w:p>
    <w:p>
      <w:pPr>
        <w:pStyle w:val="Heading2"/>
      </w:pPr>
      <w:r>
        <w:t>2.2 Shared packages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5"/>
        <w:gridCol w:w="7355"/>
      </w:tblGrid>
      <w:tr>
        <w:trPr>
          <w:cantSplit w:val="true"/>
          <w:tblHeader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Package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Design rule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@wr/contracts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Shared enums, schemas and API types; intended single source of truth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@wr/database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Prisma schema/client/migrations for the shared PostgreSQL database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@wr/config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Environment validation; services fail fast on invalid required configuration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@wr/queue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Queue names, job names and payload contracts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@wr/ai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 parse/extract/embedding/search helpers; no database ownership or hiring decision logic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@wr/storage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Supabase storage paths, upload/download/remove and signed/public URL handling</w:t>
            </w:r>
          </w:p>
        </w:tc>
      </w:tr>
      <w:tr>
        <w:trPr>
          <w:cantSplit w:val="true"/>
        </w:trPr>
        <w:tc>
          <w:tcPr>
            <w:tcW w:type="dxa" w:w="2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@wr/ui</w:t>
            </w:r>
          </w:p>
        </w:tc>
        <w:tc>
          <w:tcPr>
            <w:tcW w:type="dxa" w:w="73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Shared UI primitives/design tokens where adopted by the SPA</w:t>
            </w:r>
          </w:p>
        </w:tc>
      </w:tr>
    </w:tbl>
    <w:p>
      <w:pPr>
        <w:spacing w:after="20"/>
      </w:pPr>
    </w:p>
    <w:p>
      <w:pPr>
        <w:pStyle w:val="Heading2"/>
      </w:pPr>
      <w:r>
        <w:t>2.3 Communication rules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 xml:space="preserve">SPA calls only Gateway </w:t>
      </w:r>
      <w:r>
        <w:rPr>
          <w:rFonts w:ascii="Consolas" w:hAnsi="Consolas"/>
          <w:b w:val="0"/>
          <w:i w:val="0"/>
          <w:color w:val="7C2D12"/>
          <w:sz w:val="17"/>
        </w:rPr>
        <w:t>/api/v1</w:t>
      </w:r>
      <w:r>
        <w:rPr>
          <w:b w:val="0"/>
          <w:i w:val="0"/>
        </w:rPr>
        <w:t xml:space="preserve"> routes.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 xml:space="preserve">Gateway uses NestJS </w:t>
      </w:r>
      <w:r>
        <w:rPr>
          <w:rFonts w:ascii="Consolas" w:hAnsi="Consolas"/>
          <w:b w:val="0"/>
          <w:i w:val="0"/>
          <w:color w:val="7C2D12"/>
          <w:sz w:val="17"/>
        </w:rPr>
        <w:t>ClientProxy.send()</w:t>
      </w:r>
      <w:r>
        <w:rPr>
          <w:b w:val="0"/>
          <w:i w:val="0"/>
        </w:rPr>
        <w:t xml:space="preserve"> and resolves Observables before returning HTTP responses.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 xml:space="preserve">Microservice controllers use </w:t>
      </w:r>
      <w:r>
        <w:rPr>
          <w:rFonts w:ascii="Consolas" w:hAnsi="Consolas"/>
          <w:b w:val="0"/>
          <w:i w:val="0"/>
          <w:color w:val="7C2D12"/>
          <w:sz w:val="17"/>
        </w:rPr>
        <w:t>@MessagePattern()</w:t>
      </w:r>
      <w:r>
        <w:rPr>
          <w:b w:val="0"/>
          <w:i w:val="0"/>
        </w:rPr>
        <w:t xml:space="preserve"> and do not expose HTTP decorators.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Async jobs are identified by stable queue/job names and persistent record IDs.</w:t>
      </w:r>
    </w:p>
    <w:p>
      <w:pPr>
        <w:numPr>
          <w:ilvl w:val="0"/>
          <w:numId w:val="11"/>
        </w:numPr>
        <w:spacing w:after="40"/>
      </w:pPr>
      <w:r>
        <w:rPr>
          <w:b w:val="0"/>
          <w:i w:val="0"/>
        </w:rPr>
        <w:t>Domain services write status/log/side-effect intent before dispatching non-transactional external delivery.</w:t>
      </w:r>
    </w:p>
    <w:p>
      <w:pPr>
        <w:pStyle w:val="Heading1"/>
      </w:pPr>
      <w:r>
        <w:t>3. Database design</w:t>
      </w:r>
    </w:p>
    <w:p>
      <w:r>
        <w:rPr>
          <w:b w:val="0"/>
          <w:i w:val="0"/>
        </w:rPr>
        <w:t xml:space="preserve">Editable class/entity diagram: </w:t>
      </w:r>
      <w:hyperlink r:id="rId22">
        <w:r>
          <w:rPr>
            <w:color w:val="0563C1"/>
            <w:u w:val="single"/>
          </w:rPr>
          <w:t>domain-class-diagram.puml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599" cy="3100086"/>
            <wp:docPr id="3" name="Picture 3" title="Figure: Domain Class Diagram — editable PlantUML source linked above" descr="Figure: Domain Class Diagram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class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10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Domain Class Diagram — editable PlantUML source linked above</w:t>
      </w:r>
    </w:p>
    <w:p>
      <w:pPr>
        <w:pStyle w:val="Heading2"/>
      </w:pPr>
      <w:r>
        <w:t>3.1 Model catalog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20"/>
        <w:gridCol w:w="1440"/>
        <w:gridCol w:w="3300"/>
        <w:gridCol w:w="3300"/>
      </w:tblGrid>
      <w:tr>
        <w:trPr>
          <w:cantSplit w:val="true"/>
          <w:tblHeader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Model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Table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Purpose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Key relations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User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users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Internal/candidate identity and role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Organization, Department, requests, plans, tasks, feedback, notifications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Organization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organizations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Enterprise tenant/configuration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Users, Departments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Department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departments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Hierarchical org unit, skills and head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Organization, parent/children, Users, Requests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recruitment_requests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Workflow aggregate and hiring target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Department, owners, plan, posting, applications, interviews, offers, logs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JobPosting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job_postings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Publishable request-facing vacancy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One request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ApprovalRecord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approval_records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Attributable request decision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Request, approver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RequestLog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request_logs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Authoritative request timeline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Request, performed user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AuditLog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audit_logs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Generic cross-entity status/action audit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 FK by design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OverallPlan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overall_plans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Campaign timeline and approval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One request, creator/approver, tasks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TaskPlan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task_plans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Assigned campaign activity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Plan, assigned user, reminders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TaskReminder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task_reminders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Idempotent reminder window state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TaskPlan; unique task/key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CandidateProfile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candidate_profiles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identity/profile data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User, CVs, applications, interviews, offers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CandidateCV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candidate_cvs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File metadata, raw/structured data and processing state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CandidateProfile, embeddings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CvEmbedding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cv_embeddings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 chunk text and vector row identity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CandidateCV; vector column via SQL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InterviewSchedule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interview_schedules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Candidate/request schedule and panel IDs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Request, CandidateProfile, results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InterviewResult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interview_results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Evaluator decision/scores/notes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Schedule, evaluator User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OfferLetter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offer_letters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Offer content, delivery and response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Request, CandidateProfile, generator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Notification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notifications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In-app message/read state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User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EmailLog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email_logs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Email intent/delivery/error state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Optional User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Application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applications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Candidate/request pipeline membership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Request, CandidateProfile, collector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TalentSearchRun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talent_search_runs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Search query/filter/model audit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Actor, optional request, feedback</w:t>
            </w:r>
          </w:p>
        </w:tc>
      </w:tr>
      <w:tr>
        <w:trPr>
          <w:cantSplit w:val="true"/>
        </w:trPr>
        <w:tc>
          <w:tcPr>
            <w:tcW w:type="dxa" w:w="1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TalentSearchFeedback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talent_search_feedback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Human action on ranked result</w:t>
            </w:r>
          </w:p>
        </w:tc>
        <w:tc>
          <w:tcPr>
            <w:tcW w:type="dxa" w:w="33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SearchRun, CandidateProfile, actor, request</w:t>
            </w:r>
          </w:p>
        </w:tc>
      </w:tr>
    </w:tbl>
    <w:p>
      <w:pPr>
        <w:spacing w:after="20"/>
      </w:pPr>
    </w:p>
    <w:p>
      <w:pPr>
        <w:pStyle w:val="Heading2"/>
      </w:pPr>
      <w:r>
        <w:t>3.2 Data access rules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IDs are UUID strings.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Mapped database names use snake_case; indexes and unique constraints have explicit names.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JSON fields store flexible skills, profile extraction, attendance and metadata shapes.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 xml:space="preserve">Critical multi-row transitions use </w:t>
      </w:r>
      <w:r>
        <w:rPr>
          <w:rFonts w:ascii="Consolas" w:hAnsi="Consolas"/>
          <w:b w:val="0"/>
          <w:i w:val="0"/>
          <w:color w:val="7C2D12"/>
          <w:sz w:val="17"/>
        </w:rPr>
        <w:t>prisma.$transaction</w:t>
      </w:r>
      <w:r>
        <w:rPr>
          <w:b w:val="0"/>
          <w:i w:val="0"/>
        </w:rPr>
        <w:t>.</w:t>
      </w:r>
    </w:p>
    <w:p>
      <w:pPr>
        <w:numPr>
          <w:ilvl w:val="0"/>
          <w:numId w:val="12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 xml:space="preserve"> must remain consistent with the request status updated by the same business action.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 xml:space="preserve">Generic </w:t>
      </w:r>
      <w:r>
        <w:rPr>
          <w:rFonts w:ascii="Consolas" w:hAnsi="Consolas"/>
          <w:b w:val="0"/>
          <w:i w:val="0"/>
          <w:color w:val="7C2D12"/>
          <w:sz w:val="17"/>
        </w:rPr>
        <w:t>AuditLog</w:t>
      </w:r>
      <w:r>
        <w:rPr>
          <w:b w:val="0"/>
          <w:i w:val="0"/>
        </w:rPr>
        <w:t xml:space="preserve"> accepts system/worker actors and therefore intentionally omits strict actor/entity FKs.</w:t>
      </w:r>
    </w:p>
    <w:p>
      <w:pPr>
        <w:numPr>
          <w:ilvl w:val="0"/>
          <w:numId w:val="12"/>
        </w:numPr>
        <w:spacing w:after="40"/>
      </w:pPr>
      <w:r>
        <w:rPr>
          <w:b w:val="0"/>
          <w:i w:val="0"/>
        </w:rPr>
        <w:t>Vector schema and similarity operations are raw SQL migrations/queries because Prisma does not natively own the pgvector column.</w:t>
      </w:r>
    </w:p>
    <w:p>
      <w:pPr>
        <w:pStyle w:val="Heading2"/>
      </w:pPr>
      <w:r>
        <w:t>3.3 Representative queries</w:t>
      </w:r>
    </w:p>
    <w:p>
      <w:r>
        <w:rPr>
          <w:b w:val="0"/>
          <w:i w:val="0"/>
        </w:rPr>
        <w:t>Prisma-style request transition: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TYPESCRIPT</w:t>
              <w:br/>
            </w:r>
            <w:r>
              <w:rPr>
                <w:rFonts w:ascii="Consolas" w:hAnsi="Consolas"/>
                <w:sz w:val="17"/>
              </w:rPr>
              <w:t>await prisma.$transaction([</w:t>
              <w:br/>
              <w:t xml:space="preserve">  prisma.recruitmentRequest.update({</w:t>
              <w:br/>
              <w:t xml:space="preserve">    where: { id: requestId },</w:t>
              <w:br/>
              <w:t xml:space="preserve">    data: { status: nextStatus },</w:t>
              <w:br/>
              <w:t xml:space="preserve">  }),</w:t>
              <w:br/>
              <w:t xml:space="preserve">  prisma.requestLog.create({</w:t>
              <w:br/>
              <w:t xml:space="preserve">    data: { requestId, action, fromStatus, toStatus: nextStatus, performedById },</w:t>
              <w:br/>
              <w:t xml:space="preserve">  }),</w:t>
              <w:br/>
              <w:t>]);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Conceptual pgvector retrieval (exact filters may vary by implementation):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3F4F6" w:val="clea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RMSCode"/>
              <w:keepLines/>
            </w:pPr>
            <w:r>
              <w:rPr>
                <w:b/>
                <w:color w:val="6B7280"/>
              </w:rPr>
              <w:t>SQL</w:t>
              <w:br/>
            </w:r>
            <w:r>
              <w:rPr>
                <w:rFonts w:ascii="Consolas" w:hAnsi="Consolas"/>
                <w:sz w:val="17"/>
              </w:rPr>
              <w:t>SELECT cv_document_id,</w:t>
              <w:br/>
              <w:t xml:space="preserve">       chunk_text,</w:t>
              <w:br/>
              <w:t xml:space="preserve">       1 - (embedding &lt;=&gt; $1::vector) AS similarity</w:t>
              <w:br/>
              <w:t>FROM cv_embeddings</w:t>
              <w:br/>
              <w:t>ORDER BY embedding &lt;=&gt; $1::vector</w:t>
              <w:br/>
              <w:t>LIMIT $2;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Tracking aggregation is implemented through Prisma queries over request relations and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>; pagination/role filtering must occur before returning dashboard rows.</w:t>
      </w:r>
    </w:p>
    <w:p>
      <w:pPr>
        <w:pStyle w:val="Heading1"/>
      </w:pPr>
      <w:r>
        <w:t>4. Code designs</w:t>
      </w:r>
    </w:p>
    <w:p>
      <w:pPr>
        <w:pStyle w:val="Heading2"/>
      </w:pPr>
      <w:r>
        <w:t>4.1 Identity, auth and organization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3929"/>
        <w:gridCol w:w="3431"/>
      </w:tblGrid>
      <w:tr>
        <w:trPr>
          <w:cantSplit w:val="true"/>
          <w:tblHeader w:val="true"/>
        </w:trPr>
        <w:tc>
          <w:tcPr>
            <w:tcW w:type="dxa" w:w="20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Class</w:t>
            </w:r>
          </w:p>
        </w:tc>
        <w:tc>
          <w:tcPr>
            <w:tcW w:type="dxa" w:w="39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Key methods</w:t>
            </w:r>
          </w:p>
        </w:tc>
        <w:tc>
          <w:tcPr>
            <w:tcW w:type="dxa" w:w="34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Design responsibility</w:t>
            </w:r>
          </w:p>
        </w:tc>
      </w:tr>
      <w:tr>
        <w:trPr>
          <w:cantSplit w:val="true"/>
        </w:trPr>
        <w:tc>
          <w:tcPr>
            <w:tcW w:type="dxa" w:w="20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Gateway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IdentityController</w:t>
            </w:r>
          </w:p>
        </w:tc>
        <w:tc>
          <w:tcPr>
            <w:tcW w:type="dxa" w:w="39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register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verifyRegister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login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refresh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logout</w:t>
            </w:r>
            <w:r>
              <w:rPr>
                <w:rFonts w:ascii="Calibri" w:hAnsi="Calibri"/>
                <w:b w:val="0"/>
                <w:i w:val="0"/>
                <w:sz w:val="17"/>
              </w:rPr>
              <w:t>, user/org/dept routes</w:t>
            </w:r>
          </w:p>
        </w:tc>
        <w:tc>
          <w:tcPr>
            <w:tcW w:type="dxa" w:w="34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HTTP validation, role guards and TCP proxy</w:t>
            </w:r>
          </w:p>
        </w:tc>
      </w:tr>
      <w:tr>
        <w:trPr>
          <w:cantSplit w:val="true"/>
        </w:trPr>
        <w:tc>
          <w:tcPr>
            <w:tcW w:type="dxa" w:w="20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AuthService</w:t>
            </w:r>
          </w:p>
        </w:tc>
        <w:tc>
          <w:tcPr>
            <w:tcW w:type="dxa" w:w="39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registration/login variants, token issue/refresh/logout, password reset</w:t>
            </w:r>
          </w:p>
        </w:tc>
        <w:tc>
          <w:tcPr>
            <w:tcW w:type="dxa" w:w="34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Credential/session rules, Redis refresh state</w:t>
            </w:r>
          </w:p>
        </w:tc>
      </w:tr>
      <w:tr>
        <w:trPr>
          <w:cantSplit w:val="true"/>
        </w:trPr>
        <w:tc>
          <w:tcPr>
            <w:tcW w:type="dxa" w:w="20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UsersService</w:t>
            </w:r>
          </w:p>
        </w:tc>
        <w:tc>
          <w:tcPr>
            <w:tcW w:type="dxa" w:w="39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list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</w:t>
            </w:r>
            <w:r>
              <w:rPr>
                <w:rFonts w:ascii="Calibri" w:hAnsi="Calibri"/>
                <w:b w:val="0"/>
                <w:i w:val="0"/>
                <w:sz w:val="17"/>
              </w:rPr>
              <w:t>, status/role operations</w:t>
            </w:r>
          </w:p>
        </w:tc>
        <w:tc>
          <w:tcPr>
            <w:tcW w:type="dxa" w:w="34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User scope and active/role validation</w:t>
            </w:r>
          </w:p>
        </w:tc>
      </w:tr>
      <w:tr>
        <w:trPr>
          <w:cantSplit w:val="true"/>
        </w:trPr>
        <w:tc>
          <w:tcPr>
            <w:tcW w:type="dxa" w:w="20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OrganizationsService</w:t>
            </w:r>
          </w:p>
        </w:tc>
        <w:tc>
          <w:tcPr>
            <w:tcW w:type="dxa" w:w="39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list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</w:t>
            </w:r>
          </w:p>
        </w:tc>
        <w:tc>
          <w:tcPr>
            <w:tcW w:type="dxa" w:w="34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Organization uniqueness/settings</w:t>
            </w:r>
          </w:p>
        </w:tc>
      </w:tr>
      <w:tr>
        <w:trPr>
          <w:cantSplit w:val="true"/>
        </w:trPr>
        <w:tc>
          <w:tcPr>
            <w:tcW w:type="dxa" w:w="20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DepartmentsService</w:t>
            </w:r>
          </w:p>
        </w:tc>
        <w:tc>
          <w:tcPr>
            <w:tcW w:type="dxa" w:w="39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list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delete</w:t>
            </w:r>
          </w:p>
        </w:tc>
        <w:tc>
          <w:tcPr>
            <w:tcW w:type="dxa" w:w="34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Org hierarchy, department head and scoped access</w:t>
            </w:r>
          </w:p>
        </w:tc>
      </w:tr>
      <w:tr>
        <w:trPr>
          <w:cantSplit w:val="true"/>
        </w:trPr>
        <w:tc>
          <w:tcPr>
            <w:tcW w:type="dxa" w:w="20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GoogleCalendarService</w:t>
            </w:r>
          </w:p>
        </w:tc>
        <w:tc>
          <w:tcPr>
            <w:tcW w:type="dxa" w:w="392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OAuth URL/callback, token validation, meeting creation</w:t>
            </w:r>
          </w:p>
        </w:tc>
        <w:tc>
          <w:tcPr>
            <w:tcW w:type="dxa" w:w="34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Optional calendar/Meet integration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Database access: </w:t>
      </w:r>
      <w:r>
        <w:rPr>
          <w:rFonts w:ascii="Consolas" w:hAnsi="Consolas"/>
          <w:b w:val="0"/>
          <w:i w:val="0"/>
          <w:color w:val="7C2D12"/>
          <w:sz w:val="17"/>
        </w:rPr>
        <w:t>User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Organization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Department</w:t>
      </w:r>
      <w:r>
        <w:rPr>
          <w:b w:val="0"/>
          <w:i w:val="0"/>
        </w:rPr>
        <w:t>; Redis refresh-token state. Passwords/tokens are never returned as general user data.</w:t>
      </w:r>
    </w:p>
    <w:p>
      <w:pPr>
        <w:pStyle w:val="Heading2"/>
      </w:pPr>
      <w:r>
        <w:t>4.2 Recruitment request approval</w:t>
      </w:r>
    </w:p>
    <w:p>
      <w:r>
        <w:rPr>
          <w:b w:val="0"/>
          <w:i w:val="0"/>
        </w:rPr>
        <w:t xml:space="preserve">Editable sequence: </w:t>
      </w:r>
      <w:hyperlink r:id="rId24">
        <w:r>
          <w:rPr>
            <w:color w:val="0563C1"/>
            <w:u w:val="single"/>
          </w:rPr>
          <w:t>sequence-request-approval.puml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4151509"/>
            <wp:docPr id="4" name="Picture 4" title="Figure: Sequence Request Approval — editable PlantUML source linked above" descr="Figure: Sequence Request Approval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request-approv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Sequence Request Approval — editable PlantUML source linked above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52"/>
        <w:gridCol w:w="2127"/>
        <w:gridCol w:w="4681"/>
      </w:tblGrid>
      <w:tr>
        <w:trPr>
          <w:cantSplit w:val="true"/>
          <w:tblHeader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Class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Method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Input/output and processing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Gateway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RecruitingController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 routes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Applies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DEPARTMENT_HEAD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HR_LEADER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ADMIN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guards and forwards current actor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createForDepartmentHead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Validates owner/department and creates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DRAFT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plus initial log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updateForDepartmentHead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Restricts editable state/owner and records revision response when supplied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submitDraft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Requires owner and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DRAFT</w:t>
            </w:r>
            <w:r>
              <w:rPr>
                <w:rFonts w:ascii="Calibri" w:hAnsi="Calibri"/>
                <w:b w:val="0"/>
                <w:i w:val="0"/>
                <w:sz w:val="17"/>
              </w:rPr>
              <w:t>/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REVISION_NEEDED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; transactionally moves to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PENDING_HR_REVIEW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and logs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assignToHr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Validates HR assignee and updates ownership/log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returnForRevision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HR moves request to revision with reason and notification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forwardToAdmin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Requires HR-reviewed state and moves to boss approval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requestChanges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Admin requests attributable changes from HR/Department Head flow</w:t>
            </w:r>
          </w:p>
        </w:tc>
      </w:tr>
      <w:tr>
        <w:trPr>
          <w:cantSplit w:val="true"/>
        </w:trPr>
        <w:tc>
          <w:tcPr>
            <w:tcW w:type="dxa" w:w="2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RecruitmentRequestsService</w:t>
            </w:r>
          </w:p>
        </w:tc>
        <w:tc>
          <w:tcPr>
            <w:tcW w:type="dxa" w:w="212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decide</w:t>
            </w:r>
          </w:p>
        </w:tc>
        <w:tc>
          <w:tcPr>
            <w:tcW w:type="dxa" w:w="46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Approves/rejects with required state/reason, approval record, log and notifications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Database access: </w:t>
      </w:r>
      <w:r>
        <w:rPr>
          <w:rFonts w:ascii="Consolas" w:hAnsi="Consolas"/>
          <w:b w:val="0"/>
          <w:i w:val="0"/>
          <w:color w:val="7C2D12"/>
          <w:sz w:val="17"/>
        </w:rPr>
        <w:t>RecruitmentRequest</w:t>
      </w:r>
      <w:r>
        <w:rPr>
          <w:b w:val="0"/>
          <w:i w:val="0"/>
        </w:rPr>
        <w:t xml:space="preserve"> CRUD, </w:t>
      </w:r>
      <w:r>
        <w:rPr>
          <w:rFonts w:ascii="Consolas" w:hAnsi="Consolas"/>
          <w:b w:val="0"/>
          <w:i w:val="0"/>
          <w:color w:val="7C2D12"/>
          <w:sz w:val="17"/>
        </w:rPr>
        <w:t>ApprovalRecord</w:t>
      </w:r>
      <w:r>
        <w:rPr>
          <w:b w:val="0"/>
          <w:i w:val="0"/>
        </w:rPr>
        <w:t xml:space="preserve"> create,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 xml:space="preserve"> create/read, </w:t>
      </w:r>
      <w:r>
        <w:rPr>
          <w:rFonts w:ascii="Consolas" w:hAnsi="Consolas"/>
          <w:b w:val="0"/>
          <w:i w:val="0"/>
          <w:color w:val="7C2D12"/>
          <w:sz w:val="17"/>
        </w:rPr>
        <w:t>Notification</w:t>
      </w:r>
      <w:r>
        <w:rPr>
          <w:b w:val="0"/>
          <w:i w:val="0"/>
        </w:rPr>
        <w:t xml:space="preserve"> side effects.</w:t>
      </w:r>
    </w:p>
    <w:p>
      <w:pPr>
        <w:pStyle w:val="Heading2"/>
      </w:pPr>
      <w:r>
        <w:t>4.3 Overall plan, tasks and job posting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960"/>
        <w:gridCol w:w="3960"/>
      </w:tblGrid>
      <w:tr>
        <w:trPr>
          <w:cantSplit w:val="true"/>
          <w:tblHeader w:val="true"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Class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Key methods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Design responsibility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OverallPlanService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submit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approve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reject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resubmit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startCampaign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Timeline/state rules, required tasks, request transition and assignee notification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TaskPlanService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assignRecruiter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updateStatus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upsertTaskReminders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Date/assignee/status rules and reminder records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JobPostingsService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list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publish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close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Request/task permission, publication window and media metadata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b w:val="0"/>
          <w:i w:val="0"/>
          <w:color w:val="7C2D12"/>
          <w:sz w:val="17"/>
        </w:rPr>
        <w:t>startCampaign</w:t>
      </w:r>
      <w:r>
        <w:rPr>
          <w:b w:val="0"/>
          <w:i w:val="0"/>
        </w:rPr>
        <w:t xml:space="preserve"> requires an approved plan and every task assigned to an active HR member with start/end dates. It transactionally sets the request to </w:t>
      </w:r>
      <w:r>
        <w:rPr>
          <w:rFonts w:ascii="Consolas" w:hAnsi="Consolas"/>
          <w:b w:val="0"/>
          <w:i w:val="0"/>
          <w:color w:val="7C2D12"/>
          <w:sz w:val="17"/>
        </w:rPr>
        <w:t>ACTIVE</w:t>
      </w:r>
      <w:r>
        <w:rPr>
          <w:b w:val="0"/>
          <w:i w:val="0"/>
        </w:rPr>
        <w:t xml:space="preserve">, writes </w:t>
      </w:r>
      <w:r>
        <w:rPr>
          <w:rFonts w:ascii="Consolas" w:hAnsi="Consolas"/>
          <w:b w:val="0"/>
          <w:i w:val="0"/>
          <w:color w:val="7C2D12"/>
          <w:sz w:val="17"/>
        </w:rPr>
        <w:t>CAMPAIGN_STARTED</w:t>
      </w:r>
      <w:r>
        <w:rPr>
          <w:b w:val="0"/>
          <w:i w:val="0"/>
        </w:rPr>
        <w:t>, then emails assignees.</w:t>
      </w:r>
    </w:p>
    <w:p>
      <w:r>
        <w:rPr>
          <w:b w:val="0"/>
          <w:i w:val="0"/>
        </w:rPr>
        <w:t xml:space="preserve">Database access: </w:t>
      </w:r>
      <w:r>
        <w:rPr>
          <w:rFonts w:ascii="Consolas" w:hAnsi="Consolas"/>
          <w:b w:val="0"/>
          <w:i w:val="0"/>
          <w:color w:val="7C2D12"/>
          <w:sz w:val="17"/>
        </w:rPr>
        <w:t>OverallPlan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TaskPlan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TaskReminder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RecruitmentRequest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JobPosting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User</w:t>
      </w:r>
      <w:r>
        <w:rPr>
          <w:b w:val="0"/>
          <w:i w:val="0"/>
        </w:rPr>
        <w:t>.</w:t>
      </w:r>
    </w:p>
    <w:p>
      <w:pPr>
        <w:pStyle w:val="Heading2"/>
      </w:pPr>
      <w:r>
        <w:t>4.4 Candidate, CV and search pipeline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3785"/>
        <w:gridCol w:w="3786"/>
      </w:tblGrid>
      <w:tr>
        <w:trPr>
          <w:cantSplit w:val="true"/>
          <w:tblHeader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Class/component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Key methods/jobs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Design responsibility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Gateway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CvController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listMine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uploadMine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replaceMine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deleteMine</w:t>
            </w:r>
            <w:r>
              <w:rPr>
                <w:rFonts w:ascii="Calibri" w:hAnsi="Calibri"/>
                <w:b w:val="0"/>
                <w:i w:val="0"/>
                <w:sz w:val="17"/>
              </w:rPr>
              <w:t>, latest file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File validation, storage upload/rollback and TCP calls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CV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CvService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upload/replace/get/list/delete and processing updates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 ownership and CV lifecycle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CandidateProfilesService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getProfile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updateProfile</w:t>
            </w:r>
            <w:r>
              <w:rPr>
                <w:rFonts w:ascii="Calibri" w:hAnsi="Calibri"/>
                <w:b w:val="0"/>
                <w:i w:val="0"/>
                <w:sz w:val="17"/>
              </w:rPr>
              <w:t>, enrichment sync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Profile projection and latest-CV structured data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CvSearchService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search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Query embedding, vector search and role/campaign constraints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TalentSearchService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search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expandQuery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recordFeedback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updateScreeningDecision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Search audit and human feedback/actions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Worker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parse and embedding processors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Extract text/structured data, chunk and generate embeddings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@wr/ai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parse/extract/embed helpers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Pure processing utilities; no hiring decision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Upload/replace workflow:</w:t>
      </w:r>
    </w:p>
    <w:p>
      <w:pPr>
        <w:numPr>
          <w:ilvl w:val="0"/>
          <w:numId w:val="13"/>
        </w:numPr>
        <w:spacing w:after="40"/>
      </w:pPr>
      <w:r>
        <w:rPr>
          <w:b w:val="0"/>
          <w:i w:val="0"/>
        </w:rPr>
        <w:t>Gateway validates file and begins text extraction and storage upload.</w:t>
      </w:r>
    </w:p>
    <w:p>
      <w:pPr>
        <w:numPr>
          <w:ilvl w:val="0"/>
          <w:numId w:val="13"/>
        </w:numPr>
        <w:spacing w:after="40"/>
      </w:pPr>
      <w:r>
        <w:rPr>
          <w:b w:val="0"/>
          <w:i w:val="0"/>
        </w:rPr>
        <w:t>If service persistence fails, the newly uploaded object is removed.</w:t>
      </w:r>
    </w:p>
    <w:p>
      <w:pPr>
        <w:numPr>
          <w:ilvl w:val="0"/>
          <w:numId w:val="13"/>
        </w:numPr>
        <w:spacing w:after="40"/>
      </w:pPr>
      <w:r>
        <w:rPr>
          <w:b w:val="0"/>
          <w:i w:val="0"/>
        </w:rPr>
        <w:t>CV service persists current file/processing state and queues deeper processing.</w:t>
      </w:r>
    </w:p>
    <w:p>
      <w:pPr>
        <w:numPr>
          <w:ilvl w:val="0"/>
          <w:numId w:val="13"/>
        </w:numPr>
        <w:spacing w:after="40"/>
      </w:pPr>
      <w:r>
        <w:rPr>
          <w:b w:val="0"/>
          <w:i w:val="0"/>
        </w:rPr>
        <w:t>Worker stores parse result and vector chunks; failure state is visible for retry/manual review.</w:t>
      </w:r>
    </w:p>
    <w:p>
      <w:pPr>
        <w:numPr>
          <w:ilvl w:val="0"/>
          <w:numId w:val="13"/>
        </w:numPr>
        <w:spacing w:after="40"/>
      </w:pPr>
      <w:r>
        <w:rPr>
          <w:b w:val="0"/>
          <w:i w:val="0"/>
        </w:rPr>
        <w:t>Search results are recorded with model version and human feedback where applicable.</w:t>
      </w:r>
    </w:p>
    <w:p>
      <w:r>
        <w:rPr>
          <w:b w:val="0"/>
          <w:i w:val="0"/>
        </w:rPr>
        <w:t xml:space="preserve">Database access: </w:t>
      </w:r>
      <w:r>
        <w:rPr>
          <w:rFonts w:ascii="Consolas" w:hAnsi="Consolas"/>
          <w:b w:val="0"/>
          <w:i w:val="0"/>
          <w:color w:val="7C2D12"/>
          <w:sz w:val="17"/>
        </w:rPr>
        <w:t>CandidateProfile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CandidateCV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CvEmbedding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Application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TalentSearchRun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TalentSearchFeedback</w:t>
      </w:r>
      <w:r>
        <w:rPr>
          <w:b w:val="0"/>
          <w:i w:val="0"/>
        </w:rPr>
        <w:t>; Supabase storage object paths.</w:t>
      </w:r>
    </w:p>
    <w:p>
      <w:pPr>
        <w:pStyle w:val="Heading2"/>
      </w:pPr>
      <w:r>
        <w:t>4.5 Interview schedule and invitation</w:t>
      </w:r>
    </w:p>
    <w:p>
      <w:r>
        <w:rPr>
          <w:b w:val="0"/>
          <w:i w:val="0"/>
        </w:rPr>
        <w:t xml:space="preserve">Editable sequence: </w:t>
      </w:r>
      <w:hyperlink r:id="rId26">
        <w:r>
          <w:rPr>
            <w:color w:val="0563C1"/>
            <w:u w:val="single"/>
          </w:rPr>
          <w:t>sequence-plan-and-interview.puml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3672224"/>
            <wp:docPr id="5" name="Picture 5" title="Figure: Sequence Plan And Interview — editable PlantUML source linked above" descr="Figure: Sequence Plan And Interview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plan-and-inter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Sequence Plan And Interview — editable PlantUML source linked above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25"/>
        <w:gridCol w:w="3492"/>
        <w:gridCol w:w="3843"/>
      </w:tblGrid>
      <w:tr>
        <w:trPr>
          <w:cantSplit w:val="true"/>
          <w:tblHeader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Class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Method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Input/output and processing</w:t>
            </w:r>
          </w:p>
        </w:tc>
      </w:tr>
      <w:tr>
        <w:trPr>
          <w:cantSplit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Gateway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InterviewController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schedule/list/get/reschedule/cancel/confirm routes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HTTP DTO/role boundary and TCP proxy</w:t>
            </w:r>
          </w:p>
        </w:tc>
      </w:tr>
      <w:tr>
        <w:trPr>
          <w:cantSplit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SchedulesService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assertPlanLocked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Requires schedulable request, approved OverallPlan and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INTERVIEW_COORDINATION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task</w:t>
            </w:r>
          </w:p>
        </w:tc>
      </w:tr>
      <w:tr>
        <w:trPr>
          <w:cantSplit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SchedulesService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assertValidInterviewers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Deduplicates and validates minimum active internal panel</w:t>
            </w:r>
          </w:p>
        </w:tc>
      </w:tr>
      <w:tr>
        <w:trPr>
          <w:cantSplit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SchedulesService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detectConflicts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Checks candidate and panel time overlap</w:t>
            </w:r>
          </w:p>
        </w:tc>
      </w:tr>
      <w:tr>
        <w:trPr>
          <w:cantSplit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SchedulesService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create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Validates ISO date/duration, application, creates schedule and changes states/logs transactionally</w:t>
            </w:r>
          </w:p>
        </w:tc>
      </w:tr>
      <w:tr>
        <w:trPr>
          <w:cantSplit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SchedulesService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confirm/reschedule/cancel operations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Ownership/state/conflict/reason checks and notifications</w:t>
            </w:r>
          </w:p>
        </w:tc>
      </w:tr>
      <w:tr>
        <w:trPr>
          <w:cantSplit w:val="true"/>
        </w:trPr>
        <w:tc>
          <w:tcPr>
            <w:tcW w:type="dxa" w:w="2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InvitationsService</w:t>
            </w:r>
          </w:p>
        </w:tc>
        <w:tc>
          <w:tcPr>
            <w:tcW w:type="dxa" w:w="34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sendInvitations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getEmailLogs</w:t>
            </w:r>
          </w:p>
        </w:tc>
        <w:tc>
          <w:tcPr>
            <w:tcW w:type="dxa" w:w="38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Candidate/panel email composition and delivery log lookup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color w:val="7C2D12"/>
          <w:sz w:val="17"/>
        </w:rPr>
        <w:t>create</w:t>
      </w:r>
      <w:r>
        <w:rPr>
          <w:b w:val="0"/>
          <w:i w:val="0"/>
        </w:rPr>
        <w:t xml:space="preserve"> transaction inserts </w:t>
      </w:r>
      <w:r>
        <w:rPr>
          <w:rFonts w:ascii="Consolas" w:hAnsi="Consolas"/>
          <w:b w:val="0"/>
          <w:i w:val="0"/>
          <w:color w:val="7C2D12"/>
          <w:sz w:val="17"/>
        </w:rPr>
        <w:t>InterviewSchedule</w:t>
      </w:r>
      <w:r>
        <w:rPr>
          <w:b w:val="0"/>
          <w:i w:val="0"/>
        </w:rPr>
        <w:t xml:space="preserve">, changes </w:t>
      </w:r>
      <w:r>
        <w:rPr>
          <w:rFonts w:ascii="Consolas" w:hAnsi="Consolas"/>
          <w:b w:val="0"/>
          <w:i w:val="0"/>
          <w:color w:val="7C2D12"/>
          <w:sz w:val="17"/>
        </w:rPr>
        <w:t>Application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7C2D12"/>
          <w:sz w:val="17"/>
        </w:rPr>
        <w:t>RecruitmentRequest</w:t>
      </w:r>
      <w:r>
        <w:rPr>
          <w:b w:val="0"/>
          <w:i w:val="0"/>
        </w:rPr>
        <w:t xml:space="preserve"> to interviewing, and writes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>. Generic audit and external notifications occur after persistence and report failures separately.</w:t>
      </w:r>
    </w:p>
    <w:p>
      <w:r>
        <w:rPr>
          <w:b w:val="0"/>
          <w:i w:val="0"/>
        </w:rPr>
        <w:t xml:space="preserve">Database access: </w:t>
      </w:r>
      <w:r>
        <w:rPr>
          <w:rFonts w:ascii="Consolas" w:hAnsi="Consolas"/>
          <w:b w:val="0"/>
          <w:i w:val="0"/>
          <w:color w:val="7C2D12"/>
          <w:sz w:val="17"/>
        </w:rPr>
        <w:t>OverallPlan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TaskPlan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Application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InterviewSchedule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RecruitmentRequest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AuditLog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User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Notification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EmailLog</w:t>
      </w:r>
      <w:r>
        <w:rPr>
          <w:b w:val="0"/>
          <w:i w:val="0"/>
        </w:rPr>
        <w:t>.</w:t>
      </w:r>
    </w:p>
    <w:p>
      <w:pPr>
        <w:pStyle w:val="Heading2"/>
      </w:pPr>
      <w:r>
        <w:t>4.6 Interview results, hiring decision and offers</w:t>
      </w:r>
    </w:p>
    <w:p>
      <w:r>
        <w:rPr>
          <w:b w:val="0"/>
          <w:i w:val="0"/>
        </w:rPr>
        <w:t xml:space="preserve">Editable sequence: </w:t>
      </w:r>
      <w:hyperlink r:id="rId28">
        <w:r>
          <w:rPr>
            <w:color w:val="0563C1"/>
            <w:u w:val="single"/>
          </w:rPr>
          <w:t>sequence-hiring-offer.puml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952732"/>
            <wp:docPr id="6" name="Picture 6" title="Figure: Sequence Hiring Offer — editable PlantUML source linked above" descr="Figure: Sequence Hiring Offer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hiring-off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Sequence Hiring Offer — editable PlantUML source linked above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89"/>
        <w:gridCol w:w="3785"/>
        <w:gridCol w:w="3786"/>
      </w:tblGrid>
      <w:tr>
        <w:trPr>
          <w:cantSplit w:val="true"/>
          <w:tblHeader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Class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Key methods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Design responsibility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InterviewResultService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listCompleted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getDetails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recordMyFeedback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saveEvaluationDraft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recordResult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Evaluator access, per-person scores, final recommendation and completion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Gateway result controllers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list/detail/feedback/recommendation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Separate Admin, HR and Department Head route scopes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HiringDecisionService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decide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requestInfo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Validate final state/candidate evidence; atomic hire/reject and communication intent</w:t>
            </w:r>
          </w:p>
        </w:tc>
      </w:tr>
      <w:tr>
        <w:trPr>
          <w:cantSplit w:val="true"/>
        </w:trPr>
        <w:tc>
          <w:tcPr>
            <w:tcW w:type="dxa" w:w="17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OfferLetterService</w:t>
            </w:r>
          </w:p>
        </w:tc>
        <w:tc>
          <w:tcPr>
            <w:tcW w:type="dxa" w:w="37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generate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listForCandidate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send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respond</w:t>
            </w:r>
          </w:p>
        </w:tc>
        <w:tc>
          <w:tcPr>
            <w:tcW w:type="dxa" w:w="37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Offer content, ownership, immutable response and completion logic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b w:val="0"/>
          <w:i w:val="0"/>
          <w:color w:val="7C2D12"/>
          <w:sz w:val="17"/>
        </w:rPr>
        <w:t>HiringDecisionService.decide</w:t>
      </w:r>
      <w:r>
        <w:rPr>
          <w:b w:val="0"/>
          <w:i w:val="0"/>
        </w:rPr>
        <w:t xml:space="preserve"> updates request/application state, logs, email intent and candidate notification in one database transaction; HIRE can create a </w:t>
      </w:r>
      <w:r>
        <w:rPr>
          <w:rFonts w:ascii="Consolas" w:hAnsi="Consolas"/>
          <w:b w:val="0"/>
          <w:i w:val="0"/>
          <w:color w:val="7C2D12"/>
          <w:sz w:val="17"/>
        </w:rPr>
        <w:t>SENT</w:t>
      </w:r>
      <w:r>
        <w:rPr>
          <w:b w:val="0"/>
          <w:i w:val="0"/>
        </w:rPr>
        <w:t xml:space="preserve"> offer. Delivery is then queued using persistent email-log-derived job IDs.</w:t>
      </w:r>
    </w:p>
    <w:p>
      <w:r>
        <w:rPr>
          <w:rFonts w:ascii="Consolas" w:hAnsi="Consolas"/>
          <w:b w:val="0"/>
          <w:i w:val="0"/>
          <w:color w:val="7C2D12"/>
          <w:sz w:val="17"/>
        </w:rPr>
        <w:t>OfferLetterService.respond</w:t>
      </w:r>
      <w:r>
        <w:rPr>
          <w:b w:val="0"/>
          <w:i w:val="0"/>
        </w:rPr>
        <w:t xml:space="preserve"> requires candidate ownership and </w:t>
      </w:r>
      <w:r>
        <w:rPr>
          <w:rFonts w:ascii="Consolas" w:hAnsi="Consolas"/>
          <w:b w:val="0"/>
          <w:i w:val="0"/>
          <w:color w:val="7C2D12"/>
          <w:sz w:val="17"/>
        </w:rPr>
        <w:t>SENT</w:t>
      </w:r>
      <w:r>
        <w:rPr>
          <w:b w:val="0"/>
          <w:i w:val="0"/>
        </w:rPr>
        <w:t xml:space="preserve"> status. ACCEPT updates offer/application/request and candidate department; when accepted hires meet headcount it also closes the posting and completes the hiring task/plan/campaign. DECLINE records response and keeps the campaign available to continue.</w:t>
      </w:r>
    </w:p>
    <w:p>
      <w:r>
        <w:rPr>
          <w:b w:val="0"/>
          <w:i w:val="0"/>
        </w:rPr>
        <w:t xml:space="preserve">Database access: </w:t>
      </w:r>
      <w:r>
        <w:rPr>
          <w:rFonts w:ascii="Consolas" w:hAnsi="Consolas"/>
          <w:b w:val="0"/>
          <w:i w:val="0"/>
          <w:color w:val="7C2D12"/>
          <w:sz w:val="17"/>
        </w:rPr>
        <w:t>InterviewSchedule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InterviewResult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Application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RecruitmentRequest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OfferLetter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Notification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EmailLog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JobPosting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TaskPlan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OverallPlan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User</w:t>
      </w:r>
      <w:r>
        <w:rPr>
          <w:b w:val="0"/>
          <w:i w:val="0"/>
        </w:rPr>
        <w:t>.</w:t>
      </w:r>
    </w:p>
    <w:p>
      <w:pPr>
        <w:pStyle w:val="Heading2"/>
      </w:pPr>
      <w:r>
        <w:t>4.7 Notifications, email and reminders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510"/>
        <w:gridCol w:w="5850"/>
      </w:tblGrid>
      <w:tr>
        <w:trPr>
          <w:cantSplit w:val="true"/>
          <w:tblHeader w:val="true"/>
        </w:trPr>
        <w:tc>
          <w:tcPr>
            <w:tcW w:type="dxa" w:w="3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Component</w:t>
            </w:r>
          </w:p>
        </w:tc>
        <w:tc>
          <w:tcPr>
            <w:tcW w:type="dxa" w:w="5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3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Gateway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NotificationsController</w:t>
            </w:r>
          </w:p>
        </w:tc>
        <w:tc>
          <w:tcPr>
            <w:tcW w:type="dxa" w:w="5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SSE stream, list, mark read/delete operations</w:t>
            </w:r>
          </w:p>
        </w:tc>
      </w:tr>
      <w:tr>
        <w:trPr>
          <w:cantSplit w:val="true"/>
        </w:trPr>
        <w:tc>
          <w:tcPr>
            <w:tcW w:type="dxa" w:w="3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SseNotificationService</w:t>
            </w:r>
          </w:p>
        </w:tc>
        <w:tc>
          <w:tcPr>
            <w:tcW w:type="dxa" w:w="5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Bridges stored/published notifications to connected users</w:t>
            </w:r>
          </w:p>
        </w:tc>
      </w:tr>
      <w:tr>
        <w:trPr>
          <w:cantSplit w:val="true"/>
        </w:trPr>
        <w:tc>
          <w:tcPr>
            <w:tcW w:type="dxa" w:w="3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Notification service</w:t>
            </w:r>
          </w:p>
        </w:tc>
        <w:tc>
          <w:tcPr>
            <w:tcW w:type="dxa" w:w="5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Creates notification, renders templates and accepts email commands</w:t>
            </w:r>
          </w:p>
        </w:tc>
      </w:tr>
      <w:tr>
        <w:trPr>
          <w:cantSplit w:val="true"/>
        </w:trPr>
        <w:tc>
          <w:tcPr>
            <w:tcW w:type="dxa" w:w="3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Worker email processor</w:t>
            </w:r>
          </w:p>
        </w:tc>
        <w:tc>
          <w:tcPr>
            <w:tcW w:type="dxa" w:w="5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Sends queued email and updates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EmailLog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status/error</w:t>
            </w:r>
          </w:p>
        </w:tc>
      </w:tr>
      <w:tr>
        <w:trPr>
          <w:cantSplit w:val="true"/>
        </w:trPr>
        <w:tc>
          <w:tcPr>
            <w:tcW w:type="dxa" w:w="351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Task reminder flow</w:t>
            </w:r>
          </w:p>
        </w:tc>
        <w:tc>
          <w:tcPr>
            <w:tcW w:type="dxa" w:w="585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Upserts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24h-before</w:t>
            </w:r>
            <w:r>
              <w:rPr>
                <w:rFonts w:ascii="Calibri" w:hAnsi="Calibri"/>
                <w:b w:val="0"/>
                <w:i w:val="0"/>
                <w:sz w:val="17"/>
              </w:rPr>
              <w:t>/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deadline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records and skips completed/ineligible tasks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External email is not part of a database transaction. The design persists intent first, then queues delivery and records failure for retry/diagnosis.</w:t>
      </w:r>
    </w:p>
    <w:p>
      <w:r>
        <w:rPr>
          <w:b w:val="0"/>
          <w:i w:val="0"/>
        </w:rPr>
        <w:t xml:space="preserve">Database access: </w:t>
      </w:r>
      <w:r>
        <w:rPr>
          <w:rFonts w:ascii="Consolas" w:hAnsi="Consolas"/>
          <w:b w:val="0"/>
          <w:i w:val="0"/>
          <w:color w:val="7C2D12"/>
          <w:sz w:val="17"/>
        </w:rPr>
        <w:t>Notification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EmailLog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TaskReminder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7C2D12"/>
          <w:sz w:val="17"/>
        </w:rPr>
        <w:t>TaskPlan</w:t>
      </w:r>
      <w:r>
        <w:rPr>
          <w:b w:val="0"/>
          <w:i w:val="0"/>
        </w:rPr>
        <w:t>.</w:t>
      </w:r>
    </w:p>
    <w:p>
      <w:pPr>
        <w:pStyle w:val="Heading2"/>
      </w:pPr>
      <w:r>
        <w:t>4.8 Tracking and reports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4085"/>
        <w:gridCol w:w="4087"/>
      </w:tblGrid>
      <w:tr>
        <w:trPr>
          <w:cantSplit w:val="true"/>
          <w:tblHeader w:val="true"/>
        </w:trPr>
        <w:tc>
          <w:tcPr>
            <w:tcW w:type="dxa" w:w="11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Class</w:t>
            </w:r>
          </w:p>
        </w:tc>
        <w:tc>
          <w:tcPr>
            <w:tcW w:type="dxa" w:w="40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Key methods</w:t>
            </w:r>
          </w:p>
        </w:tc>
        <w:tc>
          <w:tcPr>
            <w:tcW w:type="dxa" w:w="4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11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ReportsService</w:t>
            </w:r>
          </w:p>
        </w:tc>
        <w:tc>
          <w:tcPr>
            <w:tcW w:type="dxa" w:w="40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getRealtimeTracking</w:t>
            </w:r>
          </w:p>
        </w:tc>
        <w:tc>
          <w:tcPr>
            <w:tcW w:type="dxa" w:w="4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Role-scoped owner, pending action, task/interview/offer counters and latest log</w:t>
            </w:r>
          </w:p>
        </w:tc>
      </w:tr>
      <w:tr>
        <w:trPr>
          <w:cantSplit w:val="true"/>
        </w:trPr>
        <w:tc>
          <w:tcPr>
            <w:tcW w:type="dxa" w:w="11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ReportsService</w:t>
            </w:r>
          </w:p>
        </w:tc>
        <w:tc>
          <w:tcPr>
            <w:tcW w:type="dxa" w:w="40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getHrDashboard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getAdminDashboard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getHrRequestQueueSummary</w:t>
            </w:r>
          </w:p>
        </w:tc>
        <w:tc>
          <w:tcPr>
            <w:tcW w:type="dxa" w:w="4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Dashboard summaries</w:t>
            </w:r>
          </w:p>
        </w:tc>
      </w:tr>
      <w:tr>
        <w:trPr>
          <w:cantSplit w:val="true"/>
        </w:trPr>
        <w:tc>
          <w:tcPr>
            <w:tcW w:type="dxa" w:w="11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ReportsService</w:t>
            </w:r>
          </w:p>
        </w:tc>
        <w:tc>
          <w:tcPr>
            <w:tcW w:type="dxa" w:w="40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getAnnualReport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getAnnualReportExport</w:t>
            </w:r>
          </w:p>
        </w:tc>
        <w:tc>
          <w:tcPr>
            <w:tcW w:type="dxa" w:w="4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Annual metrics and CSV/PDF-ready data</w:t>
            </w:r>
          </w:p>
        </w:tc>
      </w:tr>
      <w:tr>
        <w:trPr>
          <w:cantSplit w:val="true"/>
        </w:trPr>
        <w:tc>
          <w:tcPr>
            <w:tcW w:type="dxa" w:w="11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ReportsService</w:t>
            </w:r>
          </w:p>
        </w:tc>
        <w:tc>
          <w:tcPr>
            <w:tcW w:type="dxa" w:w="40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getDepartmentStats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getDepartmentReport</w:t>
            </w:r>
          </w:p>
        </w:tc>
        <w:tc>
          <w:tcPr>
            <w:tcW w:type="dxa" w:w="4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Department drill-down</w:t>
            </w:r>
          </w:p>
        </w:tc>
      </w:tr>
      <w:tr>
        <w:trPr>
          <w:cantSplit w:val="true"/>
        </w:trPr>
        <w:tc>
          <w:tcPr>
            <w:tcW w:type="dxa" w:w="11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ReportsService</w:t>
            </w:r>
          </w:p>
        </w:tc>
        <w:tc>
          <w:tcPr>
            <w:tcW w:type="dxa" w:w="408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getTimeToHireReport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getPipelineOverview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getHiringMetrics</w:t>
            </w:r>
          </w:p>
        </w:tc>
        <w:tc>
          <w:tcPr>
            <w:tcW w:type="dxa" w:w="40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Operational analytics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Report queries must enforce role scope before aggregation. Realtime tracking derives the timeline from </w:t>
      </w: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 xml:space="preserve"> and combines request, plan/task, interview, application and offer relations.</w:t>
      </w:r>
    </w:p>
    <w:p>
      <w:pPr>
        <w:pStyle w:val="Heading1"/>
      </w:pPr>
      <w:r>
        <w:t>5. Cross-cutting design</w:t>
      </w:r>
    </w:p>
    <w:p>
      <w:pPr>
        <w:pStyle w:val="Heading2"/>
      </w:pPr>
      <w:r>
        <w:t>5.1 Authorization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Global JWT protection with explicit public routes.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 xml:space="preserve">Role metadata and </w:t>
      </w:r>
      <w:r>
        <w:rPr>
          <w:rFonts w:ascii="Consolas" w:hAnsi="Consolas"/>
          <w:b w:val="0"/>
          <w:i w:val="0"/>
          <w:color w:val="7C2D12"/>
          <w:sz w:val="17"/>
        </w:rPr>
        <w:t>RolesGuard</w:t>
      </w:r>
      <w:r>
        <w:rPr>
          <w:b w:val="0"/>
          <w:i w:val="0"/>
        </w:rPr>
        <w:t xml:space="preserve"> at Gateway controllers.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Service-level owner, department, actor and workflow-state validation.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Candidate file/offer/schedule reads and mutations check ownership.</w:t>
      </w:r>
    </w:p>
    <w:p>
      <w:pPr>
        <w:numPr>
          <w:ilvl w:val="0"/>
          <w:numId w:val="14"/>
        </w:numPr>
        <w:spacing w:after="40"/>
      </w:pPr>
      <w:r>
        <w:rPr>
          <w:b w:val="0"/>
          <w:i w:val="0"/>
        </w:rPr>
        <w:t>Panel feedback checks evaluator participation/permission.</w:t>
      </w:r>
    </w:p>
    <w:p>
      <w:pPr>
        <w:pStyle w:val="Heading2"/>
      </w:pPr>
      <w:r>
        <w:t>5.2 Validation and errors</w:t>
      </w:r>
    </w:p>
    <w:p>
      <w:pPr>
        <w:numPr>
          <w:ilvl w:val="0"/>
          <w:numId w:val="15"/>
        </w:numPr>
        <w:spacing w:after="40"/>
      </w:pPr>
      <w:r>
        <w:rPr>
          <w:b w:val="0"/>
          <w:i w:val="0"/>
        </w:rPr>
        <w:t>Gateway DTO/class validation rejects malformed HTTP input.</w:t>
      </w:r>
    </w:p>
    <w:p>
      <w:pPr>
        <w:numPr>
          <w:ilvl w:val="0"/>
          <w:numId w:val="15"/>
        </w:numPr>
        <w:spacing w:after="40"/>
      </w:pPr>
      <w:r>
        <w:rPr>
          <w:b w:val="0"/>
          <w:i w:val="0"/>
        </w:rPr>
        <w:t>Services return structured RPC errors with HTTP-equivalent status.</w:t>
      </w:r>
    </w:p>
    <w:p>
      <w:pPr>
        <w:numPr>
          <w:ilvl w:val="0"/>
          <w:numId w:val="15"/>
        </w:numPr>
        <w:spacing w:after="40"/>
      </w:pPr>
      <w:r>
        <w:rPr>
          <w:b w:val="0"/>
          <w:i w:val="0"/>
        </w:rPr>
        <w:t>Global exception filter normalizes HTTP responses.</w:t>
      </w:r>
    </w:p>
    <w:p>
      <w:pPr>
        <w:numPr>
          <w:ilvl w:val="0"/>
          <w:numId w:val="15"/>
        </w:numPr>
        <w:spacing w:after="40"/>
      </w:pPr>
      <w:r>
        <w:rPr>
          <w:b w:val="0"/>
          <w:i w:val="0"/>
        </w:rPr>
        <w:t>Conflict errors describe invalid state, schedule overlap or duplicate response rather than silently ignoring it.</w:t>
      </w:r>
    </w:p>
    <w:p>
      <w:pPr>
        <w:pStyle w:val="Heading2"/>
      </w:pPr>
      <w:r>
        <w:t>5.3 Transactions and idempotency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Multi-record business decisions use Prisma transactions.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Request transitions and logs are coupled.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Offer response may produce multiple ordered logs in one transaction.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 xml:space="preserve">Reminder uniqueness is </w:t>
      </w:r>
      <w:r>
        <w:rPr>
          <w:rFonts w:ascii="Consolas" w:hAnsi="Consolas"/>
          <w:b w:val="0"/>
          <w:i w:val="0"/>
          <w:color w:val="7C2D12"/>
          <w:sz w:val="17"/>
        </w:rPr>
        <w:t>(taskPlanId, reminderKey)</w:t>
      </w:r>
      <w:r>
        <w:rPr>
          <w:b w:val="0"/>
          <w:i w:val="0"/>
        </w:rPr>
        <w:t>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 xml:space="preserve">Email job IDs should derive from </w:t>
      </w:r>
      <w:r>
        <w:rPr>
          <w:rFonts w:ascii="Consolas" w:hAnsi="Consolas"/>
          <w:b w:val="0"/>
          <w:i w:val="0"/>
          <w:color w:val="7C2D12"/>
          <w:sz w:val="17"/>
        </w:rPr>
        <w:t>EmailLog</w:t>
      </w:r>
      <w:r>
        <w:rPr>
          <w:b w:val="0"/>
          <w:i w:val="0"/>
        </w:rPr>
        <w:t xml:space="preserve"> IDs.</w:t>
      </w:r>
    </w:p>
    <w:p>
      <w:pPr>
        <w:numPr>
          <w:ilvl w:val="0"/>
          <w:numId w:val="16"/>
        </w:numPr>
        <w:spacing w:after="40"/>
      </w:pPr>
      <w:r>
        <w:rPr>
          <w:b w:val="0"/>
          <w:i w:val="0"/>
        </w:rPr>
        <w:t>Issue #223 is closed; CV parse/email completion guards and stable reminder/email job IDs are present. All 13 worker unit tests passed during documentation QA; a retry/concurrency execution remains a release-verification item.</w:t>
      </w:r>
    </w:p>
    <w:p>
      <w:pPr>
        <w:pStyle w:val="Heading2"/>
      </w:pPr>
      <w:r>
        <w:t>5.4 Audit and observability</w:t>
      </w:r>
    </w:p>
    <w:p>
      <w:pPr>
        <w:numPr>
          <w:ilvl w:val="0"/>
          <w:numId w:val="17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RequestLog</w:t>
      </w:r>
      <w:r>
        <w:rPr>
          <w:b w:val="0"/>
          <w:i w:val="0"/>
        </w:rPr>
        <w:t>: request workflow truth.</w:t>
      </w:r>
    </w:p>
    <w:p>
      <w:pPr>
        <w:numPr>
          <w:ilvl w:val="0"/>
          <w:numId w:val="17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AuditLog</w:t>
      </w:r>
      <w:r>
        <w:rPr>
          <w:b w:val="0"/>
          <w:i w:val="0"/>
        </w:rPr>
        <w:t>: generic plan/interview/CV action trail.</w:t>
      </w:r>
    </w:p>
    <w:p>
      <w:pPr>
        <w:numPr>
          <w:ilvl w:val="0"/>
          <w:numId w:val="17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EmailLog</w:t>
      </w:r>
      <w:r>
        <w:rPr>
          <w:b w:val="0"/>
          <w:i w:val="0"/>
        </w:rPr>
        <w:t>: delivery state/error.</w:t>
      </w:r>
    </w:p>
    <w:p>
      <w:pPr>
        <w:numPr>
          <w:ilvl w:val="0"/>
          <w:numId w:val="17"/>
        </w:numPr>
        <w:spacing w:after="40"/>
      </w:pPr>
      <w:r>
        <w:rPr>
          <w:rFonts w:ascii="Consolas" w:hAnsi="Consolas"/>
          <w:b w:val="0"/>
          <w:i w:val="0"/>
          <w:color w:val="7C2D12"/>
          <w:sz w:val="17"/>
        </w:rPr>
        <w:t>TalentSearchRun/Feedback</w:t>
      </w:r>
      <w:r>
        <w:rPr>
          <w:b w:val="0"/>
          <w:i w:val="0"/>
        </w:rPr>
        <w:t>: search/model/human-action trace.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>Aggregated health endpoints are implemented.</w:t>
      </w:r>
    </w:p>
    <w:p>
      <w:pPr>
        <w:numPr>
          <w:ilvl w:val="0"/>
          <w:numId w:val="17"/>
        </w:numPr>
        <w:spacing w:after="40"/>
      </w:pPr>
      <w:r>
        <w:rPr>
          <w:b w:val="0"/>
          <w:i w:val="0"/>
        </w:rPr>
        <w:t xml:space="preserve">Issue #224 is closed and implementation evidence exists in </w:t>
      </w:r>
      <w:r>
        <w:rPr>
          <w:rFonts w:ascii="Consolas" w:hAnsi="Consolas"/>
          <w:b w:val="0"/>
          <w:i w:val="0"/>
          <w:color w:val="7C2D12"/>
          <w:sz w:val="17"/>
        </w:rPr>
        <w:t>@wr/logger</w:t>
      </w:r>
      <w:r>
        <w:rPr>
          <w:b w:val="0"/>
          <w:i w:val="0"/>
        </w:rPr>
        <w:t>, Gateway correlation middleware, TCP interceptors and BullMQ context propagation.</w:t>
      </w:r>
    </w:p>
    <w:p>
      <w:pPr>
        <w:pStyle w:val="Heading2"/>
      </w:pPr>
      <w:r>
        <w:t>5.5 Time, files and external providers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API date/time input is ISO-8601; interviews must be future times.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User-facing schedule email currently formats Asia/Ho_Chi_Minh time.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CV storage paths are generated and database rollback removes newly uploaded objects.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Provider credentials come from validated environment variables and are never documented as literal secrets.</w:t>
      </w:r>
    </w:p>
    <w:p>
      <w:pPr>
        <w:numPr>
          <w:ilvl w:val="0"/>
          <w:numId w:val="18"/>
        </w:numPr>
        <w:spacing w:after="40"/>
      </w:pPr>
      <w:r>
        <w:rPr>
          <w:b w:val="0"/>
          <w:i w:val="0"/>
        </w:rPr>
        <w:t>Google Calendar/Meet, Supabase storage, email transport and optional Gemini extraction must fail with explicit user/operational feedback.</w:t>
      </w:r>
    </w:p>
    <w:p>
      <w:pPr>
        <w:pStyle w:val="Heading1"/>
      </w:pPr>
      <w:r>
        <w:t>6. Deployment design</w:t>
      </w:r>
    </w:p>
    <w:p>
      <w:r>
        <w:rPr>
          <w:b w:val="0"/>
          <w:i w:val="0"/>
        </w:rPr>
        <w:t xml:space="preserve">Editable diagram: </w:t>
      </w:r>
      <w:hyperlink r:id="rId30">
        <w:r>
          <w:rPr>
            <w:color w:val="0563C1"/>
            <w:u w:val="single"/>
          </w:rPr>
          <w:t>deployment.puml</w:t>
        </w:r>
      </w:hyperlink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1719056"/>
            <wp:docPr id="7" name="Picture 7" title="Figure: Deployment — editable PlantUML source linked above" descr="Figure: Deployment — editable PlantUML source linked abov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MSCaption"/>
        <w:jc w:val="center"/>
      </w:pPr>
      <w:r>
        <w:t>Figure: Deployment — editable PlantUML source linked above</w:t>
      </w:r>
    </w:p>
    <w:p>
      <w:pPr>
        <w:pStyle w:val="Heading2"/>
      </w:pPr>
      <w:r>
        <w:t>6.1 Development topology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74"/>
        <w:gridCol w:w="6686"/>
      </w:tblGrid>
      <w:tr>
        <w:trPr>
          <w:cantSplit w:val="true"/>
          <w:tblHeader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Component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Default address / transport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Webapp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http://localhost:3000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Gateway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http://localhost:3001/api/v1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NestJS TCP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:3010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Recruiting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NestJS TCP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:3011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Profiles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NestJS TCP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:3012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Notification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NestJS TCP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:3013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NestJS TCP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:3014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Interview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NestJS TCP </w:t>
            </w: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:3015</w:t>
            </w:r>
          </w:p>
        </w:tc>
      </w:tr>
      <w:tr>
        <w:trPr>
          <w:cantSplit w:val="true"/>
        </w:trPr>
        <w:tc>
          <w:tcPr>
            <w:tcW w:type="dxa" w:w="26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PostgreSQL/Redis</w:t>
            </w:r>
          </w:p>
        </w:tc>
        <w:tc>
          <w:tcPr>
            <w:tcW w:type="dxa" w:w="66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Docker Compose/private development ports</w:t>
            </w:r>
          </w:p>
        </w:tc>
      </w:tr>
    </w:tbl>
    <w:p>
      <w:pPr>
        <w:spacing w:after="20"/>
      </w:pPr>
    </w:p>
    <w:p>
      <w:pPr>
        <w:pStyle w:val="Heading2"/>
      </w:pPr>
      <w:r>
        <w:t>6.2 Required configuration groups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 xml:space="preserve">Database: </w:t>
      </w:r>
      <w:r>
        <w:rPr>
          <w:rFonts w:ascii="Consolas" w:hAnsi="Consolas"/>
          <w:b w:val="0"/>
          <w:i w:val="0"/>
          <w:color w:val="7C2D12"/>
          <w:sz w:val="17"/>
        </w:rPr>
        <w:t>DATABASE_URL</w:t>
      </w:r>
      <w:r>
        <w:rPr>
          <w:b w:val="0"/>
          <w:i w:val="0"/>
        </w:rPr>
        <w:t>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Redis/BullMQ: Redis host/port and queue configuration.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Security: JWT secret and CORS origin.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Storage: Supabase URL/key/bucket settings as required by the storage package.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Email: provider credentials/sender configuration.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Calendar: Google OAuth client/callback configuration.</w:t>
      </w:r>
    </w:p>
    <w:p>
      <w:pPr>
        <w:numPr>
          <w:ilvl w:val="0"/>
          <w:numId w:val="19"/>
        </w:numPr>
        <w:spacing w:after="40"/>
      </w:pPr>
      <w:r>
        <w:rPr>
          <w:b w:val="0"/>
          <w:i w:val="0"/>
        </w:rPr>
        <w:t>Optional CV extraction: Gemini key slots/model configuration.</w:t>
      </w:r>
    </w:p>
    <w:p>
      <w:r>
        <w:rPr>
          <w:b w:val="0"/>
          <w:i w:val="0"/>
        </w:rPr>
        <w:t xml:space="preserve">Exact variable names and defaults must be taken from current </w:t>
      </w:r>
      <w:r>
        <w:rPr>
          <w:rFonts w:ascii="Consolas" w:hAnsi="Consolas"/>
          <w:b w:val="0"/>
          <w:i w:val="0"/>
          <w:color w:val="7C2D12"/>
          <w:sz w:val="17"/>
        </w:rPr>
        <w:t>.env.example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7C2D12"/>
          <w:sz w:val="17"/>
        </w:rPr>
        <w:t>@wr/config</w:t>
      </w:r>
      <w:r>
        <w:rPr>
          <w:b w:val="0"/>
          <w:i w:val="0"/>
        </w:rPr>
        <w:t>, not copied from secrets.</w:t>
      </w:r>
    </w:p>
    <w:p>
      <w:pPr>
        <w:pStyle w:val="Heading1"/>
      </w:pPr>
      <w:r>
        <w:t>7. Design verification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93"/>
        <w:gridCol w:w="3120"/>
        <w:gridCol w:w="4247"/>
      </w:tblGrid>
      <w:tr>
        <w:trPr>
          <w:cantSplit w:val="true"/>
          <w:tblHeader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Check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Evidence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CE4D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C2D12"/>
                <w:sz w:val="17"/>
              </w:rPr>
              <w:t>State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FR-to-code mapping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hyperlink r:id="rId18">
              <w:r>
                <w:rPr>
                  <w:color w:val="0563C1"/>
                  <w:u w:val="single"/>
                </w:rPr>
                <w:t>TRACEABILITY.md</w:t>
              </w:r>
            </w:hyperlink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Editable UML sources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7C2D12"/>
                <w:sz w:val="17"/>
              </w:rPr>
              <w:t>reports/diagrams/*.puml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Role/screen mapping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hyperlink r:id="rId32">
              <w:r>
                <w:rPr>
                  <w:color w:val="0563C1"/>
                  <w:u w:val="single"/>
                </w:rPr>
                <w:t>screens.md</w:t>
              </w:r>
            </w:hyperlink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Current schema mapping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Domain class PUML vs Prisma schema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Complete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PlantUML render/syntax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Eight generated PNG previews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Full lifecycle E2E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Closed GitHub #213; role-flow script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Script present; run pending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Auth E2E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Closed GitHub #214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Full-flow artifact incomplete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CV pipeline E2E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Closed GitHub #215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 w:val="clea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Full parse/embed/search artifact incomplete</w:t>
            </w:r>
          </w:p>
        </w:tc>
      </w:tr>
      <w:tr>
        <w:trPr>
          <w:cantSplit w:val="true"/>
        </w:trPr>
        <w:tc>
          <w:tcPr>
            <w:tcW w:type="dxa" w:w="199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Production hardening/CI</w:t>
            </w:r>
          </w:p>
        </w:tc>
        <w:tc>
          <w:tcPr>
            <w:tcW w:type="dxa" w:w="3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Closed GitHub #186, #224, #227</w:t>
            </w:r>
          </w:p>
        </w:tc>
        <w:tc>
          <w:tcPr>
            <w:tcW w:type="dxa" w:w="4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7"/>
              </w:rPr>
              <w:t>Logging/security code present; CI workflow absent</w:t>
            </w:r>
          </w:p>
        </w:tc>
      </w:tr>
    </w:tbl>
    <w:sectPr w:rsidR="00B10140" w:rsidSect="009C4A4E">
      <w:footerReference w:type="default" r:id="rId13"/>
      <w:pgSz w:w="12240" w:h="15840"/>
      <w:pgMar w:top="1174" w:right="1440" w:bottom="1165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5F29F" w14:textId="77777777" w:rsidR="005E19CE" w:rsidRDefault="005E19CE" w:rsidP="009C4A4E">
      <w:pPr>
        <w:spacing w:after="0" w:line="240" w:lineRule="auto"/>
      </w:pPr>
      <w:r>
        <w:separator/>
      </w:r>
    </w:p>
  </w:endnote>
  <w:endnote w:type="continuationSeparator" w:id="0">
    <w:p w14:paraId="41D64529" w14:textId="77777777" w:rsidR="005E19CE" w:rsidRDefault="005E19CE" w:rsidP="009C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spacing w:before="40" w:after="0"/>
      <w:jc w:val="center"/>
      <w:pBdr>
        <w:top w:val="single" w:sz="6" w:space="3" w:color="666666"/>
      </w:pBdr>
    </w:pPr>
    <w:r>
      <w:rPr>
        <w:rFonts w:ascii="Calibri" w:hAnsi="Calibri"/>
        <w:sz w:val="17"/>
      </w:rPr>
      <w:t xml:space="preserve">RMS-REP-03  v1.0-RC1   |   Page </w:t>
    </w:r>
    <w:r>
      <w:rPr>
        <w:rFonts w:ascii="Calibri" w:hAnsi="Calibri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7"/>
      </w:rPr>
      <w:t xml:space="preserve"> of </w:t>
    </w:r>
    <w:r>
      <w:rPr>
        <w:rFonts w:ascii="Calibri" w:hAnsi="Calibri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434FF7" w14:textId="77777777" w:rsidR="005E19CE" w:rsidRDefault="005E19CE" w:rsidP="009C4A4E">
      <w:pPr>
        <w:spacing w:after="0" w:line="240" w:lineRule="auto"/>
      </w:pPr>
      <w:r>
        <w:separator/>
      </w:r>
    </w:p>
  </w:footnote>
  <w:footnote w:type="continuationSeparator" w:id="0">
    <w:p w14:paraId="5706F314" w14:textId="77777777" w:rsidR="005E19CE" w:rsidRDefault="005E19CE" w:rsidP="009C4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B566D9C"/>
    <w:multiLevelType w:val="hybridMultilevel"/>
    <w:tmpl w:val="439C15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abstractNum w:abstractNumId="6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</w:pPr>
    </w:lvl>
  </w:abstractNum>
  <w:num w:numId="7">
    <w:abstractNumId w:val="6"/>
  </w: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</w:abstractNum>
  <w:num w:numId="8">
    <w:abstractNumId w:val="7"/>
  </w:num>
  <w:num w:numId="9">
    <w:abstractNumId w:val="6"/>
  </w:num>
  <w:num w:numId="10">
    <w:abstractNumId w:val="6"/>
  </w:num>
  <w:num w:numId="11">
    <w:abstractNumId w:val="7"/>
    <w:lvlOverride w:ilvl="0">
      <w:startOverride w:val="1"/>
    </w:lvlOverride>
    <w:lvlOverride w:ilvl="1">
      <w:startOverride w:val="1"/>
    </w:lvlOverride>
  </w:num>
  <w:num w:numId="12">
    <w:abstractNumId w:val="6"/>
  </w:num>
  <w:num w:numId="13">
    <w:abstractNumId w:val="7"/>
    <w:lvlOverride w:ilvl="0">
      <w:startOverride w:val="1"/>
    </w:lvlOverride>
    <w:lvlOverride w:ilvl="1">
      <w:startOverride w:val="1"/>
    </w:lvlOverride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50903"/>
    <w:rsid w:val="00057220"/>
    <w:rsid w:val="0007224D"/>
    <w:rsid w:val="000A2ADD"/>
    <w:rsid w:val="000B6825"/>
    <w:rsid w:val="000C1EE2"/>
    <w:rsid w:val="000C4CD6"/>
    <w:rsid w:val="000E3322"/>
    <w:rsid w:val="000F4F7A"/>
    <w:rsid w:val="000F6218"/>
    <w:rsid w:val="00111EB4"/>
    <w:rsid w:val="001612E8"/>
    <w:rsid w:val="001935E7"/>
    <w:rsid w:val="001B7200"/>
    <w:rsid w:val="001C309E"/>
    <w:rsid w:val="001C502B"/>
    <w:rsid w:val="001D3B68"/>
    <w:rsid w:val="001E2F4C"/>
    <w:rsid w:val="001E7D54"/>
    <w:rsid w:val="00216229"/>
    <w:rsid w:val="00234391"/>
    <w:rsid w:val="002558C3"/>
    <w:rsid w:val="0026069C"/>
    <w:rsid w:val="002642F2"/>
    <w:rsid w:val="00265F77"/>
    <w:rsid w:val="00273170"/>
    <w:rsid w:val="00282B13"/>
    <w:rsid w:val="00295BF7"/>
    <w:rsid w:val="002C60F2"/>
    <w:rsid w:val="002D183E"/>
    <w:rsid w:val="002D2679"/>
    <w:rsid w:val="003246A7"/>
    <w:rsid w:val="003507F6"/>
    <w:rsid w:val="00355E8F"/>
    <w:rsid w:val="00362CBB"/>
    <w:rsid w:val="00390D8E"/>
    <w:rsid w:val="003F4686"/>
    <w:rsid w:val="00403799"/>
    <w:rsid w:val="00407D00"/>
    <w:rsid w:val="004120B7"/>
    <w:rsid w:val="004273F2"/>
    <w:rsid w:val="00446696"/>
    <w:rsid w:val="004628BE"/>
    <w:rsid w:val="004830D6"/>
    <w:rsid w:val="0049285A"/>
    <w:rsid w:val="00497D11"/>
    <w:rsid w:val="004A307D"/>
    <w:rsid w:val="0051049A"/>
    <w:rsid w:val="005156B7"/>
    <w:rsid w:val="00542625"/>
    <w:rsid w:val="00566A10"/>
    <w:rsid w:val="00594708"/>
    <w:rsid w:val="005B0921"/>
    <w:rsid w:val="005C459A"/>
    <w:rsid w:val="005D278A"/>
    <w:rsid w:val="005E19CE"/>
    <w:rsid w:val="005E752F"/>
    <w:rsid w:val="00611722"/>
    <w:rsid w:val="0062430F"/>
    <w:rsid w:val="006368ED"/>
    <w:rsid w:val="00645120"/>
    <w:rsid w:val="0064654D"/>
    <w:rsid w:val="006709DD"/>
    <w:rsid w:val="006719F9"/>
    <w:rsid w:val="0068565A"/>
    <w:rsid w:val="0069134A"/>
    <w:rsid w:val="006C2D12"/>
    <w:rsid w:val="006D7328"/>
    <w:rsid w:val="00722750"/>
    <w:rsid w:val="00751C7B"/>
    <w:rsid w:val="00773FD9"/>
    <w:rsid w:val="007865A7"/>
    <w:rsid w:val="00792015"/>
    <w:rsid w:val="00794084"/>
    <w:rsid w:val="007B2022"/>
    <w:rsid w:val="007D14C2"/>
    <w:rsid w:val="007F4FDB"/>
    <w:rsid w:val="008003DE"/>
    <w:rsid w:val="008004D3"/>
    <w:rsid w:val="00842A72"/>
    <w:rsid w:val="00884DC9"/>
    <w:rsid w:val="00887D8F"/>
    <w:rsid w:val="008951BC"/>
    <w:rsid w:val="008A36C3"/>
    <w:rsid w:val="008D03C9"/>
    <w:rsid w:val="008D0CAD"/>
    <w:rsid w:val="008E53D3"/>
    <w:rsid w:val="009060BB"/>
    <w:rsid w:val="00910D4D"/>
    <w:rsid w:val="009616EA"/>
    <w:rsid w:val="00973EEB"/>
    <w:rsid w:val="009765F2"/>
    <w:rsid w:val="00985566"/>
    <w:rsid w:val="00986EC9"/>
    <w:rsid w:val="009A7D63"/>
    <w:rsid w:val="009C0594"/>
    <w:rsid w:val="009C4A4E"/>
    <w:rsid w:val="009C4D2D"/>
    <w:rsid w:val="00A22B37"/>
    <w:rsid w:val="00AD6C1E"/>
    <w:rsid w:val="00B04F78"/>
    <w:rsid w:val="00B10140"/>
    <w:rsid w:val="00B1221B"/>
    <w:rsid w:val="00B1486C"/>
    <w:rsid w:val="00B37C39"/>
    <w:rsid w:val="00B5232C"/>
    <w:rsid w:val="00B5351B"/>
    <w:rsid w:val="00B636DC"/>
    <w:rsid w:val="00B678FE"/>
    <w:rsid w:val="00B7727A"/>
    <w:rsid w:val="00B95365"/>
    <w:rsid w:val="00BC799A"/>
    <w:rsid w:val="00BD324A"/>
    <w:rsid w:val="00BD6998"/>
    <w:rsid w:val="00BE444E"/>
    <w:rsid w:val="00C0568B"/>
    <w:rsid w:val="00C2268C"/>
    <w:rsid w:val="00C36C5B"/>
    <w:rsid w:val="00C528A3"/>
    <w:rsid w:val="00C650E5"/>
    <w:rsid w:val="00C84BCD"/>
    <w:rsid w:val="00CA4458"/>
    <w:rsid w:val="00CB6A4F"/>
    <w:rsid w:val="00CC55BF"/>
    <w:rsid w:val="00CE3CBE"/>
    <w:rsid w:val="00CF695B"/>
    <w:rsid w:val="00D40A6A"/>
    <w:rsid w:val="00D76901"/>
    <w:rsid w:val="00D83CCD"/>
    <w:rsid w:val="00DD6BCA"/>
    <w:rsid w:val="00DF57E3"/>
    <w:rsid w:val="00E04B17"/>
    <w:rsid w:val="00E33FD4"/>
    <w:rsid w:val="00E52D41"/>
    <w:rsid w:val="00E5677B"/>
    <w:rsid w:val="00E83365"/>
    <w:rsid w:val="00E85F75"/>
    <w:rsid w:val="00E93DA9"/>
    <w:rsid w:val="00E948E3"/>
    <w:rsid w:val="00E94BA8"/>
    <w:rsid w:val="00EB0C9F"/>
    <w:rsid w:val="00EB5869"/>
    <w:rsid w:val="00ED2689"/>
    <w:rsid w:val="00EF10AE"/>
    <w:rsid w:val="00EF7E65"/>
    <w:rsid w:val="00F12C05"/>
    <w:rsid w:val="00F26CD5"/>
    <w:rsid w:val="00F371A2"/>
    <w:rsid w:val="00FA103D"/>
    <w:rsid w:val="00FA5A94"/>
    <w:rsid w:val="00FA6E1C"/>
    <w:rsid w:val="00FD18B5"/>
    <w:rsid w:val="00FD3907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A105"/>
  <w15:chartTrackingRefBased/>
  <w15:docId w15:val="{F592529A-4B5D-4EAE-B507-1EBCD3FEE74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C00000"/>
      <w:sz w:val="3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pageBreakBefore w:val="0"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2430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i/>
      <w:iCs/>
      <w:color w:val="1F2937"/>
      <w:sz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pageBreakBefore w:val="0"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i/>
      <w:iCs/>
      <w:color w:val="374151"/>
      <w:sz w:val="2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430F"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NormalH">
    <w:name w:val="NormalH"/>
    <w:basedOn w:val="Normal"/>
    <w:autoRedefine/>
    <w:rsid w:val="005B092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rFonts w:ascii="Verdana" w:eastAsia="Times New Roman" w:hAnsi="Verdana" w:cs="Times New Roman"/>
      <w:b/>
      <w:caps/>
      <w:color w:val="033103"/>
      <w:sz w:val="24"/>
      <w:szCs w:val="32"/>
      <w:lang w:val="en-GB"/>
    </w:rPr>
  </w:style>
  <w:style w:type="paragraph" w:customStyle="1" w:styleId="Bang">
    <w:name w:val="Bang"/>
    <w:basedOn w:val="Normal"/>
    <w:autoRedefine/>
    <w:rsid w:val="005B0921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5B09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A4E"/>
  </w:style>
  <w:style w:type="paragraph" w:styleId="Footer">
    <w:name w:val="footer"/>
    <w:basedOn w:val="Normal"/>
    <w:link w:val="Foot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A4E"/>
  </w:style>
  <w:style w:type="paragraph" w:customStyle="1" w:styleId="RMSCode">
    <w:name w:val="RMS Code"/>
    <w:pPr>
      <w:spacing w:before="40" w:after="40"/>
    </w:pPr>
    <w:rPr>
      <w:rFonts w:ascii="Consolas" w:hAnsi="Consolas"/>
      <w:sz w:val="17"/>
    </w:rPr>
  </w:style>
  <w:style w:type="paragraph" w:customStyle="1" w:styleId="RMSCaption">
    <w:name w:val="RMS Caption"/>
    <w:pPr>
      <w:spacing w:after="120"/>
    </w:pPr>
    <w:rPr>
      <w:rFonts w:ascii="Calibri" w:hAnsi="Calibri"/>
      <w:i/>
      <w:color w:val="4B556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9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yperlink" Target="./README.md" TargetMode="External"/><Relationship Id="rId17" Type="http://schemas.openxmlformats.org/officeDocument/2006/relationships/hyperlink" Target="./Template2_RDS%20Document.md" TargetMode="External"/><Relationship Id="rId18" Type="http://schemas.openxmlformats.org/officeDocument/2006/relationships/hyperlink" Target="./TRACEABILITY.md" TargetMode="External"/><Relationship Id="rId19" Type="http://schemas.openxmlformats.org/officeDocument/2006/relationships/hyperlink" Target="./Template4_Issues%20Report.md" TargetMode="External"/><Relationship Id="rId20" Type="http://schemas.openxmlformats.org/officeDocument/2006/relationships/hyperlink" Target="./diagrams/package-architecture.puml" TargetMode="External"/><Relationship Id="rId21" Type="http://schemas.openxmlformats.org/officeDocument/2006/relationships/image" Target="media/image6.png"/><Relationship Id="rId22" Type="http://schemas.openxmlformats.org/officeDocument/2006/relationships/hyperlink" Target="./diagrams/domain-class-diagram.puml" TargetMode="External"/><Relationship Id="rId23" Type="http://schemas.openxmlformats.org/officeDocument/2006/relationships/image" Target="media/image7.png"/><Relationship Id="rId24" Type="http://schemas.openxmlformats.org/officeDocument/2006/relationships/hyperlink" Target="./diagrams/sequence-request-approval.puml" TargetMode="External"/><Relationship Id="rId25" Type="http://schemas.openxmlformats.org/officeDocument/2006/relationships/image" Target="media/image8.png"/><Relationship Id="rId26" Type="http://schemas.openxmlformats.org/officeDocument/2006/relationships/hyperlink" Target="./diagrams/sequence-plan-and-interview.puml" TargetMode="External"/><Relationship Id="rId27" Type="http://schemas.openxmlformats.org/officeDocument/2006/relationships/image" Target="media/image9.png"/><Relationship Id="rId28" Type="http://schemas.openxmlformats.org/officeDocument/2006/relationships/hyperlink" Target="./diagrams/sequence-hiring-offer.puml" TargetMode="External"/><Relationship Id="rId29" Type="http://schemas.openxmlformats.org/officeDocument/2006/relationships/image" Target="media/image10.png"/><Relationship Id="rId30" Type="http://schemas.openxmlformats.org/officeDocument/2006/relationships/hyperlink" Target="./diagrams/deployment.puml" TargetMode="External"/><Relationship Id="rId31" Type="http://schemas.openxmlformats.org/officeDocument/2006/relationships/image" Target="media/image11.png"/><Relationship Id="rId32" Type="http://schemas.openxmlformats.org/officeDocument/2006/relationships/hyperlink" Target="./scree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05080-E3AE-AF4B-AD61-E380C803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7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Recruitment Workflow Management System</dc:subject>
  <dc:creator>SE20A05 Group 7</dc:creator>
  <cp:keywords/>
  <dc:description>Generated from the corresponding Markdown report while preserving the supplied FPT template system.</dc:description>
  <cp:lastModifiedBy>Kien Nguyen</cp:lastModifiedBy>
  <cp:revision>92</cp:revision>
  <dcterms:created xsi:type="dcterms:W3CDTF">2020-06-17T07:32:00Z</dcterms:created>
  <dcterms:modified xsi:type="dcterms:W3CDTF">2022-08-03T14:20:00Z</dcterms:modified>
</cp:coreProperties>
</file>