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1: Calibrate interview feedback scores and HR candidate recommendation workflow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Codex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Implementation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Enforce validation constraints on 3 score metrics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Interviewers may submit duplicate reviews if the submit button is double-clicked on latency.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Write validation code to ensure interview criteria scores are integers between 1 and 5.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160"/>
      </w:pPr>
      <w:r>
        <w:rPr>
          <w:rFonts w:ascii="Times New Roman" w:hAnsi="Times New Roman"/>
          <w:sz w:val="24"/>
        </w:rPr>
        <w:t>Validate each score parameter and throw BadRequestException if outside [1, 5] range.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checked input constraints. We configured controllers to strictly validate that evaluation scores (technical, communication, culture fit) are integers between 1 and 5. We blocked score modifications after submission to maintain evaluation integrity.</w:t>
      </w:r>
    </w:p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2: Write script to scan Gateway API routes and cross-reference with App.tsx routes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Codex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Testing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Verify 39 screens against 40 API endpoints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Dynamic path parameters can cause mismatches if string patterns are not normalized.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Write a Node.js script analyzing NestJS controllers to list all active API routes.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160"/>
      </w:pPr>
      <w:r>
        <w:rPr>
          <w:rFonts w:ascii="Times New Roman" w:hAnsi="Times New Roman"/>
          <w:sz w:val="24"/>
        </w:rPr>
        <w:t>Use NestJS `HttpAdapterHost` to retrieve the registered router instance dynamically.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reviewed the router scanner. We executed the script to extract active backend routes and compared them with React Router declarations in App.tsx, identifying and removing 2 obsolete endpoints.</w:t>
      </w:r>
    </w:p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3: Design screen navigation flow and system architecture diagrams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Codex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Documentation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Construct 4 detailed PlantUML diagrams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Diagrams must be manually updated whenever microservice RPC interfaces change.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Create a PlantUML sequence diagram for user signup and login via API Gateway and Identity Service.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160"/>
      </w:pPr>
      <w:r>
        <w:rPr>
          <w:rFonts w:ascii="Times New Roman" w:hAnsi="Times New Roman"/>
          <w:sz w:val="24"/>
        </w:rPr>
        <w:t>Define participants: User, Gateway, IdentityService, DB. Write arrows describing payload and token return.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designed the flow diagrams. We used PlantUML to construct sequence diagrams for registration, login, and request approval flows, checking them into the repository for developer onboarding.</w:t>
      </w:r>
    </w:p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4: Build Requirement Traceability Matrix (RTM)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Codex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Documentation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Map 22 functional requirements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Requires manual updates whenever features are modified.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How do we set up a Requirement Traceability Matrix in Markdown to link functional requirements with APIs and tests?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160"/>
      </w:pPr>
      <w:r>
        <w:rPr>
          <w:rFonts w:ascii="Times New Roman" w:hAnsi="Times New Roman"/>
          <w:sz w:val="24"/>
        </w:rPr>
        <w:t>Create a Markdown table with columns: Req ID, Description, Database Table, API Endpoint, Service Method, Test File.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built the traceability matrix. We mapped all 22 functional requirements (FR) of the project, ensuring every specification has a corresponding API endpoint and unit test suite.</w:t>
      </w:r>
    </w:p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5: Compile project handoff documentation and summaries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Codex, MarkItDown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Documentation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Compile 6 technical document guides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Static documents risk drifting from the codebase if updates are not automated.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Provide structure for handoff documentation detailing Gateway security, background queues, and logging configurations.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160"/>
      </w:pPr>
      <w:r>
        <w:rPr>
          <w:rFonts w:ascii="Times New Roman" w:hAnsi="Times New Roman"/>
          <w:sz w:val="24"/>
        </w:rPr>
        <w:t>Outline chapters on Gateway security, BullMQ retry queues, Pino logger configuration, and health check endpoints.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compiled the handoff documents. We replaced the placeholders with active system metrics (active endpoints, test coverage, Docker setup guide).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