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Task 1: Automatically transition Campaign status to COMPLETED when target headcount is met</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AI Tool Used</w:t>
            </w:r>
          </w:p>
        </w:tc>
        <w:tc>
          <w:tcPr>
            <w:tcW w:type="dxa" w:w="4680"/>
          </w:tcPr>
          <w:p>
            <w:r>
              <w:rPr>
                <w:rFonts w:ascii="Times New Roman" w:hAnsi="Times New Roman"/>
                <w:sz w:val="24"/>
              </w:rPr>
              <w:t>Gemini</w:t>
            </w:r>
          </w:p>
        </w:tc>
      </w:tr>
      <w:tr>
        <w:tc>
          <w:tcPr>
            <w:tcW w:type="dxa" w:w="4680"/>
          </w:tcPr>
          <w:p>
            <w:r>
              <w:rPr>
                <w:rFonts w:ascii="Times New Roman" w:hAnsi="Times New Roman"/>
                <w:b/>
                <w:sz w:val="24"/>
              </w:rPr>
              <w:t>SDLC Phase</w:t>
            </w:r>
          </w:p>
        </w:tc>
        <w:tc>
          <w:tcPr>
            <w:tcW w:type="dxa" w:w="4680"/>
          </w:tcPr>
          <w:p>
            <w:r>
              <w:rPr>
                <w:rFonts w:ascii="Times New Roman" w:hAnsi="Times New Roman"/>
                <w:sz w:val="24"/>
              </w:rPr>
              <w:t>Implementation</w:t>
            </w:r>
          </w:p>
        </w:tc>
      </w:tr>
      <w:tr>
        <w:tc>
          <w:tcPr>
            <w:tcW w:type="dxa" w:w="4680"/>
          </w:tcPr>
          <w:p>
            <w:r>
              <w:rPr>
                <w:rFonts w:ascii="Times New Roman" w:hAnsi="Times New Roman"/>
                <w:b/>
                <w:sz w:val="24"/>
              </w:rPr>
              <w:t>Quantitative Measure</w:t>
            </w:r>
          </w:p>
        </w:tc>
        <w:tc>
          <w:tcPr>
            <w:tcW w:type="dxa" w:w="4680"/>
          </w:tcPr>
          <w:p>
            <w:r>
              <w:rPr>
                <w:rFonts w:ascii="Times New Roman" w:hAnsi="Times New Roman"/>
                <w:sz w:val="24"/>
              </w:rPr>
              <w:t>Configure 1 automatic status workflow</w:t>
            </w:r>
          </w:p>
        </w:tc>
      </w:tr>
      <w:tr>
        <w:tc>
          <w:tcPr>
            <w:tcW w:type="dxa" w:w="4680"/>
          </w:tcPr>
          <w:p>
            <w:r>
              <w:rPr>
                <w:rFonts w:ascii="Times New Roman" w:hAnsi="Times New Roman"/>
                <w:b/>
                <w:sz w:val="24"/>
              </w:rPr>
              <w:t>Value Added (1-5)</w:t>
            </w:r>
          </w:p>
        </w:tc>
        <w:tc>
          <w:tcPr>
            <w:tcW w:type="dxa" w:w="4680"/>
          </w:tcPr>
          <w:p>
            <w:r>
              <w:rPr>
                <w:rFonts w:ascii="Times New Roman" w:hAnsi="Times New Roman"/>
                <w:sz w:val="24"/>
              </w:rPr>
              <w:t>5</w:t>
            </w:r>
          </w:p>
        </w:tc>
      </w:tr>
      <w:tr>
        <w:tc>
          <w:tcPr>
            <w:tcW w:type="dxa" w:w="4680"/>
          </w:tcPr>
          <w:p>
            <w:r>
              <w:rPr>
                <w:rFonts w:ascii="Times New Roman" w:hAnsi="Times New Roman"/>
                <w:b/>
                <w:sz w:val="24"/>
              </w:rPr>
              <w:t>Risks &amp; Limitations</w:t>
            </w:r>
          </w:p>
        </w:tc>
        <w:tc>
          <w:tcPr>
            <w:tcW w:type="dxa" w:w="4680"/>
          </w:tcPr>
          <w:p>
            <w:r>
              <w:rPr>
                <w:rFonts w:ascii="Times New Roman" w:hAnsi="Times New Roman"/>
                <w:sz w:val="24"/>
              </w:rPr>
              <w:t>Multiple concurrent hires might exceed targets if database row locking is not applied.</w:t>
            </w:r>
          </w:p>
        </w:tc>
      </w:tr>
    </w:tbl>
    <w:p>
      <w:pPr>
        <w:spacing w:after="120"/>
      </w:pPr>
    </w:p>
    <w:p>
      <w:pPr>
        <w:keepNext/>
      </w:pPr>
      <w:r>
        <w:rPr>
          <w:rFonts w:ascii="Times New Roman" w:hAnsi="Times New Roman"/>
          <w:b/>
          <w:sz w:val="24"/>
        </w:rPr>
        <w:t>1. Prompt Sent to AI (Prompt)</w:t>
      </w:r>
    </w:p>
    <w:p>
      <w:pPr>
        <w:spacing w:after="240"/>
        <w:ind w:left="360" w:right="360"/>
      </w:pPr>
      <w:r>
        <w:rPr>
          <w:rFonts w:ascii="Times New Roman" w:hAnsi="Times New Roman"/>
          <w:i/>
          <w:sz w:val="24"/>
        </w:rPr>
        <w:t>Write a Prisma transaction and check logic to see if target headcount is met, and auto-complete the campaign.</w:t>
      </w:r>
    </w:p>
    <w:p>
      <w:pPr>
        <w:keepNext/>
      </w:pPr>
      <w:r>
        <w:rPr>
          <w:rFonts w:ascii="Times New Roman" w:hAnsi="Times New Roman"/>
          <w:b/>
          <w:sz w:val="24"/>
        </w:rPr>
        <w:t>2. Detailed AI Response</w:t>
      </w:r>
    </w:p>
    <w:p>
      <w:pPr>
        <w:spacing w:after="160"/>
      </w:pPr>
      <w:r>
        <w:rPr>
          <w:rFonts w:ascii="Times New Roman" w:hAnsi="Times New Roman"/>
          <w:sz w:val="24"/>
        </w:rPr>
        <w:t>Inside hiring transaction, load campaign target and count HIRED candidates. If matched, update campaign to COMPLETED.</w:t>
      </w:r>
    </w:p>
    <w:p>
      <w:pPr>
        <w:keepNext/>
      </w:pPr>
      <w:r>
        <w:rPr>
          <w:rFonts w:ascii="Times New Roman" w:hAnsi="Times New Roman"/>
          <w:b/>
          <w:sz w:val="24"/>
        </w:rPr>
        <w:t>3. Student's Validation, Selection &amp; Source Code Customization</w:t>
      </w:r>
    </w:p>
    <w:p>
      <w:pPr>
        <w:spacing w:after="480"/>
      </w:pPr>
      <w:r>
        <w:rPr>
          <w:rFonts w:ascii="Times New Roman" w:hAnsi="Times New Roman"/>
          <w:sz w:val="24"/>
        </w:rPr>
        <w:t>We designed the campaign completion trigger. We embedded the check within the hiring transaction. When a candidate's status updates to HIRED, we count total hired candidates. If target headcount is met, the campaign status transitions to COMPLETED within the same transaction to prevent concurrency conflicts.</w:t>
      </w:r>
    </w:p>
    <w:p>
      <w:pPr>
        <w:keepNext/>
        <w:spacing w:before="360" w:after="120"/>
      </w:pPr>
      <w:r>
        <w:rPr>
          <w:rFonts w:ascii="Times New Roman" w:hAnsi="Times New Roman"/>
          <w:b/>
          <w:color w:val="000000"/>
          <w:sz w:val="24"/>
        </w:rPr>
        <w:t>Task 2: Design API key rotation and fallback mechanism for Gemini API</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AI Tool Used</w:t>
            </w:r>
          </w:p>
        </w:tc>
        <w:tc>
          <w:tcPr>
            <w:tcW w:type="dxa" w:w="4680"/>
          </w:tcPr>
          <w:p>
            <w:r>
              <w:rPr>
                <w:rFonts w:ascii="Times New Roman" w:hAnsi="Times New Roman"/>
                <w:sz w:val="24"/>
              </w:rPr>
              <w:t>Gemini</w:t>
            </w:r>
          </w:p>
        </w:tc>
      </w:tr>
      <w:tr>
        <w:tc>
          <w:tcPr>
            <w:tcW w:type="dxa" w:w="4680"/>
          </w:tcPr>
          <w:p>
            <w:r>
              <w:rPr>
                <w:rFonts w:ascii="Times New Roman" w:hAnsi="Times New Roman"/>
                <w:b/>
                <w:sz w:val="24"/>
              </w:rPr>
              <w:t>SDLC Phase</w:t>
            </w:r>
          </w:p>
        </w:tc>
        <w:tc>
          <w:tcPr>
            <w:tcW w:type="dxa" w:w="4680"/>
          </w:tcPr>
          <w:p>
            <w:r>
              <w:rPr>
                <w:rFonts w:ascii="Times New Roman" w:hAnsi="Times New Roman"/>
                <w:sz w:val="24"/>
              </w:rPr>
              <w:t>Implementation</w:t>
            </w:r>
          </w:p>
        </w:tc>
      </w:tr>
      <w:tr>
        <w:tc>
          <w:tcPr>
            <w:tcW w:type="dxa" w:w="4680"/>
          </w:tcPr>
          <w:p>
            <w:r>
              <w:rPr>
                <w:rFonts w:ascii="Times New Roman" w:hAnsi="Times New Roman"/>
                <w:b/>
                <w:sz w:val="24"/>
              </w:rPr>
              <w:t>Quantitative Measure</w:t>
            </w:r>
          </w:p>
        </w:tc>
        <w:tc>
          <w:tcPr>
            <w:tcW w:type="dxa" w:w="4680"/>
          </w:tcPr>
          <w:p>
            <w:r>
              <w:rPr>
                <w:rFonts w:ascii="Times New Roman" w:hAnsi="Times New Roman"/>
                <w:sz w:val="24"/>
              </w:rPr>
              <w:t>Automatically rotate across 3 fallback API keys</w:t>
            </w:r>
          </w:p>
        </w:tc>
      </w:tr>
      <w:tr>
        <w:tc>
          <w:tcPr>
            <w:tcW w:type="dxa" w:w="4680"/>
          </w:tcPr>
          <w:p>
            <w:r>
              <w:rPr>
                <w:rFonts w:ascii="Times New Roman" w:hAnsi="Times New Roman"/>
                <w:b/>
                <w:sz w:val="24"/>
              </w:rPr>
              <w:t>Value Added (1-5)</w:t>
            </w:r>
          </w:p>
        </w:tc>
        <w:tc>
          <w:tcPr>
            <w:tcW w:type="dxa" w:w="4680"/>
          </w:tcPr>
          <w:p>
            <w:r>
              <w:rPr>
                <w:rFonts w:ascii="Times New Roman" w:hAnsi="Times New Roman"/>
                <w:sz w:val="24"/>
              </w:rPr>
              <w:t>5</w:t>
            </w:r>
          </w:p>
        </w:tc>
      </w:tr>
      <w:tr>
        <w:tc>
          <w:tcPr>
            <w:tcW w:type="dxa" w:w="4680"/>
          </w:tcPr>
          <w:p>
            <w:r>
              <w:rPr>
                <w:rFonts w:ascii="Times New Roman" w:hAnsi="Times New Roman"/>
                <w:b/>
                <w:sz w:val="24"/>
              </w:rPr>
              <w:t>Risks &amp; Limitations</w:t>
            </w:r>
          </w:p>
        </w:tc>
        <w:tc>
          <w:tcPr>
            <w:tcW w:type="dxa" w:w="4680"/>
          </w:tcPr>
          <w:p>
            <w:r>
              <w:rPr>
                <w:rFonts w:ascii="Times New Roman" w:hAnsi="Times New Roman"/>
                <w:sz w:val="24"/>
              </w:rPr>
              <w:t>Risk of complete quota exhaustion if all configured keys hit their daily limits.</w:t>
            </w:r>
          </w:p>
        </w:tc>
      </w:tr>
    </w:tbl>
    <w:p>
      <w:pPr>
        <w:spacing w:after="120"/>
      </w:pPr>
    </w:p>
    <w:p>
      <w:pPr>
        <w:keepNext/>
      </w:pPr>
      <w:r>
        <w:rPr>
          <w:rFonts w:ascii="Times New Roman" w:hAnsi="Times New Roman"/>
          <w:b/>
          <w:sz w:val="24"/>
        </w:rPr>
        <w:t>1. Prompt Sent to AI (Prompt)</w:t>
      </w:r>
    </w:p>
    <w:p>
      <w:pPr>
        <w:spacing w:after="240"/>
        <w:ind w:left="360" w:right="360"/>
      </w:pPr>
      <w:r>
        <w:rPr>
          <w:rFonts w:ascii="Times New Roman" w:hAnsi="Times New Roman"/>
          <w:i/>
          <w:sz w:val="24"/>
        </w:rPr>
        <w:t>Implement API key rotation for Gemini in Node.js. If the current key hits a 429 rate limit, fallback and retry with a new key.</w:t>
      </w:r>
    </w:p>
    <w:p>
      <w:pPr>
        <w:keepNext/>
      </w:pPr>
      <w:r>
        <w:rPr>
          <w:rFonts w:ascii="Times New Roman" w:hAnsi="Times New Roman"/>
          <w:b/>
          <w:sz w:val="24"/>
        </w:rPr>
        <w:t>2. Detailed AI Response</w:t>
      </w:r>
    </w:p>
    <w:p>
      <w:pPr>
        <w:spacing w:after="200"/>
        <w:ind w:left="432"/>
      </w:pPr>
      <w:r>
        <w:rPr>
          <w:rFonts w:ascii="Times New Roman" w:hAnsi="Times New Roman"/>
          <w:sz w:val="24"/>
        </w:rPr>
        <w:t>const keys = [process.env.GEMINI_KEY_1, process.env.GEMINI_KEY_2];</w:t>
        <w:br/>
        <w:t>let keyIndex = 0;</w:t>
        <w:br/>
        <w:t>// In try-catch:</w:t>
        <w:br/>
        <w:t>catch (err) {</w:t>
        <w:br/>
        <w:t xml:space="preserve">  if (err.status === 429) {</w:t>
        <w:br/>
        <w:t xml:space="preserve">    keyIndex = (keyIndex + 1) % keys.length;</w:t>
        <w:br/>
        <w:t xml:space="preserve">    // retry execution with new key index</w:t>
        <w:br/>
        <w:t xml:space="preserve">  }</w:t>
        <w:br/>
        <w:t>}</w:t>
      </w:r>
    </w:p>
    <w:p>
      <w:pPr>
        <w:keepNext/>
      </w:pPr>
      <w:r>
        <w:rPr>
          <w:rFonts w:ascii="Times New Roman" w:hAnsi="Times New Roman"/>
          <w:b/>
          <w:sz w:val="24"/>
        </w:rPr>
        <w:t>3. Student's Validation, Selection &amp; Source Code Customization</w:t>
      </w:r>
    </w:p>
    <w:p>
      <w:pPr>
        <w:spacing w:after="480"/>
      </w:pPr>
      <w:r>
        <w:rPr>
          <w:rFonts w:ascii="Times New Roman" w:hAnsi="Times New Roman"/>
          <w:sz w:val="24"/>
        </w:rPr>
        <w:t>We implemented key rotation. We wrapped Gemini API calls in a retry loop. On a 429 Rate Limit error, the system cycles to the next API key. The exception is only thrown after 3 failed key rotation attempts.</w:t>
      </w:r>
    </w:p>
    <w:p>
      <w:pPr>
        <w:keepNext/>
        <w:spacing w:before="360" w:after="120"/>
      </w:pPr>
      <w:r>
        <w:rPr>
          <w:rFonts w:ascii="Times New Roman" w:hAnsi="Times New Roman"/>
          <w:b/>
          <w:color w:val="000000"/>
          <w:sz w:val="24"/>
        </w:rPr>
        <w:t>Task 3: Resolve session cookie loss on Google OAuth callback redirect</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AI Tool Used</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SDLC Phase</w:t>
            </w:r>
          </w:p>
        </w:tc>
        <w:tc>
          <w:tcPr>
            <w:tcW w:type="dxa" w:w="4680"/>
          </w:tcPr>
          <w:p>
            <w:r>
              <w:rPr>
                <w:rFonts w:ascii="Times New Roman" w:hAnsi="Times New Roman"/>
                <w:sz w:val="24"/>
              </w:rPr>
              <w:t>Testing</w:t>
            </w:r>
          </w:p>
        </w:tc>
      </w:tr>
      <w:tr>
        <w:tc>
          <w:tcPr>
            <w:tcW w:type="dxa" w:w="4680"/>
          </w:tcPr>
          <w:p>
            <w:r>
              <w:rPr>
                <w:rFonts w:ascii="Times New Roman" w:hAnsi="Times New Roman"/>
                <w:b/>
                <w:sz w:val="24"/>
              </w:rPr>
              <w:t>Quantitative Measure</w:t>
            </w:r>
          </w:p>
        </w:tc>
        <w:tc>
          <w:tcPr>
            <w:tcW w:type="dxa" w:w="4680"/>
          </w:tcPr>
          <w:p>
            <w:r>
              <w:rPr>
                <w:rFonts w:ascii="Times New Roman" w:hAnsi="Times New Roman"/>
                <w:sz w:val="24"/>
              </w:rPr>
              <w:t>Resolve 1 critical authentication session bug</w:t>
            </w:r>
          </w:p>
        </w:tc>
      </w:tr>
      <w:tr>
        <w:tc>
          <w:tcPr>
            <w:tcW w:type="dxa" w:w="4680"/>
          </w:tcPr>
          <w:p>
            <w:r>
              <w:rPr>
                <w:rFonts w:ascii="Times New Roman" w:hAnsi="Times New Roman"/>
                <w:b/>
                <w:sz w:val="24"/>
              </w:rPr>
              <w:t>Value Added (1-5)</w:t>
            </w:r>
          </w:p>
        </w:tc>
        <w:tc>
          <w:tcPr>
            <w:tcW w:type="dxa" w:w="4680"/>
          </w:tcPr>
          <w:p>
            <w:r>
              <w:rPr>
                <w:rFonts w:ascii="Times New Roman" w:hAnsi="Times New Roman"/>
                <w:sz w:val="24"/>
              </w:rPr>
              <w:t>5</w:t>
            </w:r>
          </w:p>
        </w:tc>
      </w:tr>
      <w:tr>
        <w:tc>
          <w:tcPr>
            <w:tcW w:type="dxa" w:w="4680"/>
          </w:tcPr>
          <w:p>
            <w:r>
              <w:rPr>
                <w:rFonts w:ascii="Times New Roman" w:hAnsi="Times New Roman"/>
                <w:b/>
                <w:sz w:val="24"/>
              </w:rPr>
              <w:t>Risks &amp; Limitations</w:t>
            </w:r>
          </w:p>
        </w:tc>
        <w:tc>
          <w:tcPr>
            <w:tcW w:type="dxa" w:w="4680"/>
          </w:tcPr>
          <w:p>
            <w:r>
              <w:rPr>
                <w:rFonts w:ascii="Times New Roman" w:hAnsi="Times New Roman"/>
                <w:sz w:val="24"/>
              </w:rPr>
              <w:t>Requires HTTPS in testing environment for Secure cookies to be saved.</w:t>
            </w:r>
          </w:p>
        </w:tc>
      </w:tr>
    </w:tbl>
    <w:p>
      <w:pPr>
        <w:spacing w:after="120"/>
      </w:pPr>
    </w:p>
    <w:p>
      <w:pPr>
        <w:keepNext/>
      </w:pPr>
      <w:r>
        <w:rPr>
          <w:rFonts w:ascii="Times New Roman" w:hAnsi="Times New Roman"/>
          <w:b/>
          <w:sz w:val="24"/>
        </w:rPr>
        <w:t>1. Prompt Sent to AI (Prompt)</w:t>
      </w:r>
    </w:p>
    <w:p>
      <w:pPr>
        <w:spacing w:after="240"/>
        <w:ind w:left="360" w:right="360"/>
      </w:pPr>
      <w:r>
        <w:rPr>
          <w:rFonts w:ascii="Times New Roman" w:hAnsi="Times New Roman"/>
          <w:i/>
          <w:sz w:val="24"/>
        </w:rPr>
        <w:t>Why is the session cookie lost on Google OAuth redirect callback in NestJS? How do we fix it?</w:t>
      </w:r>
    </w:p>
    <w:p>
      <w:pPr>
        <w:keepNext/>
      </w:pPr>
      <w:r>
        <w:rPr>
          <w:rFonts w:ascii="Times New Roman" w:hAnsi="Times New Roman"/>
          <w:b/>
          <w:sz w:val="24"/>
        </w:rPr>
        <w:t>2. Detailed AI Response</w:t>
      </w:r>
    </w:p>
    <w:p>
      <w:pPr>
        <w:spacing w:after="160"/>
      </w:pPr>
      <w:r>
        <w:rPr>
          <w:rFonts w:ascii="Times New Roman" w:hAnsi="Times New Roman"/>
          <w:sz w:val="24"/>
        </w:rPr>
        <w:t>Set `sameSite: 'lax'` or `sameSite: 'none'` (with `secure: true`) in cookie middleware options.</w:t>
      </w:r>
    </w:p>
    <w:p>
      <w:pPr>
        <w:keepNext/>
      </w:pPr>
      <w:r>
        <w:rPr>
          <w:rFonts w:ascii="Times New Roman" w:hAnsi="Times New Roman"/>
          <w:b/>
          <w:sz w:val="24"/>
        </w:rPr>
        <w:t>3. Student's Validation, Selection &amp; Source Code Customization</w:t>
      </w:r>
    </w:p>
    <w:p>
      <w:pPr>
        <w:spacing w:after="480"/>
      </w:pPr>
      <w:r>
        <w:rPr>
          <w:rFonts w:ascii="Times New Roman" w:hAnsi="Times New Roman"/>
          <w:sz w:val="24"/>
        </w:rPr>
        <w:t>We analyzed the cookie loss. Chrome blocks third-party cookies on redirect paths without explicit security properties. We updated session configuration at Gateway to `SameSite=Lax` and `Secure=true`, ensuring sessions are preserved on Google redirect.</w:t>
      </w:r>
    </w:p>
    <w:p>
      <w:pPr>
        <w:keepNext/>
        <w:spacing w:before="360" w:after="120"/>
      </w:pPr>
      <w:r>
        <w:rPr>
          <w:rFonts w:ascii="Times New Roman" w:hAnsi="Times New Roman"/>
          <w:b/>
          <w:color w:val="000000"/>
          <w:sz w:val="24"/>
        </w:rPr>
        <w:t>Task 4: Unify recruitment request filters for Department Heads and HR Managers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AI Tool Used</w:t>
            </w:r>
          </w:p>
        </w:tc>
        <w:tc>
          <w:tcPr>
            <w:tcW w:type="dxa" w:w="4680"/>
          </w:tcPr>
          <w:p>
            <w:r>
              <w:rPr>
                <w:rFonts w:ascii="Times New Roman" w:hAnsi="Times New Roman"/>
                <w:sz w:val="24"/>
              </w:rPr>
              <w:t>GitHub Copilot</w:t>
            </w:r>
          </w:p>
        </w:tc>
      </w:tr>
      <w:tr>
        <w:tc>
          <w:tcPr>
            <w:tcW w:type="dxa" w:w="4680"/>
          </w:tcPr>
          <w:p>
            <w:r>
              <w:rPr>
                <w:rFonts w:ascii="Times New Roman" w:hAnsi="Times New Roman"/>
                <w:b/>
                <w:sz w:val="24"/>
              </w:rPr>
              <w:t>SDLC Phase</w:t>
            </w:r>
          </w:p>
        </w:tc>
        <w:tc>
          <w:tcPr>
            <w:tcW w:type="dxa" w:w="4680"/>
          </w:tcPr>
          <w:p>
            <w:r>
              <w:rPr>
                <w:rFonts w:ascii="Times New Roman" w:hAnsi="Times New Roman"/>
                <w:sz w:val="24"/>
              </w:rPr>
              <w:t>Implementation</w:t>
            </w:r>
          </w:p>
        </w:tc>
      </w:tr>
      <w:tr>
        <w:tc>
          <w:tcPr>
            <w:tcW w:type="dxa" w:w="4680"/>
          </w:tcPr>
          <w:p>
            <w:r>
              <w:rPr>
                <w:rFonts w:ascii="Times New Roman" w:hAnsi="Times New Roman"/>
                <w:b/>
                <w:sz w:val="24"/>
              </w:rPr>
              <w:t>Quantitative Measure</w:t>
            </w:r>
          </w:p>
        </w:tc>
        <w:tc>
          <w:tcPr>
            <w:tcW w:type="dxa" w:w="4680"/>
          </w:tcPr>
          <w:p>
            <w:r>
              <w:rPr>
                <w:rFonts w:ascii="Times New Roman" w:hAnsi="Times New Roman"/>
                <w:sz w:val="24"/>
              </w:rPr>
              <w:t>Synchronize user interfaces for 2 primary user roles</w:t>
            </w:r>
          </w:p>
        </w:tc>
      </w:tr>
      <w:tr>
        <w:tc>
          <w:tcPr>
            <w:tcW w:type="dxa" w:w="4680"/>
          </w:tcPr>
          <w:p>
            <w:r>
              <w:rPr>
                <w:rFonts w:ascii="Times New Roman" w:hAnsi="Times New Roman"/>
                <w:b/>
                <w:sz w:val="24"/>
              </w:rPr>
              <w:t>Value Added (1-5)</w:t>
            </w:r>
          </w:p>
        </w:tc>
        <w:tc>
          <w:tcPr>
            <w:tcW w:type="dxa" w:w="4680"/>
          </w:tcPr>
          <w:p>
            <w:r>
              <w:rPr>
                <w:rFonts w:ascii="Times New Roman" w:hAnsi="Times New Roman"/>
                <w:sz w:val="24"/>
              </w:rPr>
              <w:t>5</w:t>
            </w:r>
          </w:p>
        </w:tc>
      </w:tr>
      <w:tr>
        <w:tc>
          <w:tcPr>
            <w:tcW w:type="dxa" w:w="4680"/>
          </w:tcPr>
          <w:p>
            <w:r>
              <w:rPr>
                <w:rFonts w:ascii="Times New Roman" w:hAnsi="Times New Roman"/>
                <w:b/>
                <w:sz w:val="24"/>
              </w:rPr>
              <w:t>Risks &amp; Limitations</w:t>
            </w:r>
          </w:p>
        </w:tc>
        <w:tc>
          <w:tcPr>
            <w:tcW w:type="dxa" w:w="4680"/>
          </w:tcPr>
          <w:p>
            <w:r>
              <w:rPr>
                <w:rFonts w:ascii="Times New Roman" w:hAnsi="Times New Roman"/>
                <w:sz w:val="24"/>
              </w:rPr>
              <w:t>Stale data can be displayed if page state is not re-fetched on action updates.</w:t>
            </w:r>
          </w:p>
        </w:tc>
      </w:tr>
    </w:tbl>
    <w:p>
      <w:pPr>
        <w:spacing w:after="120"/>
      </w:pPr>
    </w:p>
    <w:p>
      <w:pPr>
        <w:keepNext/>
      </w:pPr>
      <w:r>
        <w:rPr>
          <w:rFonts w:ascii="Times New Roman" w:hAnsi="Times New Roman"/>
          <w:b/>
          <w:sz w:val="24"/>
        </w:rPr>
        <w:t>1. Prompt Sent to AI (Prompt)</w:t>
      </w:r>
    </w:p>
    <w:p>
      <w:pPr>
        <w:spacing w:after="240"/>
        <w:ind w:left="360" w:right="360"/>
      </w:pPr>
      <w:r>
        <w:rPr>
          <w:rFonts w:ascii="Times New Roman" w:hAnsi="Times New Roman"/>
          <w:i/>
          <w:sz w:val="24"/>
        </w:rPr>
        <w:t>Create a React table displaying recruitment requests shared by Dept Head and HR, rendering conditional buttons.</w:t>
      </w:r>
    </w:p>
    <w:p>
      <w:pPr>
        <w:keepNext/>
      </w:pPr>
      <w:r>
        <w:rPr>
          <w:rFonts w:ascii="Times New Roman" w:hAnsi="Times New Roman"/>
          <w:b/>
          <w:sz w:val="24"/>
        </w:rPr>
        <w:t>2. Detailed AI Response</w:t>
      </w:r>
    </w:p>
    <w:p>
      <w:pPr>
        <w:spacing w:after="160"/>
      </w:pPr>
      <w:r>
        <w:rPr>
          <w:rFonts w:ascii="Times New Roman" w:hAnsi="Times New Roman"/>
          <w:sz w:val="24"/>
        </w:rPr>
        <w:t>Use centralized enums (DRAFT, PENDING, APPROVED) and render action buttons based on user role.</w:t>
      </w:r>
    </w:p>
    <w:p>
      <w:pPr>
        <w:keepNext/>
      </w:pPr>
      <w:r>
        <w:rPr>
          <w:rFonts w:ascii="Times New Roman" w:hAnsi="Times New Roman"/>
          <w:b/>
          <w:sz w:val="24"/>
        </w:rPr>
        <w:t>3. Student's Validation, Selection &amp; Source Code Customization</w:t>
      </w:r>
    </w:p>
    <w:p>
      <w:pPr>
        <w:spacing w:after="480"/>
      </w:pPr>
      <w:r>
        <w:rPr>
          <w:rFonts w:ascii="Times New Roman" w:hAnsi="Times New Roman"/>
          <w:sz w:val="24"/>
        </w:rPr>
        <w:t>We updated the request filter interface. We noticed display mismatches in request states between Dept Heads (creators) and HR (approvers). We refactored the filters to consume shared state enums imported from the project's contracts package.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