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 Wickr preview meta-refresh top-navigation test (benign, 5s delay).</w:t>
      </w:r>
    </w:p>
    <w:p>
      <w:r>
        <w:sym w:font="Symbol" w:char="0;&lt;div style=&quot;border:2px solid orange;padding:12px;font-family:sans-serif&quot;&gt;&lt;p&gt;WICKR META REFRESH TEST - this page will try to navigate the TOP WebView to https://example.com/?wickr-nav=meta in 5 seconds.&lt;/p&gt;&lt;/div&gt;&lt;meta http-equiv=&quot;refresh&quot; content=&quot;5;url=https://example.com/?wickr-nav=meta&quot;/&gt;"/>
      </w:r>
    </w:p>
    <w:sectPr/>
  </w:body>
</w:document>
</file>