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AWS Wickr altChunk-&gt;srcdoc PoC (benign). The altChunk below is rendered into iframe.srcdoc by docx-preview.</w:t>
      </w:r>
    </w:p>
    <w:altChunk r:id="rIdAtk"/>
    <w:sectPr/>
  </w:body>
</w:document>
</file>

<file path=word/_rels/document.xml.rels><?xml version="1.0" encoding="UTF-8" standalone="yes"?>
<Relationships xmlns="http://schemas.openxmlformats.org/package/2006/relationships">
  <Relationship Id="rIdAtk" Type="http://schemas.openxmlformats.org/officeDocument/2006/relationships/aFChunk" Target="afchunk.html"/>
</Relationships>
</file>