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Руководство пользователя BudgetBasket — Администратор</w:t>
      </w:r>
    </w:p>
    <w:p>
      <w:r>
        <w:t>Версия 1.1 · 16 июля 2026 года</w:t>
      </w:r>
    </w:p>
    <w:p>
      <w:r>
        <w:t>Документ описывает доступные функции, страницы и порядок действий для указанной роли.</w:t>
      </w:r>
    </w:p>
    <w:p>
      <w:pPr>
        <w:pStyle w:val="Heading1"/>
      </w:pPr>
      <w:r>
        <w:t>1. Назначение и навигация</w:t>
      </w:r>
    </w:p>
    <w:p>
      <w:pPr>
        <w:pStyle w:val="ListBullet"/>
      </w:pPr>
      <w:r>
        <w:t>BudgetBasket предназначен для подготовки, согласования и выгрузки бюджетных заявок. Список доступных страниц и данных зависит от роли пользователя и его назначений в оргструктуре.</w:t>
      </w:r>
    </w:p>
    <w:p>
      <w:pPr>
        <w:pStyle w:val="ListBullet"/>
      </w:pPr>
      <w:r>
        <w:t>Основные страницы открываются из левого меню. На компьютере меню можно свернуть; на мобильном устройстве оно открывается кнопкой с иконкой меню. В нижней части меню находятся Памятка, профиль и кнопка Выйти.</w:t>
      </w:r>
    </w:p>
    <w:p>
      <w:pPr>
        <w:pStyle w:val="ListBullet"/>
      </w:pPr>
      <w:r>
        <w:t>В профиле укажите или измените ФИО, телефон, email и ссылку Max. Эти контакты показываются контрагенту на карточке заявки.</w:t>
      </w:r>
    </w:p>
    <w:p>
      <w:pPr>
        <w:pStyle w:val="Heading1"/>
      </w:pPr>
      <w:r>
        <w:t>2. Статусы заявок</w:t>
      </w:r>
    </w:p>
    <w:p>
      <w:pPr>
        <w:pStyle w:val="ListBullet"/>
      </w:pPr>
      <w:r>
        <w:t>Черновик — заявка создана, но не направлена на проверку. Её строки и вложения редактирует ответственный сотрудник.</w:t>
      </w:r>
    </w:p>
    <w:p>
      <w:pPr>
        <w:pStyle w:val="ListBullet"/>
      </w:pPr>
      <w:r>
        <w:t>На проверке — заявка направлена назначенному экономисту. Сотрудник может отозвать её в черновик или отменить, а экономист принимает решения по строкам.</w:t>
      </w:r>
    </w:p>
    <w:p>
      <w:pPr>
        <w:pStyle w:val="ListBullet"/>
      </w:pPr>
      <w:r>
        <w:t>Утверждена — все строки приняты без изменения плановых сумм. Утверждена с изменениями — все строки приняты, но хотя бы в одной изменена фактическая сумма.</w:t>
      </w:r>
    </w:p>
    <w:p>
      <w:pPr>
        <w:pStyle w:val="ListBullet"/>
      </w:pPr>
      <w:r>
        <w:t>Частично утверждена — часть строк принята, часть отклонена. Отклонена — ни одна строка не принята. Отменена — работа с заявкой прекращена сотрудником.</w:t>
      </w:r>
    </w:p>
    <w:p>
      <w:pPr>
        <w:pStyle w:val="ListBullet"/>
      </w:pPr>
      <w:r>
        <w:t>Признак Бюджет зафиксирован означает, что заявку, её строки и файлы нельзя изменить до разморозки экономистом.</w:t>
      </w:r>
    </w:p>
    <w:p>
      <w:pPr>
        <w:pStyle w:val="Heading1"/>
      </w:pPr>
      <w:r>
        <w:t>3. Общий жизненный цикл заявки</w:t>
      </w:r>
    </w:p>
    <w:p>
      <w:pPr>
        <w:pStyle w:val="ListBullet"/>
      </w:pPr>
      <w:r>
        <w:t>Сотрудник создаёт черновик, заполняет строки ДДС и инвест-проектов, прикладывает подтверждающие файлы и отправляет заявку.</w:t>
      </w:r>
    </w:p>
    <w:p>
      <w:pPr>
        <w:pStyle w:val="ListBullet"/>
      </w:pPr>
      <w:r>
        <w:t>Экономист рассматривает строки: утверждает их, утверждает с изменениями либо отклоняет. После решения по всем строкам он завершает проверку.</w:t>
      </w:r>
    </w:p>
    <w:p>
      <w:pPr>
        <w:pStyle w:val="ListBullet"/>
      </w:pPr>
      <w:r>
        <w:t>При необходимости экономист возвращает незаблокированную завершённую заявку на рассмотрение. Для утверждённого бюджета экономист может включить фиксацию.</w:t>
      </w:r>
    </w:p>
    <w:p>
      <w:pPr>
        <w:pStyle w:val="Heading1"/>
      </w:pPr>
      <w:r>
        <w:t>4. Экспорт заявок</w:t>
      </w:r>
    </w:p>
    <w:p>
      <w:pPr>
        <w:pStyle w:val="ListBullet"/>
      </w:pPr>
      <w:r>
        <w:t>На странице Заявки нажмите Настроить экспорт. В окне выберите один или несколько статусов, при необходимости подразделение и переключатель Включить прикреплённые файлы, затем нажмите Экспортировать.</w:t>
      </w:r>
    </w:p>
    <w:p>
      <w:pPr>
        <w:pStyle w:val="ListBullet"/>
      </w:pPr>
      <w:r>
        <w:t>Без вложений система скачивает XLSX. Если включены вложения, формируется ZIP-архив с XLSX и файлами, разложенными по заявкам и строкам. Экспортируются только доступные пользователю заявки; отменённые не включаются.</w:t>
      </w:r>
    </w:p>
    <w:p>
      <w:pPr>
        <w:pStyle w:val="ListBullet"/>
      </w:pPr>
      <w:r>
        <w:t>На карточке завершённой заявки кнопка Экспорт Excel выгружает только эту заявку.</w:t>
      </w:r>
    </w:p>
    <w:p>
      <w:pPr>
        <w:pStyle w:val="Heading1"/>
      </w:pPr>
      <w:r>
        <w:t>Справочник статусов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Статус</w:t>
            </w:r>
          </w:p>
        </w:tc>
        <w:tc>
          <w:tcPr>
            <w:tcW w:type="dxa" w:w="4320"/>
          </w:tcPr>
          <w:p>
            <w:r>
              <w:t>Смысл</w:t>
            </w:r>
          </w:p>
        </w:tc>
      </w:tr>
      <w:tr>
        <w:tc>
          <w:tcPr>
            <w:tcW w:type="dxa" w:w="4320"/>
          </w:tcPr>
          <w:p>
            <w:r>
              <w:t>Черновик</w:t>
            </w:r>
          </w:p>
        </w:tc>
        <w:tc>
          <w:tcPr>
            <w:tcW w:type="dxa" w:w="4320"/>
          </w:tcPr>
          <w:p>
            <w:r>
              <w:t>Редактируется ответственным сотрудником до отправки.</w:t>
            </w:r>
          </w:p>
        </w:tc>
      </w:tr>
      <w:tr>
        <w:tc>
          <w:tcPr>
            <w:tcW w:type="dxa" w:w="4320"/>
          </w:tcPr>
          <w:p>
            <w:r>
              <w:t>На проверке</w:t>
            </w:r>
          </w:p>
        </w:tc>
        <w:tc>
          <w:tcPr>
            <w:tcW w:type="dxa" w:w="4320"/>
          </w:tcPr>
          <w:p>
            <w:r>
              <w:t>Проверяется назначенным экономистом.</w:t>
            </w:r>
          </w:p>
        </w:tc>
      </w:tr>
      <w:tr>
        <w:tc>
          <w:tcPr>
            <w:tcW w:type="dxa" w:w="4320"/>
          </w:tcPr>
          <w:p>
            <w:r>
              <w:t>Утверждена</w:t>
            </w:r>
          </w:p>
        </w:tc>
        <w:tc>
          <w:tcPr>
            <w:tcW w:type="dxa" w:w="4320"/>
          </w:tcPr>
          <w:p>
            <w:r>
              <w:t>Все строки приняты без изменения плановых сумм.</w:t>
            </w:r>
          </w:p>
        </w:tc>
      </w:tr>
      <w:tr>
        <w:tc>
          <w:tcPr>
            <w:tcW w:type="dxa" w:w="4320"/>
          </w:tcPr>
          <w:p>
            <w:r>
              <w:t>Утверждена с изменениями</w:t>
            </w:r>
          </w:p>
        </w:tc>
        <w:tc>
          <w:tcPr>
            <w:tcW w:type="dxa" w:w="4320"/>
          </w:tcPr>
          <w:p>
            <w:r>
              <w:t>Все строки приняты, часть сумм скорректирована.</w:t>
            </w:r>
          </w:p>
        </w:tc>
      </w:tr>
      <w:tr>
        <w:tc>
          <w:tcPr>
            <w:tcW w:type="dxa" w:w="4320"/>
          </w:tcPr>
          <w:p>
            <w:r>
              <w:t>Частично утверждена</w:t>
            </w:r>
          </w:p>
        </w:tc>
        <w:tc>
          <w:tcPr>
            <w:tcW w:type="dxa" w:w="4320"/>
          </w:tcPr>
          <w:p>
            <w:r>
              <w:t>Есть и принятые, и отклонённые строки.</w:t>
            </w:r>
          </w:p>
        </w:tc>
      </w:tr>
      <w:tr>
        <w:tc>
          <w:tcPr>
            <w:tcW w:type="dxa" w:w="4320"/>
          </w:tcPr>
          <w:p>
            <w:r>
              <w:t>Отклонена</w:t>
            </w:r>
          </w:p>
        </w:tc>
        <w:tc>
          <w:tcPr>
            <w:tcW w:type="dxa" w:w="4320"/>
          </w:tcPr>
          <w:p>
            <w:r>
              <w:t>Все строки отклонены.</w:t>
            </w:r>
          </w:p>
        </w:tc>
      </w:tr>
      <w:tr>
        <w:tc>
          <w:tcPr>
            <w:tcW w:type="dxa" w:w="4320"/>
          </w:tcPr>
          <w:p>
            <w:r>
              <w:t>Отменена</w:t>
            </w:r>
          </w:p>
        </w:tc>
        <w:tc>
          <w:tcPr>
            <w:tcW w:type="dxa" w:w="4320"/>
          </w:tcPr>
          <w:p>
            <w:r>
              <w:t>Сотрудник отменил заявку.</w:t>
            </w:r>
          </w:p>
        </w:tc>
      </w:tr>
    </w:tbl>
    <w:p>
      <w:pPr>
        <w:pStyle w:val="Heading1"/>
      </w:pPr>
      <w:r>
        <w:t>5. Пользователи</w:t>
      </w:r>
    </w:p>
    <w:p>
      <w:pPr>
        <w:pStyle w:val="ListBullet"/>
      </w:pPr>
      <w:r>
        <w:t>Страница: Пользователи. Нажмите Добавить пользователя, укажите логин, пароль и роль. При необходимости заполните ФИО и контакты, затем нажмите Создать профиль. Результат — пользователь может войти в систему с назначенной ролью.</w:t>
      </w:r>
    </w:p>
    <w:p>
      <w:pPr>
        <w:pStyle w:val="ListBullet"/>
      </w:pPr>
      <w:r>
        <w:t>Для изменения нажмите иконку редактирования в строке пользователя, скорректируйте поля и нажмите Сохранить. Для поиска используйте фильтры Роль и Подразделение.</w:t>
      </w:r>
    </w:p>
    <w:p>
      <w:pPr>
        <w:pStyle w:val="ListBullet"/>
      </w:pPr>
      <w:r>
        <w:t>Роль Сотрудник создаёт заявки, Экономист согласует заявки закреплённых модулей, Администратор настраивает систему и контролирует данные. Назначайте роли до настройки модулей.</w:t>
      </w:r>
    </w:p>
    <w:p>
      <w:pPr>
        <w:pStyle w:val="Heading1"/>
      </w:pPr>
      <w:r>
        <w:t>6. Оргструктура и назначения</w:t>
      </w:r>
    </w:p>
    <w:p>
      <w:pPr>
        <w:pStyle w:val="ListBullet"/>
      </w:pPr>
      <w:r>
        <w:t>Страница: Оргструктура. Нажмите Создать подразделение, чтобы создать корневое объединение. На карточке объединения нажмите иконку Добавить модуль, чтобы создать модуль внутри него.</w:t>
      </w:r>
    </w:p>
    <w:p>
      <w:pPr>
        <w:pStyle w:val="ListBullet"/>
      </w:pPr>
      <w:r>
        <w:t>В форме модуля укажите название, статус, ответственного сотрудника и экономиста. Эти назначения определяют, кто создаёт заявку и кто её проверяет. Без назначенного экономиста сотрудник не сможет отправить заявку.</w:t>
      </w:r>
    </w:p>
    <w:p>
      <w:pPr>
        <w:pStyle w:val="ListBullet"/>
      </w:pPr>
      <w:r>
        <w:t>Чтобы изменить название, активность или назначения, используйте иконку Редактировать на карточке. Неактивные сущности сохраняются в истории, но не должны применяться в новых операциях.</w:t>
      </w:r>
    </w:p>
    <w:p>
      <w:pPr>
        <w:pStyle w:val="Heading1"/>
      </w:pPr>
      <w:r>
        <w:t>7. НСИ: создание, редактирование и импорт</w:t>
      </w:r>
    </w:p>
    <w:p>
      <w:pPr>
        <w:pStyle w:val="ListBullet"/>
      </w:pPr>
      <w:r>
        <w:t>Страница: НСИ. Выберите справочник ДДС или Инвест-проектов и подразделение. Здесь поддерживаются категории и статьи/проекты, которые сотрудник выбирает в строках заявки.</w:t>
      </w:r>
    </w:p>
    <w:p>
      <w:pPr>
        <w:pStyle w:val="ListBullet"/>
      </w:pPr>
      <w:r>
        <w:t>Для ручного изменения в таблице нажмите иконку редактирования, измените название, категорию, подразделение или признак активности и сохраните. Удаление выполняется через иконку корзины с подтверждением.</w:t>
      </w:r>
    </w:p>
    <w:p>
      <w:pPr>
        <w:pStyle w:val="ListBullet"/>
      </w:pPr>
      <w:r>
        <w:t>Для импорта откройте управление нужным справочником, нажмите Скачать шаблон, заполните полученный XLSX без изменения его структуры, затем нажмите Импорт и выберите файл. Предварительно загруженные категории и строки проверьте на экране, после чего нажмите Сохранить строки.</w:t>
      </w:r>
    </w:p>
    <w:p>
      <w:pPr>
        <w:pStyle w:val="ListBullet"/>
      </w:pPr>
      <w:r>
        <w:t>После сохранения система показывает количество созданных и обновлённых записей, а также ошибки. Исправьте указанные ошибки в таблице или исходном файле и повторите сохранение. Настройте соответствие НСИ подразделениям до начала работы сотрудников.</w:t>
      </w:r>
    </w:p>
    <w:p>
      <w:pPr>
        <w:pStyle w:val="Heading1"/>
      </w:pPr>
      <w:r>
        <w:t>8. Контроль</w:t>
      </w:r>
    </w:p>
    <w:p>
      <w:pPr>
        <w:pStyle w:val="ListBullet"/>
      </w:pPr>
      <w:r>
        <w:t>Страницы: Сводка и Заявки. На Сводке выберите подразделение и оцените показатели. На странице Заявки используйте фильтр Статус, откройте карточку и проверьте суммы, статусы строк и решения экономиста.</w:t>
      </w:r>
    </w:p>
    <w:p>
      <w:pPr>
        <w:pStyle w:val="ListBullet"/>
      </w:pPr>
      <w:r>
        <w:t>Администратор имеет доступ к настройке и просмотру всех заявок, но не принимает решения по строкам и не фиксирует бюджет. Эти действия выполняет назначенный экономист.</w:t>
      </w:r>
    </w:p>
    <w:p>
      <w:pPr>
        <w:pStyle w:val="Heading1"/>
      </w:pPr>
      <w:r>
        <w:t>Практическая рекомендация</w:t>
      </w:r>
    </w:p>
    <w:p>
      <w:r>
        <w:t>Перед завершением операции проверяйте уведомления системы. Если кнопка недоступна или нужные данные отсутствуют, проверьте статус заявки и назначения в оргструктуре либо обратитесь к администратору.</w:t>
      </w:r>
    </w:p>
    <w:sectPr w:rsidR="00FC693F" w:rsidRPr="0006063C" w:rsidSect="00034616">
      <w:pgSz w:w="12240" w:h="15840"/>
      <w:pgMar w:top="964" w:right="1800" w:bottom="9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