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Руководство пользователя BudgetBasket — Сотрудник</w:t>
      </w:r>
    </w:p>
    <w:p>
      <w:r>
        <w:t>Версия 1.1 · 16 июля 2026 года</w:t>
      </w:r>
    </w:p>
    <w:p>
      <w:r>
        <w:t>Документ описывает доступные функции, страницы и порядок действий для указанной роли.</w:t>
      </w:r>
    </w:p>
    <w:p>
      <w:pPr>
        <w:pStyle w:val="Heading1"/>
      </w:pPr>
      <w:r>
        <w:t>1. Назначение и навигация</w:t>
      </w:r>
    </w:p>
    <w:p>
      <w:pPr>
        <w:pStyle w:val="ListBullet"/>
      </w:pPr>
      <w:r>
        <w:t>BudgetBasket предназначен для подготовки, согласования и выгрузки бюджетных заявок. Список доступных страниц и данных зависит от роли пользователя и его назначений в оргструктуре.</w:t>
      </w:r>
    </w:p>
    <w:p>
      <w:pPr>
        <w:pStyle w:val="ListBullet"/>
      </w:pPr>
      <w:r>
        <w:t>Основные страницы открываются из левого меню. На компьютере меню можно свернуть; на мобильном устройстве оно открывается кнопкой с иконкой меню. В нижней части меню находятся Памятка, профиль и кнопка Выйти.</w:t>
      </w:r>
    </w:p>
    <w:p>
      <w:pPr>
        <w:pStyle w:val="ListBullet"/>
      </w:pPr>
      <w:r>
        <w:t>В профиле укажите или измените ФИО, телефон, email и ссылку Max. Эти контакты показываются контрагенту на карточке заявки.</w:t>
      </w:r>
    </w:p>
    <w:p>
      <w:pPr>
        <w:pStyle w:val="Heading1"/>
      </w:pPr>
      <w:r>
        <w:t>2. Статусы заявок</w:t>
      </w:r>
    </w:p>
    <w:p>
      <w:pPr>
        <w:pStyle w:val="ListBullet"/>
      </w:pPr>
      <w:r>
        <w:t>Черновик — заявка создана, но не направлена на проверку. Её строки и вложения редактирует ответственный сотрудник.</w:t>
      </w:r>
    </w:p>
    <w:p>
      <w:pPr>
        <w:pStyle w:val="ListBullet"/>
      </w:pPr>
      <w:r>
        <w:t>На проверке — заявка направлена назначенному экономисту. Сотрудник может отозвать её в черновик или отменить, а экономист принимает решения по строкам.</w:t>
      </w:r>
    </w:p>
    <w:p>
      <w:pPr>
        <w:pStyle w:val="ListBullet"/>
      </w:pPr>
      <w:r>
        <w:t>Утверждена — все строки приняты без изменения плановых сумм. Утверждена с изменениями — все строки приняты, но хотя бы в одной изменена фактическая сумма.</w:t>
      </w:r>
    </w:p>
    <w:p>
      <w:pPr>
        <w:pStyle w:val="ListBullet"/>
      </w:pPr>
      <w:r>
        <w:t>Частично утверждена — часть строк принята, часть отклонена. Отклонена — ни одна строка не принята. Отменена — работа с заявкой прекращена сотрудником.</w:t>
      </w:r>
    </w:p>
    <w:p>
      <w:pPr>
        <w:pStyle w:val="ListBullet"/>
      </w:pPr>
      <w:r>
        <w:t>Признак Бюджет зафиксирован означает, что заявку, её строки и файлы нельзя изменить до разморозки экономистом.</w:t>
      </w:r>
    </w:p>
    <w:p>
      <w:pPr>
        <w:pStyle w:val="Heading1"/>
      </w:pPr>
      <w:r>
        <w:t>3. Общий жизненный цикл заявки</w:t>
      </w:r>
    </w:p>
    <w:p>
      <w:pPr>
        <w:pStyle w:val="ListBullet"/>
      </w:pPr>
      <w:r>
        <w:t>Сотрудник создаёт черновик, заполняет строки ДДС и инвест-проектов, прикладывает подтверждающие файлы и отправляет заявку.</w:t>
      </w:r>
    </w:p>
    <w:p>
      <w:pPr>
        <w:pStyle w:val="ListBullet"/>
      </w:pPr>
      <w:r>
        <w:t>Экономист рассматривает строки: утверждает их, утверждает с изменениями либо отклоняет. После решения по всем строкам он завершает проверку.</w:t>
      </w:r>
    </w:p>
    <w:p>
      <w:pPr>
        <w:pStyle w:val="ListBullet"/>
      </w:pPr>
      <w:r>
        <w:t>При необходимости экономист возвращает незаблокированную завершённую заявку на рассмотрение. Для утверждённого бюджета экономист может включить фиксацию.</w:t>
      </w:r>
    </w:p>
    <w:p>
      <w:pPr>
        <w:pStyle w:val="Heading1"/>
      </w:pPr>
      <w:r>
        <w:t>4. Экспорт заявок</w:t>
      </w:r>
    </w:p>
    <w:p>
      <w:pPr>
        <w:pStyle w:val="ListBullet"/>
      </w:pPr>
      <w:r>
        <w:t>На странице Заявки нажмите Настроить экспорт. В окне выберите один или несколько статусов, при необходимости подразделение и переключатель Включить прикреплённые файлы, затем нажмите Экспортировать.</w:t>
      </w:r>
    </w:p>
    <w:p>
      <w:pPr>
        <w:pStyle w:val="ListBullet"/>
      </w:pPr>
      <w:r>
        <w:t>Без вложений система скачивает XLSX. Если включены вложения, формируется ZIP-архив с XLSX и файлами, разложенными по заявкам и строкам. Экспортируются только доступные пользователю заявки; отменённые не включаются.</w:t>
      </w:r>
    </w:p>
    <w:p>
      <w:pPr>
        <w:pStyle w:val="ListBullet"/>
      </w:pPr>
      <w:r>
        <w:t>На карточке завершённой заявки кнопка Экспорт Excel выгружает только эту заявку.</w:t>
      </w:r>
    </w:p>
    <w:p>
      <w:pPr>
        <w:pStyle w:val="Heading1"/>
      </w:pPr>
      <w:r>
        <w:t>Справочник статусов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Статус</w:t>
            </w:r>
          </w:p>
        </w:tc>
        <w:tc>
          <w:tcPr>
            <w:tcW w:type="dxa" w:w="4320"/>
          </w:tcPr>
          <w:p>
            <w:r>
              <w:t>Смысл</w:t>
            </w:r>
          </w:p>
        </w:tc>
      </w:tr>
      <w:tr>
        <w:tc>
          <w:tcPr>
            <w:tcW w:type="dxa" w:w="4320"/>
          </w:tcPr>
          <w:p>
            <w:r>
              <w:t>Черновик</w:t>
            </w:r>
          </w:p>
        </w:tc>
        <w:tc>
          <w:tcPr>
            <w:tcW w:type="dxa" w:w="4320"/>
          </w:tcPr>
          <w:p>
            <w:r>
              <w:t>Редактируется ответственным сотрудником до отправки.</w:t>
            </w:r>
          </w:p>
        </w:tc>
      </w:tr>
      <w:tr>
        <w:tc>
          <w:tcPr>
            <w:tcW w:type="dxa" w:w="4320"/>
          </w:tcPr>
          <w:p>
            <w:r>
              <w:t>На проверке</w:t>
            </w:r>
          </w:p>
        </w:tc>
        <w:tc>
          <w:tcPr>
            <w:tcW w:type="dxa" w:w="4320"/>
          </w:tcPr>
          <w:p>
            <w:r>
              <w:t>Проверяется назначенным экономистом.</w:t>
            </w:r>
          </w:p>
        </w:tc>
      </w:tr>
      <w:tr>
        <w:tc>
          <w:tcPr>
            <w:tcW w:type="dxa" w:w="4320"/>
          </w:tcPr>
          <w:p>
            <w:r>
              <w:t>Утверждена</w:t>
            </w:r>
          </w:p>
        </w:tc>
        <w:tc>
          <w:tcPr>
            <w:tcW w:type="dxa" w:w="4320"/>
          </w:tcPr>
          <w:p>
            <w:r>
              <w:t>Все строки приняты без изменения плановых сумм.</w:t>
            </w:r>
          </w:p>
        </w:tc>
      </w:tr>
      <w:tr>
        <w:tc>
          <w:tcPr>
            <w:tcW w:type="dxa" w:w="4320"/>
          </w:tcPr>
          <w:p>
            <w:r>
              <w:t>Утверждена с изменениями</w:t>
            </w:r>
          </w:p>
        </w:tc>
        <w:tc>
          <w:tcPr>
            <w:tcW w:type="dxa" w:w="4320"/>
          </w:tcPr>
          <w:p>
            <w:r>
              <w:t>Все строки приняты, часть сумм скорректирована.</w:t>
            </w:r>
          </w:p>
        </w:tc>
      </w:tr>
      <w:tr>
        <w:tc>
          <w:tcPr>
            <w:tcW w:type="dxa" w:w="4320"/>
          </w:tcPr>
          <w:p>
            <w:r>
              <w:t>Частично утверждена</w:t>
            </w:r>
          </w:p>
        </w:tc>
        <w:tc>
          <w:tcPr>
            <w:tcW w:type="dxa" w:w="4320"/>
          </w:tcPr>
          <w:p>
            <w:r>
              <w:t>Есть и принятые, и отклонённые строки.</w:t>
            </w:r>
          </w:p>
        </w:tc>
      </w:tr>
      <w:tr>
        <w:tc>
          <w:tcPr>
            <w:tcW w:type="dxa" w:w="4320"/>
          </w:tcPr>
          <w:p>
            <w:r>
              <w:t>Отклонена</w:t>
            </w:r>
          </w:p>
        </w:tc>
        <w:tc>
          <w:tcPr>
            <w:tcW w:type="dxa" w:w="4320"/>
          </w:tcPr>
          <w:p>
            <w:r>
              <w:t>Все строки отклонены.</w:t>
            </w:r>
          </w:p>
        </w:tc>
      </w:tr>
      <w:tr>
        <w:tc>
          <w:tcPr>
            <w:tcW w:type="dxa" w:w="4320"/>
          </w:tcPr>
          <w:p>
            <w:r>
              <w:t>Отменена</w:t>
            </w:r>
          </w:p>
        </w:tc>
        <w:tc>
          <w:tcPr>
            <w:tcW w:type="dxa" w:w="4320"/>
          </w:tcPr>
          <w:p>
            <w:r>
              <w:t>Сотрудник отменил заявку.</w:t>
            </w:r>
          </w:p>
        </w:tc>
      </w:tr>
    </w:tbl>
    <w:p>
      <w:pPr>
        <w:pStyle w:val="Heading1"/>
      </w:pPr>
      <w:r>
        <w:t>5. Создание заявки</w:t>
      </w:r>
    </w:p>
    <w:p>
      <w:pPr>
        <w:pStyle w:val="ListBullet"/>
      </w:pPr>
      <w:r>
        <w:t>Страница: Заявки. Нажмите Добавить заявку. В диалоге выберите Объединение заявки из доступных подразделений и нажмите Создать заявку. Результат — карточка новой заявки со статусом Черновик.</w:t>
      </w:r>
    </w:p>
    <w:p>
      <w:pPr>
        <w:pStyle w:val="ListBullet"/>
      </w:pPr>
      <w:r>
        <w:t>На карточке в разделах Строки ДДС и Строки инвест-проектов выберите статью или проект из НСИ, заполните Плановую сумму и нажмите Добавить строку. Вносите только реальные плановые потребности.</w:t>
      </w:r>
    </w:p>
    <w:p>
      <w:pPr>
        <w:pStyle w:val="ListBullet"/>
      </w:pPr>
      <w:r>
        <w:t>Чтобы приложить подтверждение к новой строке, используйте кнопку Прикрепить файл рядом с добавлением строки. Доступность статей и проектов определяется НСИ и вашим подразделением.</w:t>
      </w:r>
    </w:p>
    <w:p>
      <w:pPr>
        <w:pStyle w:val="Heading1"/>
      </w:pPr>
      <w:r>
        <w:t>6. Редактирование черновика</w:t>
      </w:r>
    </w:p>
    <w:p>
      <w:pPr>
        <w:pStyle w:val="ListBullet"/>
      </w:pPr>
      <w:r>
        <w:t>На карточке черновика нажмите Редактировать в блоке строк. Измените статью или проект, плановую сумму, добавьте или отметьте файлы к удалению и нажмите Сохранить. До сохранения изменения не попадут в заявку.</w:t>
      </w:r>
    </w:p>
    <w:p>
      <w:pPr>
        <w:pStyle w:val="ListBullet"/>
      </w:pPr>
      <w:r>
        <w:t>Для удаления отдельной строки используйте иконку корзины и подтвердите действие. Вместе со строкой удаляются связи с её файлами. В статусе Черновик можно также нажать Удалить заявку и подтвердить удаление всей заявки.</w:t>
      </w:r>
    </w:p>
    <w:p>
      <w:pPr>
        <w:pStyle w:val="Heading1"/>
      </w:pPr>
      <w:r>
        <w:t>7. Отправка, отзыв и отмена</w:t>
      </w:r>
    </w:p>
    <w:p>
      <w:pPr>
        <w:pStyle w:val="ListBullet"/>
      </w:pPr>
      <w:r>
        <w:t>Проверьте строки и нажмите Отправить заявку. Для отправки нужен хотя бы один бюджетный элемент и назначенный модулю экономист. Результат — статус На проверке.</w:t>
      </w:r>
    </w:p>
    <w:p>
      <w:pPr>
        <w:pStyle w:val="ListBullet"/>
      </w:pPr>
      <w:r>
        <w:t>Если до завершения проверки требуется доработка, нажмите Отозвать в черновик. После изменения строк повторно нажмите Отправить заявку. Чтобы прекратить работу с ненужной заявкой, нажмите Отменить заявку.</w:t>
      </w:r>
    </w:p>
    <w:p>
      <w:pPr>
        <w:pStyle w:val="ListBullet"/>
      </w:pPr>
      <w:r>
        <w:t>После решения экономиста откройте карточку и проверьте статусы строк, фактические суммы и комментарии. Для связи используйте контакты экономиста, показанные на карточке.</w:t>
      </w:r>
    </w:p>
    <w:p>
      <w:pPr>
        <w:pStyle w:val="Heading1"/>
      </w:pPr>
      <w:r>
        <w:t>8. Ограничения роли</w:t>
      </w:r>
    </w:p>
    <w:p>
      <w:pPr>
        <w:pStyle w:val="ListBullet"/>
      </w:pPr>
      <w:r>
        <w:t>Сотрудник не согласует строки, не фиксирует бюджет, не управляет пользователями, оргструктурой и НСИ и не выполняет импорт справочников. При отсутствии нужной статьи или проекта обратитесь к администратору.</w:t>
      </w:r>
    </w:p>
    <w:p>
      <w:pPr>
        <w:pStyle w:val="Heading1"/>
      </w:pPr>
      <w:r>
        <w:t>Практическая рекомендация</w:t>
      </w:r>
    </w:p>
    <w:p>
      <w:r>
        <w:t>Перед завершением операции проверяйте уведомления системы. Если кнопка недоступна или нужные данные отсутствуют, проверьте статус заявки и назначения в оргструктуре либо обратитесь к администратору.</w:t>
      </w:r>
    </w:p>
    <w:sectPr w:rsidR="00FC693F" w:rsidRPr="0006063C" w:rsidSect="00034616">
      <w:pgSz w:w="12240" w:h="15840"/>
      <w:pgMar w:top="964" w:right="1800" w:bottom="9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