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F1EB5" w14:textId="7903451E" w:rsidR="00EA398C" w:rsidRDefault="00EA398C" w:rsidP="00EA398C">
      <w:pPr>
        <w:pStyle w:val="NormalWeb"/>
        <w:shd w:val="clear" w:color="auto" w:fill="1D1D1D"/>
        <w:rPr>
          <w:rFonts w:ascii="Source Sans Pro" w:hAnsi="Source Sans Pro"/>
          <w:color w:val="E5E5E5"/>
        </w:rPr>
      </w:pPr>
      <w:r>
        <w:rPr>
          <w:rFonts w:ascii="Source Sans Pro" w:hAnsi="Source Sans Pro"/>
          <w:color w:val="E5E5E5"/>
        </w:rPr>
        <w:t>This lesson demonstrates how to convert the </w:t>
      </w:r>
      <w:r w:rsidR="007D3045">
        <w:rPr>
          <w:rFonts w:ascii="Source Sans Pro" w:hAnsi="Source Sans Pro"/>
          <w:color w:val="E5E5E5"/>
          <w:lang w:val="en-GB"/>
        </w:rPr>
        <w:t xml:space="preserve">Bollinger Band Breakout Indicator </w:t>
      </w:r>
      <w:r>
        <w:rPr>
          <w:rFonts w:ascii="Source Sans Pro" w:hAnsi="Source Sans Pro"/>
          <w:color w:val="E5E5E5"/>
        </w:rPr>
        <w:t>strategy script, and explains some of the limitations of the TradingView Strategy Tester when it comes to robust portfolio testing.</w:t>
      </w:r>
    </w:p>
    <w:p w14:paraId="4EE9B0B0" w14:textId="77777777" w:rsidR="00EA398C" w:rsidRDefault="00EA398C" w:rsidP="00EA398C">
      <w:pPr>
        <w:pStyle w:val="NormalWeb"/>
        <w:shd w:val="clear" w:color="auto" w:fill="1D1D1D"/>
        <w:rPr>
          <w:rFonts w:ascii="Source Sans Pro" w:hAnsi="Source Sans Pro"/>
          <w:color w:val="E5E5E5"/>
        </w:rPr>
      </w:pPr>
      <w:r>
        <w:rPr>
          <w:rFonts w:ascii="Source Sans Pro" w:hAnsi="Source Sans Pro"/>
          <w:color w:val="E5E5E5"/>
        </w:rPr>
        <w:t>The Strategy Tester is a great tool and can be used to create backtesting scripts extremely quickly and efficiently especially for limited market strategies such as forex and commodities and small stock portfolios, but the price we pay for that convenience is the lack of powerful features that the Strategy Tester has to offer.</w:t>
      </w:r>
    </w:p>
    <w:p w14:paraId="762C2CD8" w14:textId="77777777" w:rsidR="00EA398C" w:rsidRDefault="00EA398C" w:rsidP="00EA398C">
      <w:pPr>
        <w:pStyle w:val="NormalWeb"/>
        <w:shd w:val="clear" w:color="auto" w:fill="1D1D1D"/>
        <w:rPr>
          <w:rFonts w:ascii="Source Sans Pro" w:hAnsi="Source Sans Pro"/>
          <w:color w:val="E5E5E5"/>
        </w:rPr>
      </w:pPr>
      <w:r>
        <w:rPr>
          <w:rFonts w:ascii="Source Sans Pro" w:hAnsi="Source Sans Pro"/>
          <w:color w:val="E5E5E5"/>
        </w:rPr>
        <w:t xml:space="preserve">Hopefully in the future the TradingView developers will expand on the tester and make multiple market testing possible. But for </w:t>
      </w:r>
      <w:proofErr w:type="gramStart"/>
      <w:r>
        <w:rPr>
          <w:rFonts w:ascii="Source Sans Pro" w:hAnsi="Source Sans Pro"/>
          <w:color w:val="E5E5E5"/>
        </w:rPr>
        <w:t>now</w:t>
      </w:r>
      <w:proofErr w:type="gramEnd"/>
      <w:r>
        <w:rPr>
          <w:rFonts w:ascii="Source Sans Pro" w:hAnsi="Source Sans Pro"/>
          <w:color w:val="E5E5E5"/>
        </w:rPr>
        <w:t xml:space="preserve"> just be aware that if you're developing a strategy to be traded across dozens or hundreds of markets (such as a universe of stocks in the S&amp;P500 for example), testing it properly can be difficult to achieve with Pine.</w:t>
      </w:r>
    </w:p>
    <w:p w14:paraId="17C163AA" w14:textId="77777777" w:rsidR="00EA398C" w:rsidRDefault="00EA398C" w:rsidP="00EA398C">
      <w:pPr>
        <w:pStyle w:val="NormalWeb"/>
        <w:shd w:val="clear" w:color="auto" w:fill="1D1D1D"/>
        <w:rPr>
          <w:rFonts w:ascii="Source Sans Pro" w:hAnsi="Source Sans Pro"/>
          <w:color w:val="E5E5E5"/>
        </w:rPr>
      </w:pPr>
      <w:r>
        <w:rPr>
          <w:rFonts w:ascii="Source Sans Pro" w:hAnsi="Source Sans Pro"/>
          <w:color w:val="E5E5E5"/>
        </w:rPr>
        <w:t>For advanced system testing and trading, other languages such as </w:t>
      </w:r>
      <w:hyperlink r:id="rId6" w:tgtFrame="_blank" w:history="1">
        <w:r>
          <w:rPr>
            <w:rStyle w:val="Hyperlink"/>
            <w:rFonts w:ascii="Source Sans Pro" w:hAnsi="Source Sans Pro"/>
            <w:color w:val="E5E5E5"/>
          </w:rPr>
          <w:t>AFL</w:t>
        </w:r>
      </w:hyperlink>
      <w:r>
        <w:rPr>
          <w:rFonts w:ascii="Source Sans Pro" w:hAnsi="Source Sans Pro"/>
          <w:color w:val="E5E5E5"/>
        </w:rPr>
        <w:t xml:space="preserve"> or Python might be more suitable if you want to build complex strategies and/or perform advanced backtesting such as automatic optimizations and Monte Carlo simulations etc. Pine Script is much better suited for creating trading tools to assist in your trading, rather than advanced </w:t>
      </w:r>
      <w:proofErr w:type="gramStart"/>
      <w:r>
        <w:rPr>
          <w:rFonts w:ascii="Source Sans Pro" w:hAnsi="Source Sans Pro"/>
          <w:color w:val="E5E5E5"/>
        </w:rPr>
        <w:t>fully-automated</w:t>
      </w:r>
      <w:proofErr w:type="gramEnd"/>
      <w:r>
        <w:rPr>
          <w:rFonts w:ascii="Source Sans Pro" w:hAnsi="Source Sans Pro"/>
          <w:color w:val="E5E5E5"/>
        </w:rPr>
        <w:t xml:space="preserve"> trading systems that trade hundreds or thousands of markets.</w:t>
      </w:r>
    </w:p>
    <w:p w14:paraId="5C76D99E" w14:textId="77777777" w:rsidR="006A57EE" w:rsidRPr="00EA398C" w:rsidRDefault="00000000">
      <w:pPr>
        <w:rPr>
          <w:lang w:val="en-GG"/>
        </w:rPr>
      </w:pPr>
    </w:p>
    <w:sectPr w:rsidR="006A57EE" w:rsidRPr="00EA39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FB0D5" w14:textId="77777777" w:rsidR="00424021" w:rsidRDefault="00424021" w:rsidP="009A3AE1">
      <w:pPr>
        <w:spacing w:after="0" w:line="240" w:lineRule="auto"/>
      </w:pPr>
      <w:r>
        <w:separator/>
      </w:r>
    </w:p>
  </w:endnote>
  <w:endnote w:type="continuationSeparator" w:id="0">
    <w:p w14:paraId="1A427798" w14:textId="77777777" w:rsidR="00424021" w:rsidRDefault="00424021" w:rsidP="009A3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F5F71" w14:textId="77777777" w:rsidR="00424021" w:rsidRDefault="00424021" w:rsidP="009A3AE1">
      <w:pPr>
        <w:spacing w:after="0" w:line="240" w:lineRule="auto"/>
      </w:pPr>
      <w:r>
        <w:separator/>
      </w:r>
    </w:p>
  </w:footnote>
  <w:footnote w:type="continuationSeparator" w:id="0">
    <w:p w14:paraId="7771C89E" w14:textId="77777777" w:rsidR="00424021" w:rsidRDefault="00424021" w:rsidP="009A3A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98C"/>
    <w:rsid w:val="00424021"/>
    <w:rsid w:val="004C33E0"/>
    <w:rsid w:val="007D3045"/>
    <w:rsid w:val="009A3AE1"/>
    <w:rsid w:val="00E918C5"/>
    <w:rsid w:val="00EA398C"/>
  </w:rsids>
  <m:mathPr>
    <m:mathFont m:val="Cambria Math"/>
    <m:brkBin m:val="before"/>
    <m:brkBinSub m:val="--"/>
    <m:smallFrac m:val="0"/>
    <m:dispDef/>
    <m:lMargin m:val="0"/>
    <m:rMargin m:val="0"/>
    <m:defJc m:val="centerGroup"/>
    <m:wrapIndent m:val="1440"/>
    <m:intLim m:val="subSup"/>
    <m:naryLim m:val="undOvr"/>
  </m:mathPr>
  <w:themeFontLang w:val="en-GG"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6E9BE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398C"/>
    <w:pPr>
      <w:spacing w:before="100" w:beforeAutospacing="1" w:after="100" w:afterAutospacing="1" w:line="240" w:lineRule="auto"/>
    </w:pPr>
    <w:rPr>
      <w:rFonts w:ascii="Times New Roman" w:eastAsia="Times New Roman" w:hAnsi="Times New Roman" w:cs="Times New Roman"/>
      <w:sz w:val="24"/>
      <w:szCs w:val="24"/>
      <w:lang w:val="en-GG" w:eastAsia="en-GG"/>
    </w:rPr>
  </w:style>
  <w:style w:type="character" w:styleId="Hyperlink">
    <w:name w:val="Hyperlink"/>
    <w:basedOn w:val="DefaultParagraphFont"/>
    <w:uiPriority w:val="99"/>
    <w:semiHidden/>
    <w:unhideWhenUsed/>
    <w:rsid w:val="00EA398C"/>
    <w:rPr>
      <w:color w:val="0000FF"/>
      <w:u w:val="single"/>
    </w:rPr>
  </w:style>
  <w:style w:type="paragraph" w:styleId="Header">
    <w:name w:val="header"/>
    <w:basedOn w:val="Normal"/>
    <w:link w:val="HeaderChar"/>
    <w:uiPriority w:val="99"/>
    <w:unhideWhenUsed/>
    <w:rsid w:val="009A3A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3AE1"/>
  </w:style>
  <w:style w:type="paragraph" w:styleId="Footer">
    <w:name w:val="footer"/>
    <w:basedOn w:val="Normal"/>
    <w:link w:val="FooterChar"/>
    <w:uiPriority w:val="99"/>
    <w:unhideWhenUsed/>
    <w:rsid w:val="009A3A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A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05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mibroker.com/guide/AFL.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207</Words>
  <Characters>1181</Characters>
  <Application>Microsoft Office Word</Application>
  <DocSecurity>0</DocSecurity>
  <Lines>9</Lines>
  <Paragraphs>2</Paragraphs>
  <ScaleCrop>false</ScaleCrop>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2022-12-30T15:11:00Z</dcterms:created>
  <dcterms:modified xsi:type="dcterms:W3CDTF">2022-12-30T15:12:00Z</dcterms:modified>
</cp:coreProperties>
</file>