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Case for Taxing Sugar-Sweetened Beverages</w:t>
      </w:r>
    </w:p>
    <w:p>
      <w:r>
        <w:t>Obesity and diet-related diseases have become one of the most serious public health challenges of the twenty-first century. Among the many contributing factors, the overconsumption of sugar-sweetened beverages occupies a particularly prominent position, because these drinks deliver large quantities of free sugar without providing any sense of satiety. This essay argues that governments should impose a tax on sugar-sweetened beverages, because such a tax reduces consumption, generates revenue for public health programmes, and shifts corporate behaviour towards healthier product formulations.</w:t>
      </w:r>
    </w:p>
    <w:p>
      <w:r>
        <w:t>First, empirical evidence demonstrates that taxation effectively reduces the consumption of sugary drinks. Following the introduction of a one-penny-per-ounce tax in Mexico, purchases of taxed beverages fell by an average of 7.6 percent over two years, with the largest reductions among low-income households (Colchero et al., 2016). Similarly, research on hypothetical UK pricing policies estimates that a twenty percent tax would reduce obesity prevalence by approximately 1.3 percent among adults, preventing around 180,000 cases (Mytton et al., 2012). These findings indicate that price signals can successfully steer consumers away from harmful products.</w:t>
      </w:r>
    </w:p>
    <w:p>
      <w:r>
        <w:t>Second, the revenue generated by such taxes creates a dedicated funding stream for health promotion. In Berkeley, California, the first American city to adopt a soda tax, revenue has been allocated to school nutrition programmes and community health initiatives, magnifying the policy’s overall benefit (Falbe et al., 2016). Because sugary drink consumption is highest in deprived communities, earmarked revenue can be directed towards the populations most affected by diet-related disease, thereby advancing both health and equity objectives simultaneously.</w:t>
      </w:r>
    </w:p>
    <w:p>
      <w:r>
        <w:t>Critics argue that sugar taxes are regressive and paternalistic, imposing the greatest financial burden on the poorest consumers. This objection carries some weight, yet it overlooks two important considerations. The health burden of sugary drinks is itself regressive, falling disproportionately on low-income groups; and the progressive use of tax revenue can more than compensate for the additional expenditure. Moreover, the industry response to taxation suggests that paternalism is not the only mechanism at work: faced with the UK levy, manufacturers reformulated over half of their products to reduce sugar content, benefiting all consumers regardless of whether they changed their purchasing habits (Bandy et al., 2020).</w:t>
      </w:r>
    </w:p>
    <w:p>
      <w:r>
        <w:t>In conclusion, a tax on sugar-sweetened beverages represents a proportionate, evidence-based response to a major public health problem. It reduces consumption where voluntary approaches have failed, funds complementary health programmes, and incentivises healthier reformulation. Governments that have hesitated to act should recognise that the question is no longer whether such taxes work, but how to design them fairly.</w:t>
      </w:r>
    </w:p>
    <w:p>
      <w:r>
        <w:t>References</w:t>
      </w:r>
    </w:p>
    <w:p>
      <w:r>
        <w:t>Bandy, L. K., et al. (2020). Reductions in sugar sales from soft drinks in the UK from 2015 to 2018. BMC Medicine, 18(1), 20.</w:t>
      </w:r>
    </w:p>
    <w:p>
      <w:r>
        <w:t>Colchero, M. A., Rivera-Dommarco, J., Popkin, B. M., &amp; Ng, S. W. (2017). In Mexico, evidence of sustained consumer response two years after implementing a sugar-sweetened beverage tax. Health Affairs, 36(3), 564-571.</w:t>
      </w:r>
    </w:p>
    <w:p>
      <w:r>
        <w:t>Falbe, J., et al. (2016). Impact of the Berkeley excise tax on sugar-sweetened beverage consumption. American Journal of Public Health, 106(10), 1865-1871.</w:t>
      </w:r>
    </w:p>
    <w:p>
      <w:r>
        <w:t>Mytton, O. T., Clarke, D., &amp; Rayner, M. (2012). Taxing unhealthy food and drinks to improve health. BMJ, 344, e2931.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