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Case for Taxing Sugar-Sweetened Beverages</w:t>
      </w:r>
    </w:p>
    <w:p>
      <w:r>
        <w:t>The most challenging public health concern in twenty-first century is obesity and diet-related disease. One of the leading cause of the problem is the overconsumption of sugar-sweetened beverage. There are many factors. Yet, one of the most important factor is the too much consumption of sugar-sweetened drinks. The major reason is that it contains high free sugar content that does not create any sense of fullness. This essay argues that government should tax the sugar-sweetened beverage because sugar-sweetened beverage consumption will be reduced, government will generate funds for public health programs and the corporate behaviour can be changed for healthier product formulation.</w:t>
      </w:r>
    </w:p>
    <w:p>
      <w:r>
        <w:t>First of all, we know that taxes are an efficient method for reducing consumption of sugary drinks. E.g. in Mexico, after the implementation of a tax on sugary drinks (1 penny/ounce) we observe in two years an average reduction of 7.6 percent of the consumption of taxed drinks. This reduction is highest in low income families (Colchero et al., 2017). As an example, hypothetical UK taxation studies indicate that a twenty percent taxation policy will lead to a 1.3 percent decrease in the prevalence of obesity in adults, with a 180,000 case prevention (Mytton et al., 2012). So we know that we are able to use prices signals to successfully change the behaviour of consumers towards less harmful products.</w:t>
      </w:r>
    </w:p>
    <w:p>
      <w:r>
        <w:t>Secondly, with the increase in revenue the soda taxes can create a dedicated source of funding for the health promotion activities. For example, in Berkeley, California, (the first US city to introduce the soda tax), the tax revenue is being used to fund school nutrition and community health programs. This further strengthens the effects of the policy (Falbe et al., 2016). The revenue from the soda tax can be allocated to be spent in the areas that sugary drinks are consumed the most which in most cases is areas of deprivation. This means that health and equity goals can be addressed simultaneously. By directing the revenue from a soda tax to be spent in areas where diet related disease has the most effect, the areas with the highest consumption of sugary drinks, we could specifically dedicate the revenue from the tax to be spent in these areas.</w:t>
      </w:r>
    </w:p>
    <w:p>
      <w:r>
        <w:t>Actually, sugar tax is also considered to be regressive and paternalistic. According to the critics, sugar tax would more financially affect the poorest. From one perspective, this criticism is reasonable. But usually two main points are neglected. 1. Health costs due to sugary drinks are regressive and the poorer will be more affected. 2. The spending of the tax revenue could be progressive and may outweigh the additional costs. Also, it is demonstrated that the industrial response to tax is not totally paternalistic since more than half of the products are reformulated to reduce sugar because of UK tax. It may benefit consumers even if there is no change in consumer buying behaviour (Bandy et al., 2020).</w:t>
      </w:r>
    </w:p>
    <w:p>
      <w:r>
        <w:t>Conclusion In summary, the sugar-sweetened beverages tax is a proportionate, evidence-based solution to a major public health challenge. It moderates consumption levels in areas where voluntary measures have not been effective, finances complementary health-promoting activities, and provides incentives for reformulation towards healthier products. Governments who have been reluctant to introduce such taxes should understand that the debate is no longer about whether such taxes are effective; the issue is how to make them equitable.</w:t>
      </w:r>
    </w:p>
    <w:p>
      <w:r>
        <w:t>References</w:t>
      </w:r>
    </w:p>
    <w:p>
      <w:r>
        <w:t>Bandy, L. K., et al. (2020). Reductions in sugar sales from soft drinks in the UK from 2015 to 2018. BMC Medicine, 18(1), 20.</w:t>
      </w:r>
    </w:p>
    <w:p>
      <w:r>
        <w:t>Colchero, M. A., Rivera-Dommarco, J., Popkin, B. M., &amp; Ng, S. W. (2017). In Mexico, evidence of sustained consumer response two years after implementing a sugar-sweetened beverage tax. Health Affairs, 36(3), 564-571.</w:t>
      </w:r>
    </w:p>
    <w:p>
      <w:r>
        <w:t>Falbe, J., et al. (2016). Impact of the Berkeley excise tax on sugar-sweetened beverage consumption. American Journal of Public Health, 106(10), 1865-1871.</w:t>
      </w:r>
    </w:p>
    <w:p>
      <w:r>
        <w:t>Mytton, O. T., Clarke, D., &amp; Rayner, M. (2012). Taxing unhealthy food and drinks to improve health. BMJ, 344, e2931.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