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2B0C" w14:textId="77777777" w:rsidR="00DD6A9D" w:rsidRDefault="00DD6A9D" w:rsidP="00DD6A9D">
      <w:pPr>
        <w:spacing w:beforeLines="50" w:before="156" w:afterLines="50" w:after="156"/>
        <w:jc w:val="center"/>
        <w:rPr>
          <w:rFonts w:ascii="黑体" w:eastAsia="黑体" w:hAnsi="黑体"/>
          <w:b/>
          <w:bCs/>
          <w:sz w:val="32"/>
          <w:szCs w:val="32"/>
        </w:rPr>
      </w:pPr>
      <w:r>
        <w:rPr>
          <w:rFonts w:ascii="黑体" w:eastAsia="黑体" w:hAnsi="黑体" w:hint="eastAsia"/>
          <w:b/>
          <w:bCs/>
          <w:sz w:val="32"/>
          <w:szCs w:val="32"/>
        </w:rPr>
        <w:t>从《资治通鉴》浅析司马光的民族观与外交观</w:t>
      </w:r>
    </w:p>
    <w:p w14:paraId="539C3550" w14:textId="77777777" w:rsidR="00DD6A9D" w:rsidRDefault="00DD6A9D" w:rsidP="00DD6A9D">
      <w:pPr>
        <w:spacing w:beforeLines="50" w:before="156" w:afterLines="50" w:after="156"/>
        <w:jc w:val="center"/>
        <w:rPr>
          <w:rFonts w:ascii="宋体" w:eastAsia="宋体" w:hAnsi="宋体" w:hint="eastAsia"/>
          <w:sz w:val="24"/>
          <w:szCs w:val="24"/>
        </w:rPr>
      </w:pPr>
      <w:proofErr w:type="gramStart"/>
      <w:r>
        <w:rPr>
          <w:rFonts w:ascii="宋体" w:eastAsia="宋体" w:hAnsi="宋体" w:hint="eastAsia"/>
          <w:sz w:val="24"/>
          <w:szCs w:val="24"/>
        </w:rPr>
        <w:t>刘沛雨</w:t>
      </w:r>
      <w:proofErr w:type="gramEnd"/>
      <w:r>
        <w:rPr>
          <w:rFonts w:ascii="宋体" w:eastAsia="宋体" w:hAnsi="宋体" w:hint="eastAsia"/>
          <w:sz w:val="24"/>
          <w:szCs w:val="24"/>
        </w:rPr>
        <w:t xml:space="preserve"> 北京大学生命科学学院 2021级 2100012289</w:t>
      </w:r>
    </w:p>
    <w:p w14:paraId="2AB6229E" w14:textId="77777777" w:rsidR="00DD6A9D" w:rsidRDefault="00DD6A9D" w:rsidP="00DD6A9D">
      <w:pPr>
        <w:ind w:firstLineChars="200" w:firstLine="482"/>
        <w:jc w:val="both"/>
        <w:rPr>
          <w:rFonts w:ascii="宋体" w:eastAsia="宋体" w:hAnsi="宋体" w:hint="eastAsia"/>
          <w:sz w:val="24"/>
          <w:szCs w:val="24"/>
        </w:rPr>
      </w:pPr>
      <w:r>
        <w:rPr>
          <w:rFonts w:ascii="宋体" w:eastAsia="宋体" w:hAnsi="宋体" w:hint="eastAsia"/>
          <w:b/>
          <w:bCs/>
          <w:sz w:val="24"/>
          <w:szCs w:val="24"/>
        </w:rPr>
        <w:t>摘要：</w:t>
      </w:r>
      <w:r>
        <w:rPr>
          <w:rFonts w:ascii="宋体" w:eastAsia="宋体" w:hAnsi="宋体" w:hint="eastAsia"/>
          <w:sz w:val="24"/>
          <w:szCs w:val="24"/>
        </w:rPr>
        <w:t>纵观古今，中国大部分时间都巍然屹立在世界文明之林，并且凭借着独特的语言文字使中华文明一脉相承。 “中国有礼仪之大,故称夏;有服章之美,谓之华。</w:t>
      </w:r>
      <w:r>
        <w:rPr>
          <w:rStyle w:val="a8"/>
          <w:rFonts w:ascii="宋体" w:eastAsia="宋体" w:hAnsi="宋体"/>
          <w:sz w:val="24"/>
          <w:szCs w:val="24"/>
        </w:rPr>
        <w:footnoteReference w:id="1"/>
      </w:r>
      <w:r>
        <w:rPr>
          <w:rFonts w:ascii="宋体" w:eastAsia="宋体" w:hAnsi="宋体" w:hint="eastAsia"/>
          <w:sz w:val="24"/>
          <w:szCs w:val="24"/>
        </w:rPr>
        <w:t>”可见在华夏民族自信从容之源远流长。作为《左传》的忠实拥趸、儒学的守护人，司马光对于中华文化的自信在《资治通鉴》（后文中简称《通鉴》）中也得到了充分体现。本文将通过《通鉴》及其他相关资料中有关对外交往的具体章节，分析以司马光为代表的古人的民族观与外交观；探究这些观念对于民族心理的影响；并讨论司马光的民族与外交思想在现代国际关系中的应用，做到古为今用。</w:t>
      </w:r>
    </w:p>
    <w:p w14:paraId="285AD819" w14:textId="77777777" w:rsidR="00DD6A9D" w:rsidRDefault="00DD6A9D" w:rsidP="00DD6A9D">
      <w:pPr>
        <w:ind w:firstLineChars="200" w:firstLine="482"/>
        <w:jc w:val="both"/>
        <w:rPr>
          <w:rFonts w:ascii="宋体" w:eastAsia="宋体" w:hAnsi="宋体" w:hint="eastAsia"/>
          <w:sz w:val="24"/>
          <w:szCs w:val="24"/>
        </w:rPr>
      </w:pPr>
      <w:r>
        <w:rPr>
          <w:rFonts w:ascii="宋体" w:eastAsia="宋体" w:hAnsi="宋体" w:hint="eastAsia"/>
          <w:b/>
          <w:bCs/>
          <w:sz w:val="24"/>
          <w:szCs w:val="24"/>
        </w:rPr>
        <w:t>关键词：</w:t>
      </w:r>
      <w:r>
        <w:rPr>
          <w:rFonts w:ascii="宋体" w:eastAsia="宋体" w:hAnsi="宋体" w:hint="eastAsia"/>
          <w:sz w:val="24"/>
          <w:szCs w:val="24"/>
        </w:rPr>
        <w:t>《资治通鉴》；司马光；外交观；民族观；夷夏。</w:t>
      </w:r>
    </w:p>
    <w:p w14:paraId="4021029C" w14:textId="77777777" w:rsidR="00DD6A9D" w:rsidRDefault="00DD6A9D" w:rsidP="00DD6A9D">
      <w:pPr>
        <w:ind w:firstLineChars="200" w:firstLine="562"/>
        <w:jc w:val="center"/>
        <w:rPr>
          <w:rFonts w:ascii="黑体" w:eastAsia="黑体" w:hAnsi="黑体" w:hint="eastAsia"/>
          <w:b/>
          <w:bCs/>
          <w:sz w:val="28"/>
          <w:szCs w:val="28"/>
        </w:rPr>
      </w:pPr>
      <w:r>
        <w:rPr>
          <w:rFonts w:ascii="黑体" w:eastAsia="黑体" w:hAnsi="黑体" w:hint="eastAsia"/>
          <w:b/>
          <w:bCs/>
          <w:sz w:val="28"/>
          <w:szCs w:val="28"/>
        </w:rPr>
        <w:t>一、《资治通鉴》中的民族观与外交观</w:t>
      </w:r>
    </w:p>
    <w:p w14:paraId="4D6DF81B" w14:textId="77777777" w:rsidR="00DD6A9D" w:rsidRDefault="00DD6A9D" w:rsidP="00DD6A9D">
      <w:pPr>
        <w:ind w:firstLineChars="200" w:firstLine="480"/>
        <w:jc w:val="both"/>
        <w:rPr>
          <w:rFonts w:ascii="宋体" w:eastAsia="宋体" w:hAnsi="宋体" w:hint="eastAsia"/>
          <w:sz w:val="24"/>
          <w:szCs w:val="24"/>
        </w:rPr>
      </w:pPr>
      <w:r>
        <w:rPr>
          <w:rFonts w:ascii="宋体" w:eastAsia="宋体" w:hAnsi="宋体" w:hint="eastAsia"/>
          <w:sz w:val="24"/>
          <w:szCs w:val="24"/>
        </w:rPr>
        <w:t>谈及“夷夏”与“外交”，首先需要明确界定何为</w:t>
      </w:r>
      <w:proofErr w:type="gramStart"/>
      <w:r>
        <w:rPr>
          <w:rFonts w:ascii="宋体" w:eastAsia="宋体" w:hAnsi="宋体" w:hint="eastAsia"/>
          <w:sz w:val="24"/>
          <w:szCs w:val="24"/>
        </w:rPr>
        <w:t>夷</w:t>
      </w:r>
      <w:proofErr w:type="gramEnd"/>
      <w:r>
        <w:rPr>
          <w:rFonts w:ascii="宋体" w:eastAsia="宋体" w:hAnsi="宋体" w:hint="eastAsia"/>
          <w:sz w:val="24"/>
          <w:szCs w:val="24"/>
        </w:rPr>
        <w:t>何为夏，何为内何为外。“夷”指汉族周边的少数民族，“夏”为汉族的别称； “内”在分裂时期（如春秋战国）指某一国国内，在大一统时期（如秦汉唐）则指中原主要王朝的疆域以内；与之相对则有“外”的定义。</w:t>
      </w:r>
    </w:p>
    <w:p w14:paraId="0ED4110F" w14:textId="77777777" w:rsidR="00DD6A9D" w:rsidRDefault="00DD6A9D" w:rsidP="00DD6A9D">
      <w:pPr>
        <w:ind w:firstLineChars="200" w:firstLine="480"/>
        <w:jc w:val="both"/>
        <w:rPr>
          <w:rFonts w:ascii="宋体" w:eastAsia="宋体" w:hAnsi="宋体" w:hint="eastAsia"/>
          <w:sz w:val="24"/>
          <w:szCs w:val="24"/>
        </w:rPr>
      </w:pPr>
      <w:r>
        <w:rPr>
          <w:rFonts w:ascii="宋体" w:eastAsia="宋体" w:hAnsi="宋体" w:hint="eastAsia"/>
          <w:sz w:val="24"/>
          <w:szCs w:val="24"/>
        </w:rPr>
        <w:t>《通鉴》的民族观可以概括为“轻夷重夏”，总体上继承了由儒家提出的“夷夏之辨”的“天下”体系；而外交观则蕴含了司马光的许多政治主张。所谓“天下”体系，简单来说就是以天子为核心，以地域范围为坐标向四周辐射的国家观。在一个国家中，天子至高无上，王</w:t>
      </w:r>
      <w:proofErr w:type="gramStart"/>
      <w:r>
        <w:rPr>
          <w:rFonts w:ascii="宋体" w:eastAsia="宋体" w:hAnsi="宋体" w:hint="eastAsia"/>
          <w:sz w:val="24"/>
          <w:szCs w:val="24"/>
        </w:rPr>
        <w:t>畿</w:t>
      </w:r>
      <w:proofErr w:type="gramEnd"/>
      <w:r>
        <w:rPr>
          <w:rFonts w:ascii="宋体" w:eastAsia="宋体" w:hAnsi="宋体" w:hint="eastAsia"/>
          <w:sz w:val="24"/>
          <w:szCs w:val="24"/>
        </w:rPr>
        <w:t>次之，诸侯国又次之……这样一来，远离中原王朝且未经中原文化同化的少数民族自然成为了夷</w:t>
      </w:r>
      <w:proofErr w:type="gramStart"/>
      <w:r>
        <w:rPr>
          <w:rFonts w:ascii="宋体" w:eastAsia="宋体" w:hAnsi="宋体" w:hint="eastAsia"/>
          <w:sz w:val="24"/>
          <w:szCs w:val="24"/>
        </w:rPr>
        <w:t>狄</w:t>
      </w:r>
      <w:proofErr w:type="gramEnd"/>
      <w:r>
        <w:rPr>
          <w:rFonts w:ascii="宋体" w:eastAsia="宋体" w:hAnsi="宋体" w:hint="eastAsia"/>
          <w:sz w:val="24"/>
          <w:szCs w:val="24"/>
        </w:rPr>
        <w:t>。司马光虽然继承了儒家传统，但是</w:t>
      </w:r>
      <w:proofErr w:type="gramStart"/>
      <w:r>
        <w:rPr>
          <w:rFonts w:ascii="宋体" w:eastAsia="宋体" w:hAnsi="宋体" w:hint="eastAsia"/>
          <w:sz w:val="24"/>
          <w:szCs w:val="24"/>
        </w:rPr>
        <w:t>其夷夏观</w:t>
      </w:r>
      <w:proofErr w:type="gramEnd"/>
      <w:r>
        <w:rPr>
          <w:rFonts w:ascii="宋体" w:eastAsia="宋体" w:hAnsi="宋体" w:hint="eastAsia"/>
          <w:sz w:val="24"/>
          <w:szCs w:val="24"/>
        </w:rPr>
        <w:t>也在儒学基础上有所变通，认为夷人“虽禽兽木石，亦将感动，</w:t>
      </w:r>
      <w:proofErr w:type="gramStart"/>
      <w:r>
        <w:rPr>
          <w:rFonts w:ascii="宋体" w:eastAsia="宋体" w:hAnsi="宋体" w:hint="eastAsia"/>
          <w:sz w:val="24"/>
          <w:szCs w:val="24"/>
        </w:rPr>
        <w:t>况</w:t>
      </w:r>
      <w:proofErr w:type="gramEnd"/>
      <w:r>
        <w:rPr>
          <w:rFonts w:ascii="宋体" w:eastAsia="宋体" w:hAnsi="宋体" w:hint="eastAsia"/>
          <w:sz w:val="24"/>
          <w:szCs w:val="24"/>
        </w:rPr>
        <w:t>其人类</w:t>
      </w:r>
      <w:r>
        <w:rPr>
          <w:rStyle w:val="a8"/>
          <w:rFonts w:ascii="宋体" w:eastAsia="宋体" w:hAnsi="宋体"/>
          <w:sz w:val="24"/>
          <w:szCs w:val="24"/>
        </w:rPr>
        <w:footnoteReference w:id="2"/>
      </w:r>
      <w:r>
        <w:rPr>
          <w:rFonts w:ascii="宋体" w:eastAsia="宋体" w:hAnsi="宋体" w:hint="eastAsia"/>
          <w:sz w:val="24"/>
          <w:szCs w:val="24"/>
        </w:rPr>
        <w:t>”，一定程度上体现了“夷夏一家”的整体统一。而司马光的外交观则深刻反映了其稳健务实的政治风格，认为在不同历史时期应当采取的外交政策也有所不同。</w:t>
      </w:r>
    </w:p>
    <w:p w14:paraId="789F197A" w14:textId="77777777" w:rsidR="00DD6A9D" w:rsidRDefault="00DD6A9D" w:rsidP="00DD6A9D">
      <w:pPr>
        <w:ind w:firstLineChars="200" w:firstLine="480"/>
        <w:jc w:val="both"/>
        <w:rPr>
          <w:rFonts w:ascii="宋体" w:eastAsia="宋体" w:hAnsi="宋体" w:hint="eastAsia"/>
          <w:sz w:val="24"/>
          <w:szCs w:val="24"/>
        </w:rPr>
      </w:pPr>
      <w:r>
        <w:rPr>
          <w:rFonts w:ascii="宋体" w:eastAsia="宋体" w:hAnsi="宋体" w:hint="eastAsia"/>
          <w:sz w:val="24"/>
          <w:szCs w:val="24"/>
        </w:rPr>
        <w:lastRenderedPageBreak/>
        <w:t>以下将选取两个例子，简要阐明司马光的民族观与外交观。</w:t>
      </w:r>
    </w:p>
    <w:p w14:paraId="0AA163E5" w14:textId="77777777" w:rsidR="00DD6A9D" w:rsidRDefault="00DD6A9D" w:rsidP="00DD6A9D">
      <w:pPr>
        <w:pStyle w:val="a9"/>
        <w:numPr>
          <w:ilvl w:val="0"/>
          <w:numId w:val="3"/>
        </w:numPr>
        <w:ind w:firstLineChars="0"/>
        <w:jc w:val="both"/>
        <w:rPr>
          <w:rFonts w:ascii="宋体" w:eastAsia="宋体" w:hAnsi="宋体" w:hint="eastAsia"/>
          <w:sz w:val="24"/>
          <w:szCs w:val="24"/>
        </w:rPr>
      </w:pPr>
      <w:proofErr w:type="gramStart"/>
      <w:r>
        <w:rPr>
          <w:rFonts w:ascii="宋体" w:eastAsia="宋体" w:hAnsi="宋体" w:hint="eastAsia"/>
          <w:sz w:val="24"/>
          <w:szCs w:val="24"/>
        </w:rPr>
        <w:t>秦国略蜀</w:t>
      </w:r>
      <w:proofErr w:type="gramEnd"/>
      <w:r>
        <w:rPr>
          <w:rStyle w:val="a8"/>
          <w:rFonts w:ascii="宋体" w:eastAsia="宋体" w:hAnsi="宋体"/>
          <w:sz w:val="24"/>
          <w:szCs w:val="24"/>
        </w:rPr>
        <w:footnoteReference w:id="3"/>
      </w:r>
    </w:p>
    <w:p w14:paraId="6C82045B" w14:textId="77777777" w:rsidR="00DD6A9D" w:rsidRDefault="00DD6A9D" w:rsidP="00DD6A9D">
      <w:pPr>
        <w:ind w:firstLineChars="200" w:firstLine="480"/>
        <w:jc w:val="both"/>
        <w:rPr>
          <w:rFonts w:ascii="楷体" w:eastAsia="楷体" w:hAnsi="楷体" w:hint="eastAsia"/>
          <w:sz w:val="24"/>
          <w:szCs w:val="24"/>
        </w:rPr>
      </w:pPr>
      <w:r>
        <w:rPr>
          <w:rFonts w:ascii="楷体" w:eastAsia="楷体" w:hAnsi="楷体" w:hint="eastAsia"/>
          <w:sz w:val="24"/>
          <w:szCs w:val="24"/>
        </w:rPr>
        <w:t>“五年，巴、蜀相攻击，俱告急于秦。秦惠王欲伐蜀，以为道险狭难至，而韩又来侵，犹豫未能决。……王从错计，起兵伐蜀；十月取之。贬蜀王，更号为侯；而使陈庄相蜀。蜀既属秦，秦以益强，富厚，轻诸侯。</w:t>
      </w:r>
      <w:r>
        <w:rPr>
          <w:rStyle w:val="a8"/>
          <w:rFonts w:ascii="楷体" w:eastAsia="楷体" w:hAnsi="楷体"/>
          <w:sz w:val="24"/>
          <w:szCs w:val="24"/>
        </w:rPr>
        <w:footnoteReference w:id="4"/>
      </w:r>
      <w:r>
        <w:rPr>
          <w:rFonts w:ascii="楷体" w:eastAsia="楷体" w:hAnsi="楷体" w:hint="eastAsia"/>
          <w:sz w:val="24"/>
          <w:szCs w:val="24"/>
        </w:rPr>
        <w:t>”</w:t>
      </w:r>
    </w:p>
    <w:p w14:paraId="52EE11CA" w14:textId="77777777" w:rsidR="00DD6A9D" w:rsidRDefault="00DD6A9D" w:rsidP="00DD6A9D">
      <w:pPr>
        <w:ind w:firstLineChars="200" w:firstLine="480"/>
        <w:jc w:val="both"/>
        <w:rPr>
          <w:rFonts w:ascii="宋体" w:eastAsia="宋体" w:hAnsi="宋体" w:hint="eastAsia"/>
          <w:sz w:val="24"/>
          <w:szCs w:val="24"/>
        </w:rPr>
      </w:pPr>
      <w:r>
        <w:rPr>
          <w:rFonts w:ascii="宋体" w:eastAsia="宋体" w:hAnsi="宋体" w:hint="eastAsia"/>
          <w:sz w:val="24"/>
          <w:szCs w:val="24"/>
        </w:rPr>
        <w:t>该篇讲述了秦国攻略蜀地的经过。巴、蜀两国战争，都来向秦国求援，而秦国也面临着韩国来犯。主张“得蜀即得楚”的司马错力主秦惠王伐蜀，而主张“挟天子以令于天下”的张仪则认为不应与</w:t>
      </w:r>
      <w:proofErr w:type="gramStart"/>
      <w:r>
        <w:rPr>
          <w:rFonts w:ascii="宋体" w:eastAsia="宋体" w:hAnsi="宋体" w:hint="eastAsia"/>
          <w:sz w:val="24"/>
          <w:szCs w:val="24"/>
        </w:rPr>
        <w:t>戎</w:t>
      </w:r>
      <w:proofErr w:type="gramEnd"/>
      <w:r>
        <w:rPr>
          <w:rFonts w:ascii="宋体" w:eastAsia="宋体" w:hAnsi="宋体" w:hint="eastAsia"/>
          <w:sz w:val="24"/>
          <w:szCs w:val="24"/>
        </w:rPr>
        <w:t>狄小族争斗，而应征讨韩国进而控制周天子。而后作者主要记录了司马错的观点，应当注意到，司马</w:t>
      </w:r>
      <w:proofErr w:type="gramStart"/>
      <w:r>
        <w:rPr>
          <w:rFonts w:ascii="宋体" w:eastAsia="宋体" w:hAnsi="宋体" w:hint="eastAsia"/>
          <w:sz w:val="24"/>
          <w:szCs w:val="24"/>
        </w:rPr>
        <w:t>错称蜀</w:t>
      </w:r>
      <w:proofErr w:type="gramEnd"/>
      <w:r>
        <w:rPr>
          <w:rFonts w:ascii="宋体" w:eastAsia="宋体" w:hAnsi="宋体" w:hint="eastAsia"/>
          <w:sz w:val="24"/>
          <w:szCs w:val="24"/>
        </w:rPr>
        <w:t>为“西</w:t>
      </w:r>
      <w:proofErr w:type="gramStart"/>
      <w:r>
        <w:rPr>
          <w:rFonts w:ascii="宋体" w:eastAsia="宋体" w:hAnsi="宋体" w:hint="eastAsia"/>
          <w:sz w:val="24"/>
          <w:szCs w:val="24"/>
        </w:rPr>
        <w:t>僻</w:t>
      </w:r>
      <w:proofErr w:type="gramEnd"/>
      <w:r>
        <w:rPr>
          <w:rFonts w:ascii="宋体" w:eastAsia="宋体" w:hAnsi="宋体" w:hint="eastAsia"/>
          <w:sz w:val="24"/>
          <w:szCs w:val="24"/>
        </w:rPr>
        <w:t>之国而戎翟之长也，有</w:t>
      </w:r>
      <w:proofErr w:type="gramStart"/>
      <w:r>
        <w:rPr>
          <w:rFonts w:ascii="宋体" w:eastAsia="宋体" w:hAnsi="宋体" w:hint="eastAsia"/>
          <w:sz w:val="24"/>
          <w:szCs w:val="24"/>
        </w:rPr>
        <w:t>桀</w:t>
      </w:r>
      <w:proofErr w:type="gramEnd"/>
      <w:r>
        <w:rPr>
          <w:rFonts w:ascii="宋体" w:eastAsia="宋体" w:hAnsi="宋体" w:hint="eastAsia"/>
          <w:sz w:val="24"/>
          <w:szCs w:val="24"/>
        </w:rPr>
        <w:t>、</w:t>
      </w:r>
      <w:proofErr w:type="gramStart"/>
      <w:r>
        <w:rPr>
          <w:rFonts w:ascii="宋体" w:eastAsia="宋体" w:hAnsi="宋体" w:hint="eastAsia"/>
          <w:sz w:val="24"/>
          <w:szCs w:val="24"/>
        </w:rPr>
        <w:t>纣</w:t>
      </w:r>
      <w:proofErr w:type="gramEnd"/>
      <w:r>
        <w:rPr>
          <w:rFonts w:ascii="宋体" w:eastAsia="宋体" w:hAnsi="宋体" w:hint="eastAsia"/>
          <w:sz w:val="24"/>
          <w:szCs w:val="24"/>
        </w:rPr>
        <w:t>之乱”，只此一句便从地理与礼乐秩序上否定了蜀国的合法性——蜀国不仅远离周天子，属于夷族，也不得民心，有亡国之兆。因此占领蜀地“天下不以为暴”，外交上“利尽四海而天下不以为贪”，实为一举两得；而</w:t>
      </w:r>
      <w:proofErr w:type="gramStart"/>
      <w:r>
        <w:rPr>
          <w:rFonts w:ascii="宋体" w:eastAsia="宋体" w:hAnsi="宋体" w:hint="eastAsia"/>
          <w:sz w:val="24"/>
          <w:szCs w:val="24"/>
        </w:rPr>
        <w:t>伐韩则是</w:t>
      </w:r>
      <w:proofErr w:type="gramEnd"/>
      <w:r>
        <w:rPr>
          <w:rFonts w:ascii="宋体" w:eastAsia="宋体" w:hAnsi="宋体" w:hint="eastAsia"/>
          <w:sz w:val="24"/>
          <w:szCs w:val="24"/>
        </w:rPr>
        <w:t>破坏礼法，招致天下声讨的不义之举。而后对于伐</w:t>
      </w:r>
      <w:proofErr w:type="gramStart"/>
      <w:r>
        <w:rPr>
          <w:rFonts w:ascii="宋体" w:eastAsia="宋体" w:hAnsi="宋体" w:hint="eastAsia"/>
          <w:sz w:val="24"/>
          <w:szCs w:val="24"/>
        </w:rPr>
        <w:t>蜀结果</w:t>
      </w:r>
      <w:proofErr w:type="gramEnd"/>
      <w:r>
        <w:rPr>
          <w:rFonts w:ascii="宋体" w:eastAsia="宋体" w:hAnsi="宋体" w:hint="eastAsia"/>
          <w:sz w:val="24"/>
          <w:szCs w:val="24"/>
        </w:rPr>
        <w:t>的记述（见上）也一定程度上反映了作者对于司马</w:t>
      </w:r>
      <w:proofErr w:type="gramStart"/>
      <w:r>
        <w:rPr>
          <w:rFonts w:ascii="宋体" w:eastAsia="宋体" w:hAnsi="宋体" w:hint="eastAsia"/>
          <w:sz w:val="24"/>
          <w:szCs w:val="24"/>
        </w:rPr>
        <w:t>错观点</w:t>
      </w:r>
      <w:proofErr w:type="gramEnd"/>
      <w:r>
        <w:rPr>
          <w:rFonts w:ascii="宋体" w:eastAsia="宋体" w:hAnsi="宋体" w:hint="eastAsia"/>
          <w:sz w:val="24"/>
          <w:szCs w:val="24"/>
        </w:rPr>
        <w:t>的认同。</w:t>
      </w:r>
    </w:p>
    <w:p w14:paraId="122D609B" w14:textId="77777777" w:rsidR="00DD6A9D" w:rsidRDefault="00DD6A9D" w:rsidP="00DD6A9D">
      <w:pPr>
        <w:ind w:firstLineChars="200" w:firstLine="480"/>
        <w:jc w:val="both"/>
        <w:rPr>
          <w:rFonts w:ascii="宋体" w:eastAsia="宋体" w:hAnsi="宋体" w:hint="eastAsia"/>
          <w:sz w:val="24"/>
          <w:szCs w:val="24"/>
        </w:rPr>
      </w:pPr>
      <w:r>
        <w:rPr>
          <w:rFonts w:ascii="宋体" w:eastAsia="宋体" w:hAnsi="宋体" w:hint="eastAsia"/>
          <w:sz w:val="24"/>
          <w:szCs w:val="24"/>
        </w:rPr>
        <w:t>该篇反映了分裂时期夷</w:t>
      </w:r>
      <w:proofErr w:type="gramStart"/>
      <w:r>
        <w:rPr>
          <w:rFonts w:ascii="宋体" w:eastAsia="宋体" w:hAnsi="宋体" w:hint="eastAsia"/>
          <w:sz w:val="24"/>
          <w:szCs w:val="24"/>
        </w:rPr>
        <w:t>夏交往</w:t>
      </w:r>
      <w:proofErr w:type="gramEnd"/>
      <w:r>
        <w:rPr>
          <w:rFonts w:ascii="宋体" w:eastAsia="宋体" w:hAnsi="宋体" w:hint="eastAsia"/>
          <w:sz w:val="24"/>
          <w:szCs w:val="24"/>
        </w:rPr>
        <w:t>与中原主要国家交往的差别。伐</w:t>
      </w:r>
      <w:proofErr w:type="gramStart"/>
      <w:r>
        <w:rPr>
          <w:rFonts w:ascii="宋体" w:eastAsia="宋体" w:hAnsi="宋体" w:hint="eastAsia"/>
          <w:sz w:val="24"/>
          <w:szCs w:val="24"/>
        </w:rPr>
        <w:t>蜀与伐</w:t>
      </w:r>
      <w:proofErr w:type="gramEnd"/>
      <w:r>
        <w:rPr>
          <w:rFonts w:ascii="宋体" w:eastAsia="宋体" w:hAnsi="宋体" w:hint="eastAsia"/>
          <w:sz w:val="24"/>
          <w:szCs w:val="24"/>
        </w:rPr>
        <w:t>韩本质上都是攻击敌对国家，但是在“夷夏之辩”思想的影响下少数民族与华夏民族的交往是不平等的，攻打七国之一的韩国是不义之举而攻打处在蛮荒之地的蜀国便是“禁暴止乱”。而作者对这一说法的支持也表明作者认同夷夏之别高于国家之别，汉文化圈内的国家尽管交恶也无时不受礼法的约束，而对于汉文化圈外的国家则可以肆意兼并占领。由此可见汉文化</w:t>
      </w:r>
      <w:proofErr w:type="gramStart"/>
      <w:r>
        <w:rPr>
          <w:rFonts w:ascii="宋体" w:eastAsia="宋体" w:hAnsi="宋体" w:hint="eastAsia"/>
          <w:sz w:val="24"/>
          <w:szCs w:val="24"/>
        </w:rPr>
        <w:t>圈有着</w:t>
      </w:r>
      <w:proofErr w:type="gramEnd"/>
      <w:r>
        <w:rPr>
          <w:rFonts w:ascii="宋体" w:eastAsia="宋体" w:hAnsi="宋体" w:hint="eastAsia"/>
          <w:sz w:val="24"/>
          <w:szCs w:val="24"/>
        </w:rPr>
        <w:t>比较强的排他性，圈内讲究谦让与和睦，而圈外则表现出对于自身文化的自信乃至自傲。圈里圈外，谦逊与傲慢同时被根植在华夏文明的基因之中。</w:t>
      </w:r>
    </w:p>
    <w:p w14:paraId="71DFD533" w14:textId="77777777" w:rsidR="00DD6A9D" w:rsidRDefault="00DD6A9D" w:rsidP="00DD6A9D">
      <w:pPr>
        <w:ind w:firstLineChars="200" w:firstLine="480"/>
        <w:jc w:val="both"/>
        <w:rPr>
          <w:rFonts w:ascii="宋体" w:eastAsia="宋体" w:hAnsi="宋体" w:hint="eastAsia"/>
          <w:sz w:val="24"/>
          <w:szCs w:val="24"/>
        </w:rPr>
      </w:pPr>
      <w:r>
        <w:rPr>
          <w:rFonts w:ascii="宋体" w:eastAsia="宋体" w:hAnsi="宋体" w:hint="eastAsia"/>
          <w:sz w:val="24"/>
          <w:szCs w:val="24"/>
        </w:rPr>
        <w:t>综上所述，《通鉴》外交观中的外交对象应当是尊崇礼法的国家，对于多行不义的不仁之国则可以贬为蛮夷。而对于蛮夷的态度则是夏重</w:t>
      </w:r>
      <w:proofErr w:type="gramStart"/>
      <w:r>
        <w:rPr>
          <w:rFonts w:ascii="宋体" w:eastAsia="宋体" w:hAnsi="宋体" w:hint="eastAsia"/>
          <w:sz w:val="24"/>
          <w:szCs w:val="24"/>
        </w:rPr>
        <w:t>而夷轻</w:t>
      </w:r>
      <w:proofErr w:type="gramEnd"/>
      <w:r>
        <w:rPr>
          <w:rFonts w:ascii="宋体" w:eastAsia="宋体" w:hAnsi="宋体" w:hint="eastAsia"/>
          <w:sz w:val="24"/>
          <w:szCs w:val="24"/>
        </w:rPr>
        <w:t>，不应与尚未开化之国交往。并且外交中也应时刻注意维护自身利益，结合自身实际制定对外政策。</w:t>
      </w:r>
    </w:p>
    <w:p w14:paraId="3302FCE4" w14:textId="77777777" w:rsidR="00DD6A9D" w:rsidRDefault="00DD6A9D" w:rsidP="00DD6A9D">
      <w:pPr>
        <w:pStyle w:val="a9"/>
        <w:numPr>
          <w:ilvl w:val="0"/>
          <w:numId w:val="3"/>
        </w:numPr>
        <w:ind w:firstLineChars="0"/>
        <w:jc w:val="both"/>
        <w:rPr>
          <w:rFonts w:ascii="宋体" w:eastAsia="宋体" w:hAnsi="宋体" w:hint="eastAsia"/>
          <w:sz w:val="24"/>
          <w:szCs w:val="24"/>
        </w:rPr>
      </w:pPr>
      <w:r>
        <w:rPr>
          <w:rFonts w:ascii="宋体" w:eastAsia="宋体" w:hAnsi="宋体" w:hint="eastAsia"/>
          <w:sz w:val="24"/>
          <w:szCs w:val="24"/>
        </w:rPr>
        <w:lastRenderedPageBreak/>
        <w:t>唐灭高昌</w:t>
      </w:r>
      <w:r>
        <w:rPr>
          <w:rStyle w:val="a8"/>
          <w:rFonts w:ascii="宋体" w:eastAsia="宋体" w:hAnsi="宋体"/>
          <w:sz w:val="24"/>
          <w:szCs w:val="24"/>
        </w:rPr>
        <w:footnoteReference w:id="5"/>
      </w:r>
    </w:p>
    <w:p w14:paraId="14AC77F2" w14:textId="77777777" w:rsidR="00DD6A9D" w:rsidRDefault="00DD6A9D" w:rsidP="00DD6A9D">
      <w:pPr>
        <w:ind w:leftChars="100" w:left="210" w:firstLineChars="100" w:firstLine="240"/>
        <w:rPr>
          <w:rFonts w:ascii="楷体" w:eastAsia="楷体" w:hAnsi="楷体" w:hint="eastAsia"/>
          <w:sz w:val="24"/>
          <w:szCs w:val="24"/>
        </w:rPr>
      </w:pPr>
      <w:r>
        <w:rPr>
          <w:rFonts w:ascii="楷体" w:eastAsia="楷体" w:hAnsi="楷体" w:hint="eastAsia"/>
          <w:sz w:val="24"/>
          <w:szCs w:val="24"/>
        </w:rPr>
        <w:t>“高昌王麹文泰多</w:t>
      </w:r>
      <w:proofErr w:type="gramStart"/>
      <w:r>
        <w:rPr>
          <w:rFonts w:ascii="楷体" w:eastAsia="楷体" w:hAnsi="楷体" w:hint="eastAsia"/>
          <w:sz w:val="24"/>
          <w:szCs w:val="24"/>
        </w:rPr>
        <w:t>遏</w:t>
      </w:r>
      <w:proofErr w:type="gramEnd"/>
      <w:r>
        <w:rPr>
          <w:rFonts w:ascii="楷体" w:eastAsia="楷体" w:hAnsi="楷体" w:hint="eastAsia"/>
          <w:sz w:val="24"/>
          <w:szCs w:val="24"/>
        </w:rPr>
        <w:t>绝西域朝贡，伊吾先臣西突厥，既而内属，文泰与西突厥共击之。……上遣民部尚书唐俭、右领军大将军执失思力赍缯帛赐薛延</w:t>
      </w:r>
      <w:proofErr w:type="gramStart"/>
      <w:r>
        <w:rPr>
          <w:rFonts w:ascii="楷体" w:eastAsia="楷体" w:hAnsi="楷体" w:hint="eastAsia"/>
          <w:sz w:val="24"/>
          <w:szCs w:val="24"/>
        </w:rPr>
        <w:t>陀</w:t>
      </w:r>
      <w:proofErr w:type="gramEnd"/>
      <w:r>
        <w:rPr>
          <w:rFonts w:ascii="楷体" w:eastAsia="楷体" w:hAnsi="楷体" w:hint="eastAsia"/>
          <w:sz w:val="24"/>
          <w:szCs w:val="24"/>
        </w:rPr>
        <w:t>，与谋进取。”</w:t>
      </w:r>
      <w:r>
        <w:rPr>
          <w:rStyle w:val="a8"/>
          <w:rFonts w:ascii="楷体" w:eastAsia="楷体" w:hAnsi="楷体"/>
          <w:sz w:val="24"/>
          <w:szCs w:val="24"/>
        </w:rPr>
        <w:footnoteReference w:id="6"/>
      </w:r>
    </w:p>
    <w:p w14:paraId="37822C79" w14:textId="77777777" w:rsidR="00DD6A9D" w:rsidRDefault="00DD6A9D" w:rsidP="00DD6A9D">
      <w:pPr>
        <w:ind w:leftChars="100" w:left="210" w:firstLineChars="100" w:firstLine="240"/>
        <w:rPr>
          <w:rFonts w:ascii="宋体" w:eastAsia="宋体" w:hAnsi="宋体" w:hint="eastAsia"/>
          <w:sz w:val="24"/>
          <w:szCs w:val="24"/>
        </w:rPr>
      </w:pPr>
      <w:r>
        <w:rPr>
          <w:rFonts w:ascii="宋体" w:eastAsia="宋体" w:hAnsi="宋体" w:hint="eastAsia"/>
          <w:sz w:val="24"/>
          <w:szCs w:val="24"/>
        </w:rPr>
        <w:t>此处记叙了唐讨伐高昌的原因，罗列了高昌王</w:t>
      </w:r>
      <w:proofErr w:type="gramStart"/>
      <w:r>
        <w:rPr>
          <w:rFonts w:ascii="宋体" w:eastAsia="宋体" w:hAnsi="宋体" w:hint="eastAsia"/>
          <w:sz w:val="24"/>
          <w:szCs w:val="24"/>
        </w:rPr>
        <w:t>麴</w:t>
      </w:r>
      <w:proofErr w:type="gramEnd"/>
      <w:r>
        <w:rPr>
          <w:rFonts w:ascii="宋体" w:eastAsia="宋体" w:hAnsi="宋体" w:hint="eastAsia"/>
          <w:sz w:val="24"/>
          <w:szCs w:val="24"/>
        </w:rPr>
        <w:t>文泰的六大罪状：</w:t>
      </w:r>
    </w:p>
    <w:p w14:paraId="17F0E238" w14:textId="77777777" w:rsidR="00DD6A9D" w:rsidRDefault="00DD6A9D" w:rsidP="00DD6A9D">
      <w:pPr>
        <w:pStyle w:val="a9"/>
        <w:numPr>
          <w:ilvl w:val="0"/>
          <w:numId w:val="4"/>
        </w:numPr>
        <w:ind w:firstLineChars="0"/>
        <w:rPr>
          <w:rFonts w:ascii="宋体" w:eastAsia="宋体" w:hAnsi="宋体" w:hint="eastAsia"/>
          <w:sz w:val="24"/>
          <w:szCs w:val="24"/>
        </w:rPr>
      </w:pPr>
      <w:proofErr w:type="gramStart"/>
      <w:r>
        <w:rPr>
          <w:rFonts w:ascii="宋体" w:eastAsia="宋体" w:hAnsi="宋体" w:hint="eastAsia"/>
          <w:sz w:val="24"/>
          <w:szCs w:val="24"/>
        </w:rPr>
        <w:t>遏</w:t>
      </w:r>
      <w:proofErr w:type="gramEnd"/>
      <w:r>
        <w:rPr>
          <w:rFonts w:ascii="宋体" w:eastAsia="宋体" w:hAnsi="宋体" w:hint="eastAsia"/>
          <w:sz w:val="24"/>
          <w:szCs w:val="24"/>
        </w:rPr>
        <w:t>绝西域国家朝贡唐朝</w:t>
      </w:r>
    </w:p>
    <w:p w14:paraId="0F234408" w14:textId="77777777" w:rsidR="00DD6A9D" w:rsidRDefault="00DD6A9D" w:rsidP="00DD6A9D">
      <w:pPr>
        <w:pStyle w:val="a9"/>
        <w:numPr>
          <w:ilvl w:val="0"/>
          <w:numId w:val="4"/>
        </w:numPr>
        <w:ind w:firstLineChars="0"/>
        <w:rPr>
          <w:rFonts w:ascii="宋体" w:eastAsia="宋体" w:hAnsi="宋体" w:hint="eastAsia"/>
          <w:sz w:val="24"/>
          <w:szCs w:val="24"/>
        </w:rPr>
      </w:pPr>
      <w:r>
        <w:rPr>
          <w:rFonts w:ascii="宋体" w:eastAsia="宋体" w:hAnsi="宋体" w:hint="eastAsia"/>
          <w:sz w:val="24"/>
          <w:szCs w:val="24"/>
        </w:rPr>
        <w:t>与西突厥合力攻打唐朝属国伊吾国</w:t>
      </w:r>
    </w:p>
    <w:p w14:paraId="56F59789" w14:textId="77777777" w:rsidR="00DD6A9D" w:rsidRDefault="00DD6A9D" w:rsidP="00DD6A9D">
      <w:pPr>
        <w:pStyle w:val="a9"/>
        <w:numPr>
          <w:ilvl w:val="0"/>
          <w:numId w:val="4"/>
        </w:numPr>
        <w:ind w:firstLineChars="0"/>
        <w:rPr>
          <w:rFonts w:ascii="宋体" w:eastAsia="宋体" w:hAnsi="宋体" w:hint="eastAsia"/>
          <w:sz w:val="24"/>
          <w:szCs w:val="24"/>
        </w:rPr>
      </w:pPr>
      <w:r>
        <w:rPr>
          <w:rFonts w:ascii="宋体" w:eastAsia="宋体" w:hAnsi="宋体" w:hint="eastAsia"/>
          <w:sz w:val="24"/>
          <w:szCs w:val="24"/>
        </w:rPr>
        <w:t>不听圣旨，拒绝</w:t>
      </w:r>
      <w:proofErr w:type="gramStart"/>
      <w:r>
        <w:rPr>
          <w:rFonts w:ascii="宋体" w:eastAsia="宋体" w:hAnsi="宋体" w:hint="eastAsia"/>
          <w:sz w:val="24"/>
          <w:szCs w:val="24"/>
        </w:rPr>
        <w:t>遣</w:t>
      </w:r>
      <w:proofErr w:type="gramEnd"/>
      <w:r>
        <w:rPr>
          <w:rFonts w:ascii="宋体" w:eastAsia="宋体" w:hAnsi="宋体" w:hint="eastAsia"/>
          <w:sz w:val="24"/>
          <w:szCs w:val="24"/>
        </w:rPr>
        <w:t>大臣</w:t>
      </w:r>
      <w:proofErr w:type="gramStart"/>
      <w:r>
        <w:rPr>
          <w:rFonts w:ascii="宋体" w:eastAsia="宋体" w:hAnsi="宋体" w:hint="eastAsia"/>
          <w:sz w:val="24"/>
          <w:szCs w:val="24"/>
        </w:rPr>
        <w:t>阿史那矩入朝</w:t>
      </w:r>
      <w:proofErr w:type="gramEnd"/>
      <w:r>
        <w:rPr>
          <w:rFonts w:ascii="宋体" w:eastAsia="宋体" w:hAnsi="宋体" w:hint="eastAsia"/>
          <w:sz w:val="24"/>
          <w:szCs w:val="24"/>
        </w:rPr>
        <w:t>议事</w:t>
      </w:r>
    </w:p>
    <w:p w14:paraId="26C33831" w14:textId="77777777" w:rsidR="00DD6A9D" w:rsidRDefault="00DD6A9D" w:rsidP="00DD6A9D">
      <w:pPr>
        <w:pStyle w:val="a9"/>
        <w:numPr>
          <w:ilvl w:val="0"/>
          <w:numId w:val="4"/>
        </w:numPr>
        <w:ind w:firstLineChars="0"/>
        <w:rPr>
          <w:rFonts w:ascii="宋体" w:eastAsia="宋体" w:hAnsi="宋体" w:hint="eastAsia"/>
          <w:sz w:val="24"/>
          <w:szCs w:val="24"/>
        </w:rPr>
      </w:pPr>
      <w:r>
        <w:rPr>
          <w:rFonts w:ascii="宋体" w:eastAsia="宋体" w:hAnsi="宋体" w:hint="eastAsia"/>
          <w:sz w:val="24"/>
          <w:szCs w:val="24"/>
        </w:rPr>
        <w:t>扣留流亡高昌的中原人</w:t>
      </w:r>
    </w:p>
    <w:p w14:paraId="2A4F65FA" w14:textId="77777777" w:rsidR="00DD6A9D" w:rsidRDefault="00DD6A9D" w:rsidP="00DD6A9D">
      <w:pPr>
        <w:pStyle w:val="a9"/>
        <w:numPr>
          <w:ilvl w:val="0"/>
          <w:numId w:val="4"/>
        </w:numPr>
        <w:ind w:firstLineChars="0"/>
        <w:rPr>
          <w:rFonts w:ascii="宋体" w:eastAsia="宋体" w:hAnsi="宋体" w:hint="eastAsia"/>
          <w:sz w:val="24"/>
          <w:szCs w:val="24"/>
        </w:rPr>
      </w:pPr>
      <w:r>
        <w:rPr>
          <w:rFonts w:ascii="宋体" w:eastAsia="宋体" w:hAnsi="宋体" w:hint="eastAsia"/>
          <w:sz w:val="24"/>
          <w:szCs w:val="24"/>
        </w:rPr>
        <w:t>不敬唐朝使者，大放厥词</w:t>
      </w:r>
    </w:p>
    <w:p w14:paraId="4307E7CF" w14:textId="77777777" w:rsidR="00DD6A9D" w:rsidRDefault="00DD6A9D" w:rsidP="00DD6A9D">
      <w:pPr>
        <w:pStyle w:val="a9"/>
        <w:numPr>
          <w:ilvl w:val="0"/>
          <w:numId w:val="4"/>
        </w:numPr>
        <w:ind w:firstLineChars="0"/>
        <w:rPr>
          <w:rFonts w:ascii="宋体" w:eastAsia="宋体" w:hAnsi="宋体" w:hint="eastAsia"/>
          <w:sz w:val="24"/>
          <w:szCs w:val="24"/>
        </w:rPr>
      </w:pPr>
      <w:r>
        <w:rPr>
          <w:rFonts w:ascii="宋体" w:eastAsia="宋体" w:hAnsi="宋体" w:hint="eastAsia"/>
          <w:sz w:val="24"/>
          <w:szCs w:val="24"/>
        </w:rPr>
        <w:t>离间邻国（薛延</w:t>
      </w:r>
      <w:proofErr w:type="gramStart"/>
      <w:r>
        <w:rPr>
          <w:rFonts w:ascii="宋体" w:eastAsia="宋体" w:hAnsi="宋体" w:hint="eastAsia"/>
          <w:sz w:val="24"/>
          <w:szCs w:val="24"/>
        </w:rPr>
        <w:t>陀</w:t>
      </w:r>
      <w:proofErr w:type="gramEnd"/>
      <w:r>
        <w:rPr>
          <w:rFonts w:ascii="宋体" w:eastAsia="宋体" w:hAnsi="宋体" w:hint="eastAsia"/>
          <w:sz w:val="24"/>
          <w:szCs w:val="24"/>
        </w:rPr>
        <w:t>）与唐朝的关系</w:t>
      </w:r>
    </w:p>
    <w:p w14:paraId="2154CEB0" w14:textId="77777777" w:rsidR="00DD6A9D" w:rsidRDefault="00DD6A9D" w:rsidP="00DD6A9D">
      <w:pPr>
        <w:ind w:left="450"/>
        <w:rPr>
          <w:rFonts w:ascii="宋体" w:eastAsia="宋体" w:hAnsi="宋体" w:hint="eastAsia"/>
          <w:sz w:val="24"/>
          <w:szCs w:val="24"/>
        </w:rPr>
      </w:pPr>
      <w:r>
        <w:rPr>
          <w:rFonts w:ascii="宋体" w:eastAsia="宋体" w:hAnsi="宋体" w:hint="eastAsia"/>
          <w:sz w:val="24"/>
          <w:szCs w:val="24"/>
        </w:rPr>
        <w:t>唐太宗三令五申，先是“下书切责”，而后又遣使者前往高昌国问状。可见</w:t>
      </w:r>
    </w:p>
    <w:p w14:paraId="4D89EB49" w14:textId="77777777" w:rsidR="00DD6A9D" w:rsidRDefault="00DD6A9D" w:rsidP="00DD6A9D">
      <w:pPr>
        <w:rPr>
          <w:rFonts w:ascii="宋体" w:eastAsia="宋体" w:hAnsi="宋体" w:hint="eastAsia"/>
          <w:sz w:val="24"/>
          <w:szCs w:val="24"/>
        </w:rPr>
      </w:pPr>
      <w:r>
        <w:rPr>
          <w:rFonts w:ascii="宋体" w:eastAsia="宋体" w:hAnsi="宋体" w:hint="eastAsia"/>
          <w:sz w:val="24"/>
          <w:szCs w:val="24"/>
        </w:rPr>
        <w:t>出兵讨伐高昌王已是再三忍耐后的无奈之举，可谓是先礼后兵，仁至义尽。与上一例</w:t>
      </w:r>
      <w:proofErr w:type="gramStart"/>
      <w:r>
        <w:rPr>
          <w:rFonts w:ascii="宋体" w:eastAsia="宋体" w:hAnsi="宋体" w:hint="eastAsia"/>
          <w:sz w:val="24"/>
          <w:szCs w:val="24"/>
        </w:rPr>
        <w:t>秦国略蜀相比</w:t>
      </w:r>
      <w:proofErr w:type="gramEnd"/>
      <w:r>
        <w:rPr>
          <w:rFonts w:ascii="宋体" w:eastAsia="宋体" w:hAnsi="宋体" w:hint="eastAsia"/>
          <w:sz w:val="24"/>
          <w:szCs w:val="24"/>
        </w:rPr>
        <w:t>，这里作者着重强调了唐太宗在决定出兵前的宽大怀柔，体现了其以德服人，怀柔德化的民族政策，表现出对唐朝以礼对待周边小国的肯定。在正式出兵前，“上犹冀高昌王文泰悔过，复下</w:t>
      </w:r>
      <w:proofErr w:type="gramStart"/>
      <w:r>
        <w:rPr>
          <w:rFonts w:ascii="宋体" w:eastAsia="宋体" w:hAnsi="宋体" w:hint="eastAsia"/>
          <w:sz w:val="24"/>
          <w:szCs w:val="24"/>
        </w:rPr>
        <w:t>玺</w:t>
      </w:r>
      <w:proofErr w:type="gramEnd"/>
      <w:r>
        <w:rPr>
          <w:rFonts w:ascii="宋体" w:eastAsia="宋体" w:hAnsi="宋体" w:hint="eastAsia"/>
          <w:sz w:val="24"/>
          <w:szCs w:val="24"/>
        </w:rPr>
        <w:t>书，示以祸福，征之入朝”，</w:t>
      </w:r>
      <w:proofErr w:type="gramStart"/>
      <w:r>
        <w:rPr>
          <w:rFonts w:ascii="宋体" w:eastAsia="宋体" w:hAnsi="宋体" w:hint="eastAsia"/>
          <w:sz w:val="24"/>
          <w:szCs w:val="24"/>
        </w:rPr>
        <w:t>麴</w:t>
      </w:r>
      <w:proofErr w:type="gramEnd"/>
      <w:r>
        <w:rPr>
          <w:rFonts w:ascii="宋体" w:eastAsia="宋体" w:hAnsi="宋体" w:hint="eastAsia"/>
          <w:sz w:val="24"/>
          <w:szCs w:val="24"/>
        </w:rPr>
        <w:t>文泰称疾不至后才正式出兵，明确了“师出有名”的战争正义性。</w:t>
      </w:r>
    </w:p>
    <w:p w14:paraId="3F1435F2" w14:textId="77777777" w:rsidR="00DD6A9D" w:rsidRDefault="00DD6A9D" w:rsidP="00DD6A9D">
      <w:pPr>
        <w:ind w:firstLineChars="200" w:firstLine="480"/>
        <w:rPr>
          <w:rFonts w:ascii="楷体" w:eastAsia="楷体" w:hAnsi="楷体" w:hint="eastAsia"/>
          <w:sz w:val="24"/>
          <w:szCs w:val="24"/>
        </w:rPr>
      </w:pPr>
      <w:r>
        <w:rPr>
          <w:rFonts w:ascii="楷体" w:eastAsia="楷体" w:hAnsi="楷体" w:hint="eastAsia"/>
          <w:sz w:val="24"/>
          <w:szCs w:val="24"/>
        </w:rPr>
        <w:t>“军至柳谷，诇者言文泰刻日将葬，国人咸集于彼，诸将请袭之……以中郎将辛</w:t>
      </w:r>
      <w:proofErr w:type="gramStart"/>
      <w:r>
        <w:rPr>
          <w:rFonts w:ascii="楷体" w:eastAsia="楷体" w:hAnsi="楷体" w:hint="eastAsia"/>
          <w:sz w:val="24"/>
          <w:szCs w:val="24"/>
        </w:rPr>
        <w:t>獠</w:t>
      </w:r>
      <w:proofErr w:type="gramEnd"/>
      <w:r>
        <w:rPr>
          <w:rFonts w:ascii="楷体" w:eastAsia="楷体" w:hAnsi="楷体" w:hint="eastAsia"/>
          <w:sz w:val="24"/>
          <w:szCs w:val="24"/>
        </w:rPr>
        <w:t>儿为前锋，夜，趋其都城，高昌逆战而败。大军继至，抵其城下。”</w:t>
      </w:r>
      <w:r>
        <w:rPr>
          <w:rStyle w:val="a8"/>
          <w:rFonts w:ascii="楷体" w:eastAsia="楷体" w:hAnsi="楷体"/>
          <w:sz w:val="24"/>
          <w:szCs w:val="24"/>
        </w:rPr>
        <w:footnoteReference w:id="7"/>
      </w:r>
    </w:p>
    <w:p w14:paraId="05666A5F" w14:textId="77777777" w:rsidR="00DD6A9D" w:rsidRDefault="00DD6A9D" w:rsidP="00DD6A9D">
      <w:pPr>
        <w:ind w:firstLineChars="200" w:firstLine="480"/>
        <w:rPr>
          <w:rFonts w:ascii="宋体" w:eastAsia="宋体" w:hAnsi="宋体" w:hint="eastAsia"/>
          <w:sz w:val="24"/>
          <w:szCs w:val="24"/>
        </w:rPr>
      </w:pPr>
      <w:r>
        <w:rPr>
          <w:rFonts w:ascii="宋体" w:eastAsia="宋体" w:hAnsi="宋体" w:hint="eastAsia"/>
          <w:sz w:val="24"/>
          <w:szCs w:val="24"/>
        </w:rPr>
        <w:t>本段描述的唐军进军高昌的过程，</w:t>
      </w:r>
      <w:proofErr w:type="gramStart"/>
      <w:r>
        <w:rPr>
          <w:rFonts w:ascii="宋体" w:eastAsia="宋体" w:hAnsi="宋体" w:hint="eastAsia"/>
          <w:sz w:val="24"/>
          <w:szCs w:val="24"/>
        </w:rPr>
        <w:t>麴</w:t>
      </w:r>
      <w:proofErr w:type="gramEnd"/>
      <w:r>
        <w:rPr>
          <w:rFonts w:ascii="宋体" w:eastAsia="宋体" w:hAnsi="宋体" w:hint="eastAsia"/>
          <w:sz w:val="24"/>
          <w:szCs w:val="24"/>
        </w:rPr>
        <w:t>文泰听闻唐朝出兵发疾而死，在葬礼进行时诸将请求偷袭葬地，没有得到允许，原因是“天子以高昌无礼，故使吾讨之，今袭人于墟墓之间，非问罪之师也”，明确天子发动战争是为了兴师问罪而非攻城略地，维护了正义性。最终，唐灭高昌，取得了战争的胜利。</w:t>
      </w:r>
    </w:p>
    <w:p w14:paraId="450B6FBD" w14:textId="77777777" w:rsidR="00DD6A9D" w:rsidRDefault="00DD6A9D" w:rsidP="00DD6A9D">
      <w:pPr>
        <w:ind w:firstLineChars="200" w:firstLine="480"/>
        <w:rPr>
          <w:rFonts w:ascii="宋体" w:eastAsia="宋体" w:hAnsi="宋体" w:hint="eastAsia"/>
          <w:sz w:val="24"/>
          <w:szCs w:val="24"/>
        </w:rPr>
      </w:pPr>
      <w:r>
        <w:rPr>
          <w:rFonts w:ascii="宋体" w:eastAsia="宋体" w:hAnsi="宋体" w:hint="eastAsia"/>
          <w:sz w:val="24"/>
          <w:szCs w:val="24"/>
        </w:rPr>
        <w:t>综合上述两例，我们可以大致得到司马光的民族观与外交观。民族上强调华夏民族的正统性与先进性，其他民族应当臣服于华夏并且遵循礼法——这是</w:t>
      </w:r>
      <w:r>
        <w:rPr>
          <w:rFonts w:ascii="宋体" w:eastAsia="宋体" w:hAnsi="宋体" w:hint="eastAsia"/>
          <w:sz w:val="24"/>
          <w:szCs w:val="24"/>
        </w:rPr>
        <w:lastRenderedPageBreak/>
        <w:t>华夏民族国家与其他民族国家进行和平交往的前提。外交上则强调应遵循礼法，以和为贵，即使发动战争也应师出有名，维护伦理道德。</w:t>
      </w:r>
    </w:p>
    <w:p w14:paraId="62CA8C76" w14:textId="77777777" w:rsidR="00DD6A9D" w:rsidRDefault="00DD6A9D" w:rsidP="00DD6A9D">
      <w:pPr>
        <w:ind w:firstLineChars="200" w:firstLine="480"/>
        <w:rPr>
          <w:rFonts w:ascii="宋体" w:eastAsia="宋体" w:hAnsi="宋体" w:hint="eastAsia"/>
          <w:sz w:val="24"/>
          <w:szCs w:val="24"/>
        </w:rPr>
      </w:pPr>
      <w:r>
        <w:rPr>
          <w:rFonts w:ascii="宋体" w:eastAsia="宋体" w:hAnsi="宋体" w:hint="eastAsia"/>
          <w:sz w:val="24"/>
          <w:szCs w:val="24"/>
        </w:rPr>
        <w:t>客观来看，其观念有其历史局限性。其过于注意本民族形象，没有认识到民族关系与政治经济实力的密切联系，而把民族交往理解为人际交往，夸大了德化作用和维护和平的意义；同时一定程度上忽视了战争的斗争性，盲目批判战争中一些计谋的运用（如《通鉴》司马光对于傅介子诱杀楼兰王的评价“且以大汉之强而为盗贼之谋于蛮夷，</w:t>
      </w:r>
      <w:proofErr w:type="gramStart"/>
      <w:r>
        <w:rPr>
          <w:rFonts w:ascii="宋体" w:eastAsia="宋体" w:hAnsi="宋体" w:hint="eastAsia"/>
          <w:sz w:val="24"/>
          <w:szCs w:val="24"/>
        </w:rPr>
        <w:t>不</w:t>
      </w:r>
      <w:proofErr w:type="gramEnd"/>
      <w:r>
        <w:rPr>
          <w:rFonts w:ascii="宋体" w:eastAsia="宋体" w:hAnsi="宋体" w:hint="eastAsia"/>
          <w:sz w:val="24"/>
          <w:szCs w:val="24"/>
        </w:rPr>
        <w:t>亦可羞哉！</w:t>
      </w:r>
      <w:r>
        <w:rPr>
          <w:rStyle w:val="a8"/>
          <w:rFonts w:ascii="宋体" w:eastAsia="宋体" w:hAnsi="宋体"/>
          <w:sz w:val="24"/>
          <w:szCs w:val="24"/>
        </w:rPr>
        <w:footnoteReference w:id="8"/>
      </w:r>
      <w:r>
        <w:rPr>
          <w:rFonts w:ascii="宋体" w:eastAsia="宋体" w:hAnsi="宋体" w:hint="eastAsia"/>
          <w:sz w:val="24"/>
          <w:szCs w:val="24"/>
        </w:rPr>
        <w:t>”），将自己民族的伦理道德加诸民族战争，把民族事务伦理化，导致了对战争根源的错误认识和对德化作用的夸大</w:t>
      </w:r>
      <w:r>
        <w:rPr>
          <w:rStyle w:val="a8"/>
          <w:rFonts w:ascii="宋体" w:eastAsia="宋体" w:hAnsi="宋体"/>
          <w:sz w:val="24"/>
          <w:szCs w:val="24"/>
        </w:rPr>
        <w:footnoteReference w:id="9"/>
      </w:r>
      <w:r>
        <w:rPr>
          <w:rFonts w:ascii="宋体" w:eastAsia="宋体" w:hAnsi="宋体" w:hint="eastAsia"/>
          <w:sz w:val="24"/>
          <w:szCs w:val="24"/>
        </w:rPr>
        <w:t>。</w:t>
      </w:r>
    </w:p>
    <w:p w14:paraId="0F7B6CCD" w14:textId="77777777" w:rsidR="00DD6A9D" w:rsidRDefault="00DD6A9D" w:rsidP="00DD6A9D">
      <w:pPr>
        <w:jc w:val="center"/>
        <w:rPr>
          <w:rFonts w:ascii="黑体" w:eastAsia="黑体" w:hAnsi="黑体" w:hint="eastAsia"/>
          <w:b/>
          <w:bCs/>
          <w:sz w:val="28"/>
          <w:szCs w:val="28"/>
        </w:rPr>
      </w:pPr>
      <w:r>
        <w:rPr>
          <w:rFonts w:ascii="黑体" w:eastAsia="黑体" w:hAnsi="黑体" w:hint="eastAsia"/>
          <w:b/>
          <w:bCs/>
          <w:sz w:val="28"/>
          <w:szCs w:val="28"/>
        </w:rPr>
        <w:t>二、传统民族观对民族心理的影响</w:t>
      </w:r>
    </w:p>
    <w:p w14:paraId="0D09B776" w14:textId="77777777" w:rsidR="00DD6A9D" w:rsidRDefault="00DD6A9D" w:rsidP="00DD6A9D">
      <w:pPr>
        <w:ind w:firstLineChars="200" w:firstLine="480"/>
        <w:rPr>
          <w:rFonts w:ascii="宋体" w:eastAsia="宋体" w:hAnsi="宋体" w:hint="eastAsia"/>
          <w:sz w:val="24"/>
          <w:szCs w:val="24"/>
        </w:rPr>
      </w:pPr>
      <w:r>
        <w:rPr>
          <w:rFonts w:ascii="宋体" w:eastAsia="宋体" w:hAnsi="宋体" w:hint="eastAsia"/>
          <w:sz w:val="24"/>
          <w:szCs w:val="24"/>
        </w:rPr>
        <w:t>通过前文对司马光民族观的分析，我们不难发现其来源于儒家“夷夏之辨”的民族思想，代表着中国古代大部分知识分子的民族观念。其强调华夏民族礼法秩序的先进性，并认为应以此为依据约束其他民族，却没有意识到民族关系本质上由民族间的生产力差距决定。</w:t>
      </w:r>
    </w:p>
    <w:p w14:paraId="48CFEC2E" w14:textId="77777777" w:rsidR="00DD6A9D" w:rsidRDefault="00DD6A9D" w:rsidP="00DD6A9D">
      <w:pPr>
        <w:ind w:firstLineChars="200" w:firstLine="480"/>
        <w:rPr>
          <w:rFonts w:ascii="宋体" w:eastAsia="宋体" w:hAnsi="宋体" w:hint="eastAsia"/>
          <w:sz w:val="24"/>
          <w:szCs w:val="24"/>
        </w:rPr>
      </w:pPr>
      <w:r>
        <w:rPr>
          <w:rFonts w:ascii="宋体" w:eastAsia="宋体" w:hAnsi="宋体" w:hint="eastAsia"/>
          <w:sz w:val="24"/>
          <w:szCs w:val="24"/>
        </w:rPr>
        <w:t>中华民族的民族自信心不是与生俱来的，而是以高度发达的政治、经济、文化、科技和先进的生产力等为依靠。但由于受到儒家思想的影响，礼乐制度——即政治、文化上的重要性一直被古代文人知识分子过度强调，以至于其他的一些方面（尤其是科技）被长期忽视，最终导致了一叶障目式的片面自信——只看到国家发达的政治制度与强大的文化软实力，而忽略了科学理论与科学技术的落后，导致了生产力水平迅速被西方在工业革命中超越，最终才有近代屈辱的外交史。可见，“夷夏之辨”民族观使得民族的自信心理走向了过分膨胀并最终化为虚无；另一方面，中华文明中长期以来的民族自信心也赋予了中华民族理性的批判精神，这一点在司马光个人上便有所体现。</w:t>
      </w:r>
    </w:p>
    <w:p w14:paraId="6BA47108" w14:textId="77777777" w:rsidR="00DD6A9D" w:rsidRDefault="00DD6A9D" w:rsidP="00DD6A9D">
      <w:pPr>
        <w:ind w:firstLineChars="200" w:firstLine="480"/>
        <w:rPr>
          <w:rFonts w:ascii="宋体" w:eastAsia="宋体" w:hAnsi="宋体" w:hint="eastAsia"/>
          <w:sz w:val="24"/>
          <w:szCs w:val="24"/>
        </w:rPr>
      </w:pPr>
      <w:r>
        <w:rPr>
          <w:rFonts w:ascii="宋体" w:eastAsia="宋体" w:hAnsi="宋体" w:hint="eastAsia"/>
          <w:sz w:val="24"/>
          <w:szCs w:val="24"/>
        </w:rPr>
        <w:t>宋神宗时期，北宋曾帮助西夏平定内乱，北宋边将趁机夺取了西夏的边地。在司马光看来，这种做法是趁火打劫、背信弃义的。他以历史学家的眼光看待现实，因此追求理性与客观。北宋作为大一统王朝，理当承继正统，维护礼仪道德，不应趁人之危，贪图区区小利。对于国家民族深厚实力与底蕴的自</w:t>
      </w:r>
      <w:r>
        <w:rPr>
          <w:rFonts w:ascii="宋体" w:eastAsia="宋体" w:hAnsi="宋体" w:hint="eastAsia"/>
          <w:sz w:val="24"/>
          <w:szCs w:val="24"/>
        </w:rPr>
        <w:lastRenderedPageBreak/>
        <w:t>信使得以司马光为代表的儒家学者能够进行自我反思。对于战争的态度，他们追求师出有名、胜之有道；如果胜之</w:t>
      </w:r>
      <w:proofErr w:type="gramStart"/>
      <w:r>
        <w:rPr>
          <w:rFonts w:ascii="宋体" w:eastAsia="宋体" w:hAnsi="宋体" w:hint="eastAsia"/>
          <w:sz w:val="24"/>
          <w:szCs w:val="24"/>
        </w:rPr>
        <w:t>不</w:t>
      </w:r>
      <w:proofErr w:type="gramEnd"/>
      <w:r>
        <w:rPr>
          <w:rFonts w:ascii="宋体" w:eastAsia="宋体" w:hAnsi="宋体" w:hint="eastAsia"/>
          <w:sz w:val="24"/>
          <w:szCs w:val="24"/>
        </w:rPr>
        <w:t>武，就算获得了西夏边地，也是“虽有米脂千寨也于事无益</w:t>
      </w:r>
      <w:r>
        <w:rPr>
          <w:rStyle w:val="a8"/>
          <w:rFonts w:ascii="宋体" w:eastAsia="宋体" w:hAnsi="宋体"/>
          <w:sz w:val="24"/>
          <w:szCs w:val="24"/>
        </w:rPr>
        <w:footnoteReference w:id="10"/>
      </w:r>
      <w:r>
        <w:rPr>
          <w:rFonts w:ascii="宋体" w:eastAsia="宋体" w:hAnsi="宋体" w:hint="eastAsia"/>
          <w:sz w:val="24"/>
          <w:szCs w:val="24"/>
        </w:rPr>
        <w:t>”。其重视战争的道义基础，反对轻启战端，表现出理性的自我批判。敢于自我批评而不自吹自擂，恰恰从侧面反映出中华民族对于自身实力的高度自信。自信而不自傲、以理服人而非恃强凌弱，这是司马光希望通过《通鉴》传递给后人的民族观。</w:t>
      </w:r>
    </w:p>
    <w:p w14:paraId="1E913552" w14:textId="77777777" w:rsidR="00DD6A9D" w:rsidRDefault="00DD6A9D" w:rsidP="00DD6A9D">
      <w:pPr>
        <w:jc w:val="center"/>
        <w:rPr>
          <w:rFonts w:ascii="黑体" w:eastAsia="黑体" w:hAnsi="黑体" w:hint="eastAsia"/>
          <w:b/>
          <w:bCs/>
          <w:sz w:val="28"/>
          <w:szCs w:val="28"/>
        </w:rPr>
      </w:pPr>
      <w:r>
        <w:rPr>
          <w:rFonts w:ascii="黑体" w:eastAsia="黑体" w:hAnsi="黑体" w:hint="eastAsia"/>
          <w:b/>
          <w:bCs/>
          <w:sz w:val="28"/>
          <w:szCs w:val="28"/>
        </w:rPr>
        <w:t>三、《资治通鉴》外交与民族思想在当代的运用</w:t>
      </w:r>
    </w:p>
    <w:p w14:paraId="15E9A050" w14:textId="7DCB3EB6" w:rsidR="001B27BC" w:rsidRPr="00DD6A9D" w:rsidRDefault="00DD6A9D" w:rsidP="00DD6A9D">
      <w:pPr>
        <w:ind w:firstLineChars="200" w:firstLine="480"/>
        <w:rPr>
          <w:rFonts w:ascii="宋体" w:eastAsia="宋体" w:hAnsi="宋体"/>
          <w:sz w:val="24"/>
          <w:szCs w:val="24"/>
        </w:rPr>
      </w:pPr>
      <w:r>
        <w:rPr>
          <w:rFonts w:ascii="宋体" w:eastAsia="宋体" w:hAnsi="宋体" w:hint="eastAsia"/>
          <w:sz w:val="24"/>
          <w:szCs w:val="24"/>
        </w:rPr>
        <w:t>以史为镜，鉴往昔而知来者。一方面，我们应当看到《通鉴》的外交观中正确的一面——根据国家的实力制定不同外交方针，坚持原则，不卑不亢；不做出违背国际政治原则的行为，掌握舆论的正义性。也应认识到《通鉴》中对于战争认识的历史局限性。战争并非伦理道德事务，是政治与外交的延续，是矛盾的最高形式。“战争的目的在于消灭战争。</w:t>
      </w:r>
      <w:r>
        <w:rPr>
          <w:rStyle w:val="a8"/>
          <w:rFonts w:ascii="宋体" w:eastAsia="宋体" w:hAnsi="宋体"/>
          <w:sz w:val="24"/>
          <w:szCs w:val="24"/>
        </w:rPr>
        <w:footnoteReference w:id="11"/>
      </w:r>
      <w:r>
        <w:rPr>
          <w:rFonts w:ascii="宋体" w:eastAsia="宋体" w:hAnsi="宋体" w:hint="eastAsia"/>
          <w:sz w:val="24"/>
          <w:szCs w:val="24"/>
        </w:rPr>
        <w:t>”一味讲求“和为贵”而姑息迁就</w:t>
      </w:r>
      <w:proofErr w:type="gramStart"/>
      <w:r>
        <w:rPr>
          <w:rFonts w:ascii="宋体" w:eastAsia="宋体" w:hAnsi="宋体" w:hint="eastAsia"/>
          <w:sz w:val="24"/>
          <w:szCs w:val="24"/>
        </w:rPr>
        <w:t>战争策源者</w:t>
      </w:r>
      <w:proofErr w:type="gramEnd"/>
      <w:r>
        <w:rPr>
          <w:rFonts w:ascii="宋体" w:eastAsia="宋体" w:hAnsi="宋体" w:hint="eastAsia"/>
          <w:sz w:val="24"/>
          <w:szCs w:val="24"/>
        </w:rPr>
        <w:t>只会招致敌人更猛烈的进攻。随着中国综合国力的不断提升，我们既应该发扬中华民族爱好和平的优良文化基因，也应加强国力建设，提升国际话语权，为民族自信心提供有力后盾。以上便是通过分析《通鉴》中民族与外交思想得到的经验教训。</w:t>
      </w:r>
    </w:p>
    <w:sectPr w:rsidR="001B27BC" w:rsidRPr="00DD6A9D">
      <w:footnotePr>
        <w:numFmt w:val="decimalEnclosedCircleChinese"/>
        <w:numRestart w:val="eachPage"/>
      </w:footnotePr>
      <w:endnotePr>
        <w:numFmt w:val="decimalEnclosedCircleChinese"/>
        <w:numRestart w:val="eachSect"/>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CCFB" w14:textId="77777777" w:rsidR="002758A7" w:rsidRDefault="002758A7" w:rsidP="006E19D0">
      <w:pPr>
        <w:spacing w:line="240" w:lineRule="auto"/>
      </w:pPr>
      <w:r>
        <w:separator/>
      </w:r>
    </w:p>
  </w:endnote>
  <w:endnote w:type="continuationSeparator" w:id="0">
    <w:p w14:paraId="1472FA79" w14:textId="77777777" w:rsidR="002758A7" w:rsidRDefault="002758A7" w:rsidP="006E19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42A03" w14:textId="77777777" w:rsidR="002758A7" w:rsidRDefault="002758A7" w:rsidP="006E19D0">
      <w:pPr>
        <w:spacing w:line="240" w:lineRule="auto"/>
      </w:pPr>
      <w:r>
        <w:separator/>
      </w:r>
    </w:p>
  </w:footnote>
  <w:footnote w:type="continuationSeparator" w:id="0">
    <w:p w14:paraId="3E69196F" w14:textId="77777777" w:rsidR="002758A7" w:rsidRDefault="002758A7" w:rsidP="006E19D0">
      <w:pPr>
        <w:spacing w:line="240" w:lineRule="auto"/>
      </w:pPr>
      <w:r>
        <w:continuationSeparator/>
      </w:r>
    </w:p>
  </w:footnote>
  <w:footnote w:id="1">
    <w:p w14:paraId="2386A8D7" w14:textId="77777777" w:rsidR="00DD6A9D" w:rsidRDefault="00DD6A9D" w:rsidP="00DD6A9D">
      <w:pPr>
        <w:pStyle w:val="a6"/>
        <w:rPr>
          <w:rFonts w:hint="eastAsia"/>
        </w:rPr>
      </w:pPr>
      <w:r>
        <w:rPr>
          <w:rStyle w:val="a8"/>
        </w:rPr>
        <w:footnoteRef/>
      </w:r>
      <w:r>
        <w:rPr>
          <w:rFonts w:hint="eastAsia"/>
        </w:rPr>
        <w:t xml:space="preserve"> 孔颖达：《春秋左传正义·定公十年》。</w:t>
      </w:r>
    </w:p>
  </w:footnote>
  <w:footnote w:id="2">
    <w:p w14:paraId="000814B4" w14:textId="77777777" w:rsidR="00DD6A9D" w:rsidRDefault="00DD6A9D" w:rsidP="00DD6A9D">
      <w:pPr>
        <w:pStyle w:val="a6"/>
        <w:rPr>
          <w:rFonts w:hint="eastAsia"/>
        </w:rPr>
      </w:pPr>
      <w:r>
        <w:rPr>
          <w:rStyle w:val="a8"/>
        </w:rPr>
        <w:footnoteRef/>
      </w:r>
      <w:r>
        <w:rPr>
          <w:rFonts w:hint="eastAsia"/>
        </w:rPr>
        <w:t xml:space="preserve"> 杨仲良：《皇宋通鉴长编纪事本末卷第八十六》。</w:t>
      </w:r>
    </w:p>
  </w:footnote>
  <w:footnote w:id="3">
    <w:p w14:paraId="510EF3A3" w14:textId="77777777" w:rsidR="00DD6A9D" w:rsidRDefault="00DD6A9D" w:rsidP="00DD6A9D">
      <w:pPr>
        <w:pStyle w:val="a6"/>
        <w:rPr>
          <w:rFonts w:hint="eastAsia"/>
        </w:rPr>
      </w:pPr>
      <w:r>
        <w:rPr>
          <w:rStyle w:val="a8"/>
        </w:rPr>
        <w:footnoteRef/>
      </w:r>
      <w:r>
        <w:rPr>
          <w:rFonts w:hint="eastAsia"/>
        </w:rPr>
        <w:t xml:space="preserve"> </w:t>
      </w:r>
      <w:r>
        <w:rPr>
          <w:rFonts w:hint="eastAsia"/>
        </w:rPr>
        <w:t>注：题目为编者所起。</w:t>
      </w:r>
    </w:p>
  </w:footnote>
  <w:footnote w:id="4">
    <w:p w14:paraId="45A5A189" w14:textId="77777777" w:rsidR="00DD6A9D" w:rsidRDefault="00DD6A9D" w:rsidP="00DD6A9D">
      <w:pPr>
        <w:pStyle w:val="a6"/>
        <w:rPr>
          <w:rFonts w:hint="eastAsia"/>
        </w:rPr>
      </w:pPr>
      <w:r>
        <w:rPr>
          <w:rStyle w:val="a8"/>
        </w:rPr>
        <w:footnoteRef/>
      </w:r>
      <w:r>
        <w:rPr>
          <w:rFonts w:hint="eastAsia"/>
        </w:rPr>
        <w:t xml:space="preserve"> 司马光等：《资治通鉴·周纪三·慎靓王五年》。</w:t>
      </w:r>
    </w:p>
  </w:footnote>
  <w:footnote w:id="5">
    <w:p w14:paraId="7E32ECC4" w14:textId="77777777" w:rsidR="00DD6A9D" w:rsidRDefault="00DD6A9D" w:rsidP="00DD6A9D">
      <w:pPr>
        <w:pStyle w:val="a6"/>
        <w:rPr>
          <w:rFonts w:hint="eastAsia"/>
        </w:rPr>
      </w:pPr>
      <w:r>
        <w:rPr>
          <w:rStyle w:val="a8"/>
        </w:rPr>
        <w:footnoteRef/>
      </w:r>
      <w:r>
        <w:rPr>
          <w:rFonts w:hint="eastAsia"/>
        </w:rPr>
        <w:t xml:space="preserve"> </w:t>
      </w:r>
      <w:r>
        <w:rPr>
          <w:rFonts w:hint="eastAsia"/>
        </w:rPr>
        <w:t>注：题目为编者所起。</w:t>
      </w:r>
    </w:p>
  </w:footnote>
  <w:footnote w:id="6">
    <w:p w14:paraId="02B21FE8" w14:textId="77777777" w:rsidR="00DD6A9D" w:rsidRDefault="00DD6A9D" w:rsidP="00DD6A9D">
      <w:pPr>
        <w:pStyle w:val="a6"/>
        <w:rPr>
          <w:rFonts w:hint="eastAsia"/>
        </w:rPr>
      </w:pPr>
      <w:r>
        <w:rPr>
          <w:rStyle w:val="a8"/>
        </w:rPr>
        <w:footnoteRef/>
      </w:r>
      <w:r>
        <w:rPr>
          <w:rFonts w:hint="eastAsia"/>
        </w:rPr>
        <w:t xml:space="preserve"> 司马光等：《资治通鉴·唐纪十一·贞观十三年》。</w:t>
      </w:r>
    </w:p>
  </w:footnote>
  <w:footnote w:id="7">
    <w:p w14:paraId="067EAEC6" w14:textId="77777777" w:rsidR="00DD6A9D" w:rsidRDefault="00DD6A9D" w:rsidP="00DD6A9D">
      <w:pPr>
        <w:pStyle w:val="a6"/>
        <w:rPr>
          <w:rFonts w:hint="eastAsia"/>
        </w:rPr>
      </w:pPr>
      <w:r>
        <w:rPr>
          <w:rStyle w:val="a8"/>
        </w:rPr>
        <w:footnoteRef/>
      </w:r>
      <w:r>
        <w:rPr>
          <w:rFonts w:hint="eastAsia"/>
        </w:rPr>
        <w:t xml:space="preserve"> </w:t>
      </w:r>
      <w:r>
        <w:rPr>
          <w:rFonts w:hint="eastAsia"/>
        </w:rPr>
        <w:t>司马光等：《资治通鉴·唐纪十一·贞观十四年》。</w:t>
      </w:r>
    </w:p>
  </w:footnote>
  <w:footnote w:id="8">
    <w:p w14:paraId="45038AD8" w14:textId="77777777" w:rsidR="00DD6A9D" w:rsidRDefault="00DD6A9D" w:rsidP="00DD6A9D">
      <w:pPr>
        <w:pStyle w:val="a6"/>
        <w:rPr>
          <w:rFonts w:hint="eastAsia"/>
        </w:rPr>
      </w:pPr>
      <w:r>
        <w:rPr>
          <w:rStyle w:val="a8"/>
        </w:rPr>
        <w:footnoteRef/>
      </w:r>
      <w:r>
        <w:rPr>
          <w:rFonts w:hint="eastAsia"/>
        </w:rPr>
        <w:t xml:space="preserve"> 司马光等：《资治通鉴·汉纪十五·元凤四年》。</w:t>
      </w:r>
    </w:p>
  </w:footnote>
  <w:footnote w:id="9">
    <w:p w14:paraId="33F251AF" w14:textId="77777777" w:rsidR="00DD6A9D" w:rsidRDefault="00DD6A9D" w:rsidP="00DD6A9D">
      <w:pPr>
        <w:pStyle w:val="a6"/>
        <w:rPr>
          <w:rFonts w:hint="eastAsia"/>
        </w:rPr>
      </w:pPr>
      <w:r>
        <w:rPr>
          <w:rStyle w:val="a8"/>
        </w:rPr>
        <w:footnoteRef/>
      </w:r>
      <w:r>
        <w:rPr>
          <w:rFonts w:hint="eastAsia"/>
        </w:rPr>
        <w:t xml:space="preserve"> </w:t>
      </w:r>
      <w:r>
        <w:rPr>
          <w:rFonts w:hint="eastAsia"/>
        </w:rPr>
        <w:t>崔凡芝，萧淑贞：《略论司马光的民族思想》，《民族研究》1995年第3期。</w:t>
      </w:r>
    </w:p>
  </w:footnote>
  <w:footnote w:id="10">
    <w:p w14:paraId="72346D3B" w14:textId="77777777" w:rsidR="00DD6A9D" w:rsidRDefault="00DD6A9D" w:rsidP="00DD6A9D">
      <w:pPr>
        <w:pStyle w:val="a6"/>
        <w:rPr>
          <w:rFonts w:hint="eastAsia"/>
        </w:rPr>
      </w:pPr>
      <w:r>
        <w:rPr>
          <w:rStyle w:val="a8"/>
        </w:rPr>
        <w:footnoteRef/>
      </w:r>
      <w:r>
        <w:rPr>
          <w:rFonts w:hint="eastAsia"/>
        </w:rPr>
        <w:t xml:space="preserve"> 《司马光奏议·论西夏札子》，第380</w:t>
      </w:r>
      <w:r>
        <w:rPr>
          <w:rFonts w:hint="eastAsia"/>
        </w:rPr>
        <w:t>页。</w:t>
      </w:r>
    </w:p>
  </w:footnote>
  <w:footnote w:id="11">
    <w:p w14:paraId="604F5549" w14:textId="77777777" w:rsidR="00DD6A9D" w:rsidRDefault="00DD6A9D" w:rsidP="00DD6A9D">
      <w:pPr>
        <w:pStyle w:val="a6"/>
        <w:rPr>
          <w:rFonts w:hint="eastAsia"/>
        </w:rPr>
      </w:pPr>
      <w:r>
        <w:rPr>
          <w:rStyle w:val="a8"/>
        </w:rPr>
        <w:footnoteRef/>
      </w:r>
      <w:r>
        <w:rPr>
          <w:rFonts w:hint="eastAsia"/>
        </w:rPr>
        <w:t xml:space="preserve"> 毛泽东：《中国革命战争的战略问题》第一章。</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E06A4"/>
    <w:multiLevelType w:val="hybridMultilevel"/>
    <w:tmpl w:val="FA866EB6"/>
    <w:lvl w:ilvl="0" w:tplc="D20824C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2732BEB"/>
    <w:multiLevelType w:val="hybridMultilevel"/>
    <w:tmpl w:val="D750B75C"/>
    <w:lvl w:ilvl="0" w:tplc="FF225DFA">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16cid:durableId="1456830601">
    <w:abstractNumId w:val="0"/>
  </w:num>
  <w:num w:numId="2" w16cid:durableId="1219630067">
    <w:abstractNumId w:val="1"/>
  </w:num>
  <w:num w:numId="3" w16cid:durableId="16468139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4218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EnclosedCircleChinese"/>
    <w:numRestart w:val="eachSect"/>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43"/>
    <w:rsid w:val="000318CF"/>
    <w:rsid w:val="000731AF"/>
    <w:rsid w:val="000A5428"/>
    <w:rsid w:val="00144618"/>
    <w:rsid w:val="00175F70"/>
    <w:rsid w:val="00180E70"/>
    <w:rsid w:val="001839F3"/>
    <w:rsid w:val="001A116D"/>
    <w:rsid w:val="001B27BC"/>
    <w:rsid w:val="001D33E8"/>
    <w:rsid w:val="001E7E01"/>
    <w:rsid w:val="002758A7"/>
    <w:rsid w:val="002B58B4"/>
    <w:rsid w:val="002C3BFE"/>
    <w:rsid w:val="002D71B2"/>
    <w:rsid w:val="00324ED7"/>
    <w:rsid w:val="00324F24"/>
    <w:rsid w:val="00344288"/>
    <w:rsid w:val="00344ABE"/>
    <w:rsid w:val="00357D31"/>
    <w:rsid w:val="00367D04"/>
    <w:rsid w:val="003A4C2F"/>
    <w:rsid w:val="003A6E5A"/>
    <w:rsid w:val="003D62B9"/>
    <w:rsid w:val="003D6A33"/>
    <w:rsid w:val="003F48E3"/>
    <w:rsid w:val="00423077"/>
    <w:rsid w:val="00430FB5"/>
    <w:rsid w:val="004569CE"/>
    <w:rsid w:val="00465ADB"/>
    <w:rsid w:val="00494B71"/>
    <w:rsid w:val="00523409"/>
    <w:rsid w:val="005315E7"/>
    <w:rsid w:val="00565243"/>
    <w:rsid w:val="00576604"/>
    <w:rsid w:val="005C29B1"/>
    <w:rsid w:val="00615057"/>
    <w:rsid w:val="00642E64"/>
    <w:rsid w:val="006577A2"/>
    <w:rsid w:val="006A2B77"/>
    <w:rsid w:val="006A5733"/>
    <w:rsid w:val="006E19D0"/>
    <w:rsid w:val="00703FD6"/>
    <w:rsid w:val="00710F0A"/>
    <w:rsid w:val="00726F33"/>
    <w:rsid w:val="00770A64"/>
    <w:rsid w:val="007738F5"/>
    <w:rsid w:val="007F1593"/>
    <w:rsid w:val="00856FDB"/>
    <w:rsid w:val="0086032D"/>
    <w:rsid w:val="00885C06"/>
    <w:rsid w:val="008E2A10"/>
    <w:rsid w:val="008F5C95"/>
    <w:rsid w:val="00903713"/>
    <w:rsid w:val="00921CAB"/>
    <w:rsid w:val="009506CC"/>
    <w:rsid w:val="00954FEE"/>
    <w:rsid w:val="009913A8"/>
    <w:rsid w:val="009C5D4B"/>
    <w:rsid w:val="009C7ADB"/>
    <w:rsid w:val="009F0510"/>
    <w:rsid w:val="009F4D37"/>
    <w:rsid w:val="00A1016B"/>
    <w:rsid w:val="00A8190A"/>
    <w:rsid w:val="00A9798F"/>
    <w:rsid w:val="00A97C26"/>
    <w:rsid w:val="00AA7C7B"/>
    <w:rsid w:val="00B27471"/>
    <w:rsid w:val="00BE6229"/>
    <w:rsid w:val="00C01C18"/>
    <w:rsid w:val="00C13E48"/>
    <w:rsid w:val="00C23DE1"/>
    <w:rsid w:val="00C874A8"/>
    <w:rsid w:val="00CB1396"/>
    <w:rsid w:val="00CB6348"/>
    <w:rsid w:val="00CC72A3"/>
    <w:rsid w:val="00CE3432"/>
    <w:rsid w:val="00CF2355"/>
    <w:rsid w:val="00D714F1"/>
    <w:rsid w:val="00DB585D"/>
    <w:rsid w:val="00DD6A9D"/>
    <w:rsid w:val="00DD76C3"/>
    <w:rsid w:val="00DF29B1"/>
    <w:rsid w:val="00E02895"/>
    <w:rsid w:val="00E15D21"/>
    <w:rsid w:val="00E55767"/>
    <w:rsid w:val="00E670F4"/>
    <w:rsid w:val="00E72269"/>
    <w:rsid w:val="00ED7DBF"/>
    <w:rsid w:val="00F35DE9"/>
    <w:rsid w:val="00F42656"/>
    <w:rsid w:val="00F42E3E"/>
    <w:rsid w:val="00F80DF8"/>
    <w:rsid w:val="00F96AC2"/>
    <w:rsid w:val="00F96C6E"/>
    <w:rsid w:val="00FC30B7"/>
    <w:rsid w:val="00FD27B6"/>
    <w:rsid w:val="00FE0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C9FB"/>
  <w15:chartTrackingRefBased/>
  <w15:docId w15:val="{95B746EF-7465-4764-95B4-EA6C10A5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6E19D0"/>
    <w:pPr>
      <w:snapToGrid w:val="0"/>
    </w:pPr>
  </w:style>
  <w:style w:type="character" w:customStyle="1" w:styleId="a4">
    <w:name w:val="尾注文本 字符"/>
    <w:basedOn w:val="a0"/>
    <w:link w:val="a3"/>
    <w:uiPriority w:val="99"/>
    <w:semiHidden/>
    <w:rsid w:val="006E19D0"/>
  </w:style>
  <w:style w:type="character" w:styleId="a5">
    <w:name w:val="endnote reference"/>
    <w:basedOn w:val="a0"/>
    <w:uiPriority w:val="99"/>
    <w:semiHidden/>
    <w:unhideWhenUsed/>
    <w:rsid w:val="006E19D0"/>
    <w:rPr>
      <w:vertAlign w:val="superscript"/>
    </w:rPr>
  </w:style>
  <w:style w:type="paragraph" w:styleId="a6">
    <w:name w:val="footnote text"/>
    <w:basedOn w:val="a"/>
    <w:link w:val="a7"/>
    <w:uiPriority w:val="99"/>
    <w:semiHidden/>
    <w:unhideWhenUsed/>
    <w:rsid w:val="006E19D0"/>
    <w:pPr>
      <w:snapToGrid w:val="0"/>
    </w:pPr>
    <w:rPr>
      <w:sz w:val="18"/>
      <w:szCs w:val="18"/>
    </w:rPr>
  </w:style>
  <w:style w:type="character" w:customStyle="1" w:styleId="a7">
    <w:name w:val="脚注文本 字符"/>
    <w:basedOn w:val="a0"/>
    <w:link w:val="a6"/>
    <w:uiPriority w:val="99"/>
    <w:semiHidden/>
    <w:rsid w:val="006E19D0"/>
    <w:rPr>
      <w:sz w:val="18"/>
      <w:szCs w:val="18"/>
    </w:rPr>
  </w:style>
  <w:style w:type="character" w:styleId="a8">
    <w:name w:val="footnote reference"/>
    <w:basedOn w:val="a0"/>
    <w:uiPriority w:val="99"/>
    <w:semiHidden/>
    <w:unhideWhenUsed/>
    <w:rsid w:val="006E19D0"/>
    <w:rPr>
      <w:vertAlign w:val="superscript"/>
    </w:rPr>
  </w:style>
  <w:style w:type="paragraph" w:styleId="a9">
    <w:name w:val="List Paragraph"/>
    <w:basedOn w:val="a"/>
    <w:uiPriority w:val="34"/>
    <w:qFormat/>
    <w:rsid w:val="001A11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450590">
      <w:bodyDiv w:val="1"/>
      <w:marLeft w:val="0"/>
      <w:marRight w:val="0"/>
      <w:marTop w:val="0"/>
      <w:marBottom w:val="0"/>
      <w:divBdr>
        <w:top w:val="none" w:sz="0" w:space="0" w:color="auto"/>
        <w:left w:val="none" w:sz="0" w:space="0" w:color="auto"/>
        <w:bottom w:val="none" w:sz="0" w:space="0" w:color="auto"/>
        <w:right w:val="none" w:sz="0" w:space="0" w:color="auto"/>
      </w:divBdr>
    </w:div>
    <w:div w:id="15967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97AF-F64E-4CCD-B20A-73DB0D65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5</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22</cp:revision>
  <dcterms:created xsi:type="dcterms:W3CDTF">2022-08-08T07:58:00Z</dcterms:created>
  <dcterms:modified xsi:type="dcterms:W3CDTF">2022-08-10T03:50:00Z</dcterms:modified>
</cp:coreProperties>
</file>