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3175" w14:textId="6C3038D2" w:rsidR="007151E2" w:rsidRPr="00F13BB8" w:rsidRDefault="007151E2" w:rsidP="007151E2">
      <w:pPr>
        <w:jc w:val="center"/>
        <w:rPr>
          <w:rFonts w:ascii="SimSun" w:hAnsi="KaiTi"/>
          <w:b/>
        </w:rPr>
      </w:pPr>
      <w:r w:rsidRPr="00F13BB8">
        <w:rPr>
          <w:rFonts w:ascii="SimSun" w:hAnsi="KaiTi" w:hint="eastAsia"/>
          <w:b/>
        </w:rPr>
        <w:t>北京大学20</w:t>
      </w:r>
      <w:r>
        <w:rPr>
          <w:rFonts w:ascii="SimSun" w:hAnsi="KaiTi" w:hint="eastAsia"/>
          <w:b/>
        </w:rPr>
        <w:t>2</w:t>
      </w:r>
      <w:r>
        <w:rPr>
          <w:rFonts w:ascii="SimSun" w:hAnsi="KaiTi"/>
          <w:b/>
        </w:rPr>
        <w:t>2</w:t>
      </w:r>
      <w:r w:rsidRPr="00F13BB8">
        <w:rPr>
          <w:rFonts w:ascii="SimSun" w:hAnsi="KaiTi" w:hint="eastAsia"/>
          <w:b/>
        </w:rPr>
        <w:t>-20</w:t>
      </w:r>
      <w:r>
        <w:rPr>
          <w:rFonts w:ascii="SimSun" w:hAnsi="KaiTi" w:hint="eastAsia"/>
          <w:b/>
        </w:rPr>
        <w:t>2</w:t>
      </w:r>
      <w:r>
        <w:rPr>
          <w:rFonts w:ascii="SimSun" w:hAnsi="KaiTi"/>
          <w:b/>
        </w:rPr>
        <w:t>3</w:t>
      </w:r>
      <w:r w:rsidRPr="00F13BB8">
        <w:rPr>
          <w:rFonts w:ascii="SimSun" w:hAnsi="KaiTi" w:hint="eastAsia"/>
          <w:b/>
        </w:rPr>
        <w:t>学年春季学期</w:t>
      </w:r>
      <w:r>
        <w:rPr>
          <w:rFonts w:ascii="SimSun" w:hAnsi="KaiTi" w:hint="eastAsia"/>
          <w:b/>
        </w:rPr>
        <w:t>《</w:t>
      </w:r>
      <w:r w:rsidRPr="00F13BB8">
        <w:rPr>
          <w:rFonts w:ascii="SimSun" w:hAnsi="KaiTi" w:hint="eastAsia"/>
          <w:b/>
        </w:rPr>
        <w:t>发育生物学</w:t>
      </w:r>
      <w:r>
        <w:rPr>
          <w:rFonts w:ascii="SimSun" w:hAnsi="KaiTi" w:hint="eastAsia"/>
          <w:b/>
        </w:rPr>
        <w:t>》课后</w:t>
      </w:r>
      <w:r w:rsidR="00B256AF">
        <w:rPr>
          <w:rFonts w:ascii="SimSun" w:hAnsi="KaiTi" w:hint="eastAsia"/>
          <w:b/>
        </w:rPr>
        <w:t>拓展</w:t>
      </w:r>
      <w:r>
        <w:rPr>
          <w:rFonts w:ascii="SimSun" w:hAnsi="KaiTi" w:hint="eastAsia"/>
          <w:b/>
        </w:rPr>
        <w:t>阅读参考文献</w:t>
      </w:r>
    </w:p>
    <w:p w14:paraId="531F57A7" w14:textId="77777777" w:rsidR="007151E2" w:rsidRPr="00F13BB8" w:rsidRDefault="007151E2" w:rsidP="007151E2">
      <w:pPr>
        <w:rPr>
          <w:rFonts w:ascii="SimSun" w:hAnsi="KaiTi"/>
          <w:b/>
          <w:sz w:val="20"/>
          <w:szCs w:val="20"/>
        </w:rPr>
      </w:pPr>
    </w:p>
    <w:p w14:paraId="03D77353" w14:textId="1C851C8D" w:rsidR="008F12E4" w:rsidRDefault="007151E2" w:rsidP="008F12E4">
      <w:pPr>
        <w:rPr>
          <w:rFonts w:ascii="SimSun" w:hAnsi="SimSun"/>
          <w:sz w:val="20"/>
          <w:szCs w:val="20"/>
        </w:rPr>
      </w:pPr>
      <w:r w:rsidRPr="007151E2">
        <w:rPr>
          <w:rFonts w:ascii="SimSun" w:hAnsi="KaiTi" w:hint="eastAsia"/>
          <w:b/>
          <w:sz w:val="20"/>
          <w:szCs w:val="20"/>
          <w:u w:val="single"/>
        </w:rPr>
        <w:t>2</w:t>
      </w:r>
      <w:r w:rsidRPr="007151E2">
        <w:rPr>
          <w:rFonts w:ascii="SimSun" w:hAnsi="KaiTi"/>
          <w:b/>
          <w:sz w:val="20"/>
          <w:szCs w:val="20"/>
          <w:u w:val="single"/>
        </w:rPr>
        <w:t>023022</w:t>
      </w:r>
      <w:r w:rsidR="008F12E4">
        <w:rPr>
          <w:rFonts w:ascii="SimSun" w:hAnsi="KaiTi"/>
          <w:b/>
          <w:sz w:val="20"/>
          <w:szCs w:val="20"/>
          <w:u w:val="single"/>
        </w:rPr>
        <w:t>3</w:t>
      </w:r>
      <w:r w:rsidRPr="007151E2">
        <w:rPr>
          <w:rFonts w:ascii="SimSun" w:hAnsi="KaiTi"/>
          <w:b/>
          <w:sz w:val="20"/>
          <w:szCs w:val="20"/>
          <w:u w:val="single"/>
        </w:rPr>
        <w:t xml:space="preserve"> </w:t>
      </w:r>
      <w:r w:rsidRPr="007151E2">
        <w:rPr>
          <w:rFonts w:ascii="SimSun" w:hAnsi="KaiTi" w:hint="eastAsia"/>
          <w:b/>
          <w:sz w:val="20"/>
          <w:szCs w:val="20"/>
          <w:u w:val="single"/>
        </w:rPr>
        <w:t>发育</w:t>
      </w:r>
      <w:r w:rsidR="008F12E4">
        <w:rPr>
          <w:rFonts w:ascii="SimSun" w:hAnsi="KaiTi" w:hint="eastAsia"/>
          <w:b/>
          <w:sz w:val="20"/>
          <w:szCs w:val="20"/>
          <w:u w:val="single"/>
        </w:rPr>
        <w:t>调控的通用原理（1）</w:t>
      </w:r>
    </w:p>
    <w:p w14:paraId="0A423101" w14:textId="1432F3A9" w:rsidR="007151E2" w:rsidRDefault="007151E2" w:rsidP="007151E2">
      <w:pPr>
        <w:rPr>
          <w:rFonts w:ascii="SimSun" w:hAnsi="KaiTi"/>
          <w:b/>
          <w:sz w:val="20"/>
          <w:szCs w:val="20"/>
        </w:rPr>
      </w:pPr>
    </w:p>
    <w:p w14:paraId="3A476CC4" w14:textId="77777777" w:rsidR="008F12E4" w:rsidRDefault="008F12E4" w:rsidP="008F12E4">
      <w:pPr>
        <w:rPr>
          <w:rFonts w:ascii="SimSun" w:hAnsi="KaiTi"/>
          <w:b/>
          <w:sz w:val="20"/>
          <w:szCs w:val="20"/>
        </w:rPr>
      </w:pPr>
      <w:r w:rsidRPr="008F12E4">
        <w:rPr>
          <w:rFonts w:ascii="SimSun" w:hAnsi="KaiTi"/>
          <w:b/>
          <w:sz w:val="20"/>
          <w:szCs w:val="20"/>
        </w:rPr>
        <w:t xml:space="preserve">Kenyon et al. (1993) A </w:t>
      </w:r>
      <w:r w:rsidRPr="008F12E4">
        <w:rPr>
          <w:rFonts w:ascii="SimSun" w:hAnsi="KaiTi"/>
          <w:b/>
          <w:i/>
          <w:iCs/>
          <w:sz w:val="20"/>
          <w:szCs w:val="20"/>
        </w:rPr>
        <w:t>C. elegans</w:t>
      </w:r>
      <w:r w:rsidRPr="008F12E4">
        <w:rPr>
          <w:rFonts w:ascii="SimSun" w:hAnsi="KaiTi"/>
          <w:b/>
          <w:sz w:val="20"/>
          <w:szCs w:val="20"/>
        </w:rPr>
        <w:t xml:space="preserve"> mutant that lives twice as long as wild type, </w:t>
      </w:r>
      <w:r w:rsidRPr="008F12E4">
        <w:rPr>
          <w:rFonts w:ascii="SimSun" w:hAnsi="KaiTi"/>
          <w:b/>
          <w:i/>
          <w:iCs/>
          <w:sz w:val="20"/>
          <w:szCs w:val="20"/>
        </w:rPr>
        <w:t>Nature</w:t>
      </w:r>
      <w:r w:rsidRPr="008F12E4">
        <w:rPr>
          <w:rFonts w:ascii="SimSun" w:hAnsi="KaiTi"/>
          <w:b/>
          <w:sz w:val="20"/>
          <w:szCs w:val="20"/>
        </w:rPr>
        <w:t>, 366: 461-464.</w:t>
      </w:r>
    </w:p>
    <w:p w14:paraId="4E3ADDB6" w14:textId="77777777" w:rsidR="008F12E4" w:rsidRDefault="008F12E4" w:rsidP="008F12E4">
      <w:pPr>
        <w:rPr>
          <w:rFonts w:ascii="SimSun" w:hAnsi="KaiTi"/>
          <w:b/>
          <w:sz w:val="20"/>
          <w:szCs w:val="20"/>
        </w:rPr>
      </w:pPr>
    </w:p>
    <w:p w14:paraId="63004BD4" w14:textId="610DF577" w:rsidR="008F12E4" w:rsidRDefault="008F12E4" w:rsidP="008F12E4">
      <w:pPr>
        <w:rPr>
          <w:rFonts w:ascii="SimSun" w:hAnsi="KaiTi"/>
          <w:b/>
          <w:sz w:val="20"/>
          <w:szCs w:val="20"/>
        </w:rPr>
      </w:pPr>
      <w:r w:rsidRPr="008F12E4">
        <w:rPr>
          <w:rFonts w:ascii="SimSun" w:hAnsi="KaiTi"/>
          <w:b/>
          <w:sz w:val="20"/>
          <w:szCs w:val="20"/>
        </w:rPr>
        <w:t xml:space="preserve">Li et al. (2021) Chronic social isolation signals starvation and reduces sleep in </w:t>
      </w:r>
      <w:r w:rsidRPr="008F12E4">
        <w:rPr>
          <w:rFonts w:ascii="SimSun" w:hAnsi="KaiTi"/>
          <w:b/>
          <w:i/>
          <w:iCs/>
          <w:sz w:val="20"/>
          <w:szCs w:val="20"/>
        </w:rPr>
        <w:t>Drosophila</w:t>
      </w:r>
      <w:r w:rsidRPr="008F12E4">
        <w:rPr>
          <w:rFonts w:ascii="SimSun" w:hAnsi="KaiTi"/>
          <w:b/>
          <w:sz w:val="20"/>
          <w:szCs w:val="20"/>
        </w:rPr>
        <w:t xml:space="preserve">, </w:t>
      </w:r>
      <w:r w:rsidRPr="008F12E4">
        <w:rPr>
          <w:rFonts w:ascii="SimSun" w:hAnsi="KaiTi"/>
          <w:b/>
          <w:i/>
          <w:iCs/>
          <w:sz w:val="20"/>
          <w:szCs w:val="20"/>
        </w:rPr>
        <w:t>Nature</w:t>
      </w:r>
      <w:r w:rsidRPr="008F12E4">
        <w:rPr>
          <w:rFonts w:ascii="SimSun" w:hAnsi="KaiTi"/>
          <w:b/>
          <w:sz w:val="20"/>
          <w:szCs w:val="20"/>
        </w:rPr>
        <w:t>, 597: 239-244.</w:t>
      </w:r>
    </w:p>
    <w:p w14:paraId="0159ED45" w14:textId="77777777" w:rsidR="008F12E4" w:rsidRDefault="008F12E4" w:rsidP="008F12E4">
      <w:pPr>
        <w:rPr>
          <w:rFonts w:ascii="SimSun" w:hAnsi="KaiTi"/>
          <w:b/>
          <w:sz w:val="20"/>
          <w:szCs w:val="20"/>
        </w:rPr>
      </w:pPr>
    </w:p>
    <w:p w14:paraId="20D05378" w14:textId="77777777" w:rsidR="008F12E4" w:rsidRDefault="008F12E4" w:rsidP="008F12E4">
      <w:pPr>
        <w:rPr>
          <w:rFonts w:ascii="SimSun" w:hAnsi="KaiTi"/>
          <w:b/>
          <w:sz w:val="20"/>
          <w:szCs w:val="20"/>
        </w:rPr>
      </w:pPr>
      <w:r w:rsidRPr="008F12E4">
        <w:rPr>
          <w:rFonts w:ascii="SimSun" w:hAnsi="KaiTi"/>
          <w:b/>
          <w:sz w:val="20"/>
          <w:szCs w:val="20"/>
        </w:rPr>
        <w:t>Lin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et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al.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(2022)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A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nutrient-specific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gut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hormone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arbitrates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between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courtship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and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feeding,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i/>
          <w:iCs/>
          <w:sz w:val="20"/>
          <w:szCs w:val="20"/>
        </w:rPr>
        <w:t>Nature</w:t>
      </w:r>
      <w:r w:rsidRPr="008F12E4">
        <w:rPr>
          <w:rFonts w:ascii="SimSun" w:hAnsi="KaiTi"/>
          <w:b/>
          <w:sz w:val="20"/>
          <w:szCs w:val="20"/>
        </w:rPr>
        <w:t>,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602: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632-638.</w:t>
      </w:r>
    </w:p>
    <w:p w14:paraId="05DB4A9B" w14:textId="77777777" w:rsidR="008F12E4" w:rsidRDefault="008F12E4" w:rsidP="008F12E4">
      <w:pPr>
        <w:rPr>
          <w:rFonts w:ascii="SimSun" w:hAnsi="KaiTi"/>
          <w:b/>
          <w:sz w:val="20"/>
          <w:szCs w:val="20"/>
        </w:rPr>
      </w:pPr>
    </w:p>
    <w:p w14:paraId="272B20EF" w14:textId="77777777" w:rsidR="008F12E4" w:rsidRDefault="008F12E4" w:rsidP="008F12E4">
      <w:pPr>
        <w:rPr>
          <w:rFonts w:ascii="SimSun" w:hAnsi="KaiTi"/>
          <w:b/>
          <w:sz w:val="20"/>
          <w:szCs w:val="20"/>
        </w:rPr>
      </w:pPr>
      <w:r w:rsidRPr="008F12E4">
        <w:rPr>
          <w:rFonts w:ascii="SimSun" w:hAnsi="KaiTi"/>
          <w:b/>
          <w:sz w:val="20"/>
          <w:szCs w:val="20"/>
        </w:rPr>
        <w:t>Zhang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et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al.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(2022)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Amelioration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of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hepatic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steatosis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by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dietary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essential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amino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acid-induced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ubiquitination,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i/>
          <w:iCs/>
          <w:sz w:val="20"/>
          <w:szCs w:val="20"/>
        </w:rPr>
        <w:t>Molecular</w:t>
      </w:r>
      <w:r w:rsidRPr="008F12E4">
        <w:rPr>
          <w:rFonts w:ascii="SimSun" w:hAnsi="KaiTi"/>
          <w:b/>
          <w:i/>
          <w:iCs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i/>
          <w:iCs/>
          <w:sz w:val="20"/>
          <w:szCs w:val="20"/>
        </w:rPr>
        <w:t>Cell</w:t>
      </w:r>
      <w:r w:rsidRPr="008F12E4">
        <w:rPr>
          <w:rFonts w:ascii="SimSun" w:hAnsi="KaiTi"/>
          <w:b/>
          <w:sz w:val="20"/>
          <w:szCs w:val="20"/>
        </w:rPr>
        <w:t>,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82:</w:t>
      </w:r>
      <w:r w:rsidRPr="008F12E4">
        <w:rPr>
          <w:rFonts w:ascii="SimSun" w:hAnsi="KaiTi"/>
          <w:b/>
          <w:sz w:val="20"/>
          <w:szCs w:val="20"/>
          <w:lang w:val="en-CN"/>
        </w:rPr>
        <w:t xml:space="preserve"> </w:t>
      </w:r>
      <w:r w:rsidRPr="008F12E4">
        <w:rPr>
          <w:rFonts w:ascii="SimSun" w:hAnsi="KaiTi"/>
          <w:b/>
          <w:sz w:val="20"/>
          <w:szCs w:val="20"/>
        </w:rPr>
        <w:t>1528-1542.</w:t>
      </w:r>
    </w:p>
    <w:p w14:paraId="2AF9BF89" w14:textId="77777777" w:rsidR="008F12E4" w:rsidRDefault="008F12E4" w:rsidP="008F12E4">
      <w:pPr>
        <w:rPr>
          <w:rFonts w:ascii="SimSun" w:hAnsi="KaiTi"/>
          <w:b/>
          <w:sz w:val="20"/>
          <w:szCs w:val="20"/>
        </w:rPr>
      </w:pPr>
    </w:p>
    <w:p w14:paraId="1FC0740B" w14:textId="77777777" w:rsidR="008F12E4" w:rsidRDefault="008F12E4" w:rsidP="008F12E4">
      <w:pPr>
        <w:rPr>
          <w:rFonts w:ascii="SimSun" w:hAnsi="KaiTi"/>
          <w:b/>
          <w:sz w:val="20"/>
          <w:szCs w:val="20"/>
        </w:rPr>
      </w:pPr>
      <w:proofErr w:type="spellStart"/>
      <w:r w:rsidRPr="008F12E4">
        <w:rPr>
          <w:rFonts w:ascii="SimSun" w:hAnsi="KaiTi"/>
          <w:b/>
          <w:sz w:val="20"/>
          <w:szCs w:val="20"/>
        </w:rPr>
        <w:t>Gabrial</w:t>
      </w:r>
      <w:proofErr w:type="spellEnd"/>
      <w:r w:rsidRPr="008F12E4">
        <w:rPr>
          <w:rFonts w:ascii="SimSun" w:hAnsi="KaiTi"/>
          <w:b/>
          <w:sz w:val="20"/>
          <w:szCs w:val="20"/>
        </w:rPr>
        <w:t xml:space="preserve"> et al. (2021) Human brain organoids assemble functionally integrated bilateral optic vesicles, </w:t>
      </w:r>
      <w:r w:rsidRPr="008F12E4">
        <w:rPr>
          <w:rFonts w:ascii="SimSun" w:hAnsi="KaiTi"/>
          <w:b/>
          <w:i/>
          <w:iCs/>
          <w:sz w:val="20"/>
          <w:szCs w:val="20"/>
        </w:rPr>
        <w:t>Cell Stem Cell</w:t>
      </w:r>
      <w:r w:rsidRPr="008F12E4">
        <w:rPr>
          <w:rFonts w:ascii="SimSun" w:hAnsi="KaiTi"/>
          <w:b/>
          <w:sz w:val="20"/>
          <w:szCs w:val="20"/>
        </w:rPr>
        <w:t>, 167: 633-642.</w:t>
      </w:r>
    </w:p>
    <w:p w14:paraId="2449AE97" w14:textId="77777777" w:rsidR="008F12E4" w:rsidRDefault="008F12E4" w:rsidP="008F12E4">
      <w:pPr>
        <w:rPr>
          <w:rFonts w:ascii="SimSun" w:hAnsi="KaiTi"/>
          <w:b/>
          <w:sz w:val="20"/>
          <w:szCs w:val="20"/>
        </w:rPr>
      </w:pPr>
    </w:p>
    <w:p w14:paraId="7F46A5A1" w14:textId="77777777" w:rsidR="008F12E4" w:rsidRDefault="008F12E4" w:rsidP="008F12E4">
      <w:pPr>
        <w:rPr>
          <w:rFonts w:ascii="SimSun" w:hAnsi="KaiTi"/>
          <w:b/>
          <w:sz w:val="20"/>
          <w:szCs w:val="20"/>
        </w:rPr>
      </w:pPr>
      <w:proofErr w:type="spellStart"/>
      <w:r w:rsidRPr="008F12E4">
        <w:rPr>
          <w:rFonts w:ascii="SimSun" w:hAnsi="KaiTi"/>
          <w:b/>
          <w:sz w:val="20"/>
          <w:szCs w:val="20"/>
        </w:rPr>
        <w:t>Kvon</w:t>
      </w:r>
      <w:proofErr w:type="spellEnd"/>
      <w:r w:rsidRPr="008F12E4">
        <w:rPr>
          <w:rFonts w:ascii="SimSun" w:hAnsi="KaiTi"/>
          <w:b/>
          <w:sz w:val="20"/>
          <w:szCs w:val="20"/>
        </w:rPr>
        <w:t xml:space="preserve"> et al. (2016) Progressive loss of function in a limb enhancer during snake evolution, </w:t>
      </w:r>
      <w:r w:rsidRPr="008F12E4">
        <w:rPr>
          <w:rFonts w:ascii="SimSun" w:hAnsi="KaiTi"/>
          <w:b/>
          <w:i/>
          <w:iCs/>
          <w:sz w:val="20"/>
          <w:szCs w:val="20"/>
        </w:rPr>
        <w:t>Cell</w:t>
      </w:r>
      <w:r w:rsidRPr="008F12E4">
        <w:rPr>
          <w:rFonts w:ascii="SimSun" w:hAnsi="KaiTi"/>
          <w:b/>
          <w:sz w:val="20"/>
          <w:szCs w:val="20"/>
        </w:rPr>
        <w:t>, 167: 633-642.</w:t>
      </w:r>
    </w:p>
    <w:p w14:paraId="2C4A9E03" w14:textId="77777777" w:rsidR="008F12E4" w:rsidRDefault="008F12E4" w:rsidP="008F12E4">
      <w:pPr>
        <w:rPr>
          <w:rFonts w:ascii="SimSun" w:hAnsi="KaiTi"/>
          <w:b/>
          <w:sz w:val="20"/>
          <w:szCs w:val="20"/>
        </w:rPr>
      </w:pPr>
    </w:p>
    <w:p w14:paraId="249C9523" w14:textId="544D15D0" w:rsidR="008F12E4" w:rsidRPr="008F12E4" w:rsidRDefault="008F12E4" w:rsidP="008F12E4">
      <w:pPr>
        <w:rPr>
          <w:rFonts w:ascii="SimSun" w:hAnsi="KaiTi"/>
          <w:b/>
          <w:sz w:val="20"/>
          <w:szCs w:val="20"/>
        </w:rPr>
      </w:pPr>
      <w:r w:rsidRPr="008F12E4">
        <w:rPr>
          <w:rFonts w:ascii="SimSun" w:hAnsi="KaiTi"/>
          <w:b/>
          <w:sz w:val="20"/>
          <w:szCs w:val="20"/>
        </w:rPr>
        <w:t xml:space="preserve">Evans et al. (1983) Cyclin: a protein specified by maternal mRNA in sea urchin eggs that is destroyed at each cleavage division, </w:t>
      </w:r>
      <w:r w:rsidRPr="008F12E4">
        <w:rPr>
          <w:rFonts w:ascii="SimSun" w:hAnsi="KaiTi"/>
          <w:b/>
          <w:i/>
          <w:iCs/>
          <w:sz w:val="20"/>
          <w:szCs w:val="20"/>
        </w:rPr>
        <w:t>Cell</w:t>
      </w:r>
      <w:r w:rsidRPr="008F12E4">
        <w:rPr>
          <w:rFonts w:ascii="SimSun" w:hAnsi="KaiTi"/>
          <w:b/>
          <w:sz w:val="20"/>
          <w:szCs w:val="20"/>
        </w:rPr>
        <w:t>, 33: 389-396.</w:t>
      </w:r>
    </w:p>
    <w:p w14:paraId="4BB3592D" w14:textId="77777777" w:rsidR="008F12E4" w:rsidRPr="007151E2" w:rsidRDefault="008F12E4" w:rsidP="007151E2">
      <w:pPr>
        <w:rPr>
          <w:rFonts w:ascii="SimSun" w:hAnsi="KaiTi"/>
          <w:b/>
          <w:sz w:val="20"/>
          <w:szCs w:val="20"/>
        </w:rPr>
      </w:pPr>
    </w:p>
    <w:p w14:paraId="1BB1FBB4" w14:textId="77777777" w:rsidR="007151E2" w:rsidRDefault="007151E2" w:rsidP="007151E2">
      <w:pPr>
        <w:rPr>
          <w:rFonts w:ascii="SimSun" w:hAnsi="KaiTi"/>
          <w:b/>
          <w:sz w:val="20"/>
          <w:szCs w:val="20"/>
        </w:rPr>
      </w:pPr>
    </w:p>
    <w:p w14:paraId="53166D8F" w14:textId="77777777" w:rsidR="007151E2" w:rsidRPr="007151E2" w:rsidRDefault="007151E2" w:rsidP="007151E2"/>
    <w:sectPr w:rsidR="007151E2" w:rsidRPr="00715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C76"/>
    <w:multiLevelType w:val="hybridMultilevel"/>
    <w:tmpl w:val="7DBADACC"/>
    <w:lvl w:ilvl="0" w:tplc="7AA46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4A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CE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22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87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A7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25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00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64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F32D0F"/>
    <w:multiLevelType w:val="hybridMultilevel"/>
    <w:tmpl w:val="89748C14"/>
    <w:lvl w:ilvl="0" w:tplc="87E03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6B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28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84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6A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A8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27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80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69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99033677">
    <w:abstractNumId w:val="1"/>
  </w:num>
  <w:num w:numId="2" w16cid:durableId="188058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E2"/>
    <w:rsid w:val="007151E2"/>
    <w:rsid w:val="008F12E4"/>
    <w:rsid w:val="00B256AF"/>
    <w:rsid w:val="00D61299"/>
    <w:rsid w:val="00E4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FBD37"/>
  <w15:chartTrackingRefBased/>
  <w15:docId w15:val="{42999EA1-6979-0249-A556-B2D7F1AB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1E2"/>
    <w:pPr>
      <w:widowControl w:val="0"/>
      <w:jc w:val="both"/>
    </w:pPr>
    <w:rPr>
      <w:rFonts w:ascii="Cambria" w:eastAsia="SimSun" w:hAnsi="Cambria" w:cs="Times New Roman"/>
      <w:kern w:val="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E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3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549</Characters>
  <Application>Microsoft Office Word</Application>
  <DocSecurity>0</DocSecurity>
  <Lines>18</Lines>
  <Paragraphs>7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2023-02-24T13:16:00Z</dcterms:created>
  <dcterms:modified xsi:type="dcterms:W3CDTF">2023-02-24T13:16:00Z</dcterms:modified>
</cp:coreProperties>
</file>