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A8B4" w14:textId="3985F1C2" w:rsidR="00257D66" w:rsidRPr="005E7F04" w:rsidRDefault="00FE258B" w:rsidP="009544C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 w:rsidRPr="005E7F04">
        <w:rPr>
          <w:rFonts w:ascii="Calibri" w:eastAsia="SimSun" w:hAnsi="Calibri" w:cs="Calibri"/>
          <w:b/>
          <w:bCs/>
          <w:sz w:val="24"/>
          <w:lang w:val="en-US"/>
        </w:rPr>
        <w:t>﻿</w:t>
      </w:r>
      <w:r w:rsidRPr="005E7F04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兔肝匀浆液的制备及谷胱甘肽转硫酶（</w:t>
      </w:r>
      <w:r w:rsidRPr="005E7F04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GST</w:t>
      </w:r>
      <w:r w:rsidRPr="005E7F04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）酶活力测定</w:t>
      </w:r>
    </w:p>
    <w:p w14:paraId="629871BF" w14:textId="1ED4965B" w:rsidR="00FE258B" w:rsidRPr="005E7F04" w:rsidRDefault="009544C9" w:rsidP="009544C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24"/>
          <w:lang w:val="en-US"/>
        </w:rPr>
        <w:t>刘沛雨</w:t>
      </w:r>
      <w:r w:rsidRPr="005E7F04">
        <w:rPr>
          <w:rFonts w:ascii="Times New Roman" w:eastAsia="SimSun" w:hAnsi="Times New Roman" w:cs="Times New Roman"/>
          <w:b/>
          <w:bCs/>
          <w:sz w:val="24"/>
          <w:lang w:val="en-US"/>
        </w:rPr>
        <w:t xml:space="preserve"> 2100012289</w:t>
      </w:r>
    </w:p>
    <w:p w14:paraId="5C98F234" w14:textId="3714A63D" w:rsidR="009544C9" w:rsidRPr="005E7F04" w:rsidRDefault="009544C9" w:rsidP="009544C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24"/>
          <w:lang w:val="en-US"/>
        </w:rPr>
        <w:t>小组成员：</w:t>
      </w:r>
    </w:p>
    <w:p w14:paraId="2E3A39CB" w14:textId="45493985" w:rsidR="009544C9" w:rsidRPr="005E7F04" w:rsidRDefault="001946F6" w:rsidP="00586C1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实验内容</w:t>
      </w:r>
    </w:p>
    <w:p w14:paraId="25306B40" w14:textId="2920D773" w:rsidR="001946F6" w:rsidRPr="005E7F04" w:rsidRDefault="001946F6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兔肝匀浆液</w:t>
      </w:r>
      <w:r w:rsidR="00A96A4B"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的制备</w:t>
      </w:r>
    </w:p>
    <w:p w14:paraId="116EDF37" w14:textId="29E42563" w:rsidR="001946F6" w:rsidRPr="005E7F04" w:rsidRDefault="00A96A4B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谷胱甘肽转硫酶（</w:t>
      </w: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GST</w:t>
      </w: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）酶活力的测定</w:t>
      </w:r>
    </w:p>
    <w:p w14:paraId="307B09BA" w14:textId="73F02DFE" w:rsidR="00A96A4B" w:rsidRPr="005E7F04" w:rsidRDefault="00A96A4B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 w:val="20"/>
          <w:szCs w:val="20"/>
          <w:lang w:val="en-US"/>
        </w:rPr>
      </w:pP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使用三种匀浆方法制备</w:t>
      </w: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GST</w:t>
      </w: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样品</w:t>
      </w:r>
    </w:p>
    <w:p w14:paraId="602170D1" w14:textId="220957FE" w:rsidR="00A96A4B" w:rsidRPr="005E7F04" w:rsidRDefault="00A96A4B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 w:val="20"/>
          <w:szCs w:val="20"/>
          <w:lang w:val="en-US"/>
        </w:rPr>
      </w:pP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测定三种制备方法得到的样品的酶活力</w:t>
      </w:r>
    </w:p>
    <w:p w14:paraId="5B81821D" w14:textId="7AFB18D3" w:rsidR="00A96A4B" w:rsidRPr="005E7F04" w:rsidRDefault="00A96A4B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 w:val="20"/>
          <w:szCs w:val="20"/>
          <w:lang w:val="en-US"/>
        </w:rPr>
      </w:pP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选一种样品测定不同</w:t>
      </w: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pH</w:t>
      </w: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下的酶活力</w:t>
      </w:r>
    </w:p>
    <w:p w14:paraId="0DA5146E" w14:textId="02E49A88" w:rsidR="009A37D6" w:rsidRPr="005E7F04" w:rsidRDefault="00AF4F61" w:rsidP="00586C1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实验结果及数据处理</w:t>
      </w:r>
    </w:p>
    <w:p w14:paraId="0FD21B09" w14:textId="179D7B8C" w:rsidR="00AF4F61" w:rsidRPr="005E7F04" w:rsidRDefault="00AF4F61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原始数据记录</w:t>
      </w:r>
    </w:p>
    <w:p w14:paraId="0F996BCD" w14:textId="1699A0EC" w:rsidR="00236DF4" w:rsidRPr="005E7F04" w:rsidRDefault="008C703F" w:rsidP="00586C1C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 w:rsidRPr="005E7F04">
        <w:rPr>
          <w:rFonts w:ascii="Times New Roman" w:eastAsia="SimSun" w:hAnsi="Times New Roman" w:cs="Times New Roman"/>
          <w:szCs w:val="21"/>
          <w:lang w:val="en-US"/>
        </w:rPr>
        <w:t>实验过程中记录到的数据如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表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1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和表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2</w:t>
      </w:r>
      <w:r w:rsidRPr="005E7F04">
        <w:rPr>
          <w:rFonts w:ascii="Times New Roman" w:eastAsia="SimSun" w:hAnsi="Times New Roman" w:cs="Times New Roman"/>
          <w:szCs w:val="21"/>
          <w:lang w:val="en-US"/>
        </w:rPr>
        <w:t>所示。表</w:t>
      </w:r>
      <w:r w:rsidRPr="005E7F04">
        <w:rPr>
          <w:rFonts w:ascii="Times New Roman" w:eastAsia="SimSun" w:hAnsi="Times New Roman" w:cs="Times New Roman"/>
          <w:szCs w:val="21"/>
          <w:lang w:val="en-US"/>
        </w:rPr>
        <w:t>1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记录了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三种制备方法得到的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GST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样品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在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pH=6.5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的条件下催化底物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（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60 mmol/L GSH</w:t>
      </w:r>
      <w:r w:rsidR="00090B35" w:rsidRPr="005E7F04">
        <w:rPr>
          <w:rFonts w:ascii="Times New Roman" w:eastAsia="SimSun" w:hAnsi="Times New Roman" w:cs="Times New Roman"/>
          <w:szCs w:val="21"/>
          <w:lang w:val="en-US"/>
        </w:rPr>
        <w:t>溶液以及</w:t>
      </w:r>
      <w:r w:rsidR="00090B35" w:rsidRPr="005E7F04">
        <w:rPr>
          <w:rFonts w:ascii="Times New Roman" w:eastAsia="SimSun" w:hAnsi="Times New Roman" w:cs="Times New Roman"/>
          <w:szCs w:val="21"/>
          <w:lang w:val="en-US"/>
        </w:rPr>
        <w:t>CDNB</w:t>
      </w:r>
      <w:r w:rsidR="00090B35" w:rsidRPr="005E7F04">
        <w:rPr>
          <w:rFonts w:ascii="Times New Roman" w:eastAsia="SimSun" w:hAnsi="Times New Roman" w:cs="Times New Roman"/>
          <w:szCs w:val="21"/>
          <w:lang w:val="en-US"/>
        </w:rPr>
        <w:t>的乙醇溶液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）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进行反应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的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过程中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溶液吸光度的变化情况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。表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2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记录了使用电动匀浆器制备得到的样品在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不同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pH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条件下催化底物进行反应的过程中溶液吸光度的变化情况。数据均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通过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双光束紫外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-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可见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分光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光度计测定得到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（波长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340 nm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；测定时间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4 min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；测定间隔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0.5 min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）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，测定前进行了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校零，采用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“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抛弃零点法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”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进行测定。</w:t>
      </w:r>
    </w:p>
    <w:p w14:paraId="6568656C" w14:textId="75F5050A" w:rsidR="00670AB9" w:rsidRPr="005E7F04" w:rsidRDefault="00C07F50" w:rsidP="00670AB9">
      <w:pPr>
        <w:spacing w:line="360" w:lineRule="auto"/>
        <w:ind w:firstLine="420"/>
        <w:jc w:val="center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表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1 pH=6.5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时反应过程中溶液吸光度的变化情况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36DF4" w:rsidRPr="005E7F04" w14:paraId="52C0901C" w14:textId="77777777" w:rsidTr="00323AE4"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B548CF" w14:textId="77777777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BDBF29" w14:textId="1E53453C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玻璃匀浆器，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pH=6.5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237B" w14:textId="326B17FB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电动匀浆器，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pH=6.5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75EB" w14:textId="1A959833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生物样品</w:t>
            </w:r>
            <w:r w:rsidR="00444EC6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均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质器，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pH=6.5</w:t>
            </w:r>
          </w:p>
        </w:tc>
      </w:tr>
      <w:tr w:rsidR="00236DF4" w:rsidRPr="005E7F04" w14:paraId="3C56B259" w14:textId="77777777" w:rsidTr="00323AE4">
        <w:tc>
          <w:tcPr>
            <w:tcW w:w="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76E9" w14:textId="77777777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A256" w14:textId="0A679692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80FB" w14:textId="66F327E1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D873" w14:textId="11DDFC37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A79F" w14:textId="787461C0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2B32" w14:textId="461FEA92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BFE" w14:textId="7A3BB5AB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260C" w14:textId="21163173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BBA" w14:textId="695F4F29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C8D0" w14:textId="48A64A0A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</w:tr>
      <w:tr w:rsidR="00564710" w:rsidRPr="005E7F04" w14:paraId="00928A39" w14:textId="77777777" w:rsidTr="00236DF4"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04D18D" w14:textId="04D1335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E80A88" w14:textId="2EE59A14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E8C3FE" w14:textId="429AA5CD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-0.562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B3D725" w14:textId="41D7728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516130" w14:textId="490983B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0A317F" w14:textId="5E1B8EB8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-0.509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19D049" w14:textId="0F614805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5834F9" w14:textId="13216CD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F4EDA0" w14:textId="79253A47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-0.543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4D03AC" w14:textId="5189289E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</w:tr>
      <w:tr w:rsidR="00564710" w:rsidRPr="005E7F04" w14:paraId="6D043ADD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0CD4AAE" w14:textId="68AB3279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EB6C1DD" w14:textId="16231EB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43819A9" w14:textId="7534B53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0.172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73D2678" w14:textId="01FD3D25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0.734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FF9C963" w14:textId="60FE38F6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CAF9975" w14:textId="56BF944E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0.178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79EE3B7" w14:textId="1D1EAEC2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0.687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5929E86" w14:textId="739F40B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4D8599E" w14:textId="28A5719C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0.156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AF2BB32" w14:textId="3BC1A0FC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0.699</w:t>
            </w:r>
          </w:p>
        </w:tc>
      </w:tr>
      <w:tr w:rsidR="00564710" w:rsidRPr="005E7F04" w14:paraId="4E6A2419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5317FC" w14:textId="0ABC29B2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3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CCC075F" w14:textId="44779FA0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A43A5C5" w14:textId="227716F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0.305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03B63BD" w14:textId="45C05CDF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16E1617" w14:textId="13DC1E6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7522E53" w14:textId="5886E031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0.316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C7E1F2" w14:textId="36EA2EAC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0.138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D33D8CD" w14:textId="3F83300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113326" w14:textId="16F7C387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0.282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3E40A41" w14:textId="0245D13C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0.126</w:t>
            </w:r>
          </w:p>
        </w:tc>
      </w:tr>
      <w:tr w:rsidR="00564710" w:rsidRPr="005E7F04" w14:paraId="51A83601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8F7ADAB" w14:textId="6F984E0E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4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0CE6A1D" w14:textId="4D252F6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C9B113" w14:textId="4695821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0.420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99B1E3D" w14:textId="4236021E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0.115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EE3D935" w14:textId="7E87BBA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610B84B" w14:textId="7D2A4F3C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0.433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A7B009F" w14:textId="18A5EF68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0.117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BD39267" w14:textId="26D6848A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EA44D91" w14:textId="28EE99E2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0.391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040667A" w14:textId="6F2C8C5D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0.109</w:t>
            </w:r>
          </w:p>
        </w:tc>
      </w:tr>
      <w:tr w:rsidR="00564710" w:rsidRPr="005E7F04" w14:paraId="2B3F51D3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2C9C7B" w14:textId="40F7585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37BE589" w14:textId="167FFE34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321A437" w14:textId="3205287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0.522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CA5BE19" w14:textId="15024B9A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D7AC97B" w14:textId="3837964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A904C06" w14:textId="467C7496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0.539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CC161F0" w14:textId="1B948524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1D71345" w14:textId="0EA76F9D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30B2B3D" w14:textId="2EC2C7F2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0.491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E868F97" w14:textId="5AE50F0E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0.100</w:t>
            </w:r>
          </w:p>
        </w:tc>
      </w:tr>
      <w:tr w:rsidR="00564710" w:rsidRPr="005E7F04" w14:paraId="3DC159DF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732C772" w14:textId="6C05A333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21A384E" w14:textId="5269E0AA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2EEE4A6" w14:textId="3E8E3D6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0.615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1C685C1" w14:textId="04820EE0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0.093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806019A" w14:textId="478D88C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978252B" w14:textId="759DE402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136D39D" w14:textId="7230A61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0.095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F610493" w14:textId="4871867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7F973BC" w14:textId="54029CBA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0.583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7D9E8B6" w14:textId="11AFA72F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0.091</w:t>
            </w:r>
          </w:p>
        </w:tc>
      </w:tr>
      <w:tr w:rsidR="0078607E" w:rsidRPr="005E7F04" w14:paraId="244A9CE2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FC3AE8C" w14:textId="57D8FC66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10BF472" w14:textId="72DE27E1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2AD8D1C" w14:textId="5FAD1F34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0.700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70B40E3" w14:textId="52E3F39B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5C53CE0" w14:textId="1BC5D3E0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ABD333E" w14:textId="7F87FA7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0.722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763B181" w14:textId="5AC7A06B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9D95DA" w14:textId="4640786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68AACEE" w14:textId="110A743B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0.667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118ED0B" w14:textId="3ABBC861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0.084</w:t>
            </w:r>
          </w:p>
        </w:tc>
      </w:tr>
      <w:tr w:rsidR="0078607E" w:rsidRPr="005E7F04" w14:paraId="037CBC06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96136A" w14:textId="3A57C320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8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1739782" w14:textId="327FF26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A883371" w14:textId="4031FDCF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0.777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62A2808" w14:textId="785AEA9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A4E744D" w14:textId="0F5E0315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ED08D0E" w14:textId="03772570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0.803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1C03F2E" w14:textId="1FE576FD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744B388" w14:textId="32587E02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1A850DC" w14:textId="6C50B643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0.745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132C357" w14:textId="591718C0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0.078</w:t>
            </w:r>
          </w:p>
        </w:tc>
      </w:tr>
      <w:tr w:rsidR="00746EBB" w:rsidRPr="005E7F04" w14:paraId="34F937A8" w14:textId="77777777" w:rsidTr="00236DF4"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731D" w14:textId="53E575F2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CBD1" w14:textId="151D8764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F82D" w14:textId="216C6BC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0.849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BBBA" w14:textId="2167C65E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9F45" w14:textId="24A8F3C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99" w14:textId="77158376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0.882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D5A7" w14:textId="585C49D8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0.079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54EA" w14:textId="07E6E41A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6867" w14:textId="387565BC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A1" w14:textId="6672095C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0.072</w:t>
            </w:r>
          </w:p>
        </w:tc>
      </w:tr>
    </w:tbl>
    <w:p w14:paraId="2911A7CE" w14:textId="77777777" w:rsidR="004872DA" w:rsidRPr="005E7F04" w:rsidRDefault="004872DA" w:rsidP="00D9731E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</w:pPr>
    </w:p>
    <w:p w14:paraId="7F890266" w14:textId="618698D6" w:rsidR="00670AB9" w:rsidRPr="005E7F04" w:rsidRDefault="00C07F50" w:rsidP="00D9731E">
      <w:pPr>
        <w:spacing w:line="360" w:lineRule="auto"/>
        <w:jc w:val="center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lastRenderedPageBreak/>
        <w:t>表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2 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不同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pH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下反应过程中溶液吸光度的变化情况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36DF4" w:rsidRPr="005E7F04" w14:paraId="0D4D1598" w14:textId="77777777" w:rsidTr="003A7D1B"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346F9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A9EAB" w14:textId="57F60F34" w:rsidR="00236DF4" w:rsidRPr="005E7F04" w:rsidRDefault="001F6B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匀浆器，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0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EEA6" w14:textId="6E8F77B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电动匀浆器，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</w:t>
            </w:r>
            <w:r w:rsidR="00CD55CD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7.0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18B2" w14:textId="0B5AFE2A" w:rsidR="00236DF4" w:rsidRPr="005E7F04" w:rsidRDefault="001F6B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电动匀浆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器，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</w:t>
            </w:r>
            <w:r w:rsidR="00CD55CD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.5</w:t>
            </w:r>
          </w:p>
        </w:tc>
      </w:tr>
      <w:tr w:rsidR="00236DF4" w:rsidRPr="005E7F04" w14:paraId="1CE38020" w14:textId="77777777" w:rsidTr="003A7D1B">
        <w:tc>
          <w:tcPr>
            <w:tcW w:w="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3325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04DB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2D6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E58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DB9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FE6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B6DE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1E3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0D5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3832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</w:tr>
      <w:tr w:rsidR="00236DF4" w:rsidRPr="005E7F04" w14:paraId="466E84C5" w14:textId="77777777" w:rsidTr="003A7D1B"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B71AA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872A8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77420E" w14:textId="38B6AF48" w:rsidR="00236DF4" w:rsidRPr="005E7F04" w:rsidRDefault="00CD55CD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-0.570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2DD1B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D3A0B6" w14:textId="7FB86421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C965A6" w14:textId="1DCFCD6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611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4D4AC6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3A73FC" w14:textId="1D879559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8058A0" w14:textId="34490E72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783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D4AFF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</w:tr>
      <w:tr w:rsidR="00236DF4" w:rsidRPr="005E7F04" w14:paraId="3F80EF8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8E859B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4C6039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B849058" w14:textId="554B9AD6" w:rsidR="00236DF4" w:rsidRPr="005E7F04" w:rsidRDefault="00CD55CD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0.140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7A26DAB" w14:textId="670871DB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D55E99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3EF806D" w14:textId="31728EC3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182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61EBA86" w14:textId="3FF7EA8C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793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3E69A3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0B733C8" w14:textId="166ED5A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204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F4A4689" w14:textId="196C2D1D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987</w:t>
            </w:r>
          </w:p>
        </w:tc>
      </w:tr>
      <w:tr w:rsidR="00236DF4" w:rsidRPr="005E7F04" w14:paraId="430D8D92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071EE4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3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CDEFC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074A007" w14:textId="6DDCF7F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246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52BF440" w14:textId="78AE27B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2460E9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4A9D048" w14:textId="4E21C96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341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1A81A86" w14:textId="4DD6C6B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159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90E3B4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2050044" w14:textId="6821D731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376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4E7FE24" w14:textId="656EAC5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172</w:t>
            </w:r>
          </w:p>
        </w:tc>
      </w:tr>
      <w:tr w:rsidR="00236DF4" w:rsidRPr="005E7F04" w14:paraId="058260F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FCFE1A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4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AD2EB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3E62BAE" w14:textId="069218D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337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02655CE" w14:textId="3D872FBB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B67E0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90DA33D" w14:textId="4E5EECB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483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B3C4D0E" w14:textId="6EBE870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141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364C92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C85F0C6" w14:textId="39E1EC4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534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972D5D7" w14:textId="3885E37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158</w:t>
            </w:r>
          </w:p>
        </w:tc>
      </w:tr>
      <w:tr w:rsidR="00236DF4" w:rsidRPr="005E7F04" w14:paraId="6A439CC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5CE9E9F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2A8312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97159BD" w14:textId="1283D93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415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C8C7B94" w14:textId="6492247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078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46DC763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2870D16" w14:textId="6BC877A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608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20DE2F3" w14:textId="3AB7488D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125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9C87BF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B47832D" w14:textId="49529E6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676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18018C9" w14:textId="5A5FFC89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142</w:t>
            </w:r>
          </w:p>
        </w:tc>
      </w:tr>
      <w:tr w:rsidR="00236DF4" w:rsidRPr="005E7F04" w14:paraId="0A6EAD5B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EE25C4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CF9FAEA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D1B998E" w14:textId="659AFB2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486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DEBF6A" w14:textId="2C9470CD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070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A6235D3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4B7C434" w14:textId="49E9EFF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723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8EEF5F3" w14:textId="6164733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25E5D2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929180E" w14:textId="6114B985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807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88CBE56" w14:textId="04481E5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131</w:t>
            </w:r>
          </w:p>
        </w:tc>
      </w:tr>
      <w:tr w:rsidR="00236DF4" w:rsidRPr="005E7F04" w14:paraId="1D61A661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2FD33CE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B94512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C9B9836" w14:textId="23040296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550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82B0CD6" w14:textId="15D1D44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064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98309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78C7881" w14:textId="75A4FA36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833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2F7C56E" w14:textId="0465F2D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65DDB43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B16C0F" w14:textId="378CD0F5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929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68B69AB" w14:textId="6850BA5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122</w:t>
            </w:r>
          </w:p>
        </w:tc>
      </w:tr>
      <w:tr w:rsidR="00236DF4" w:rsidRPr="005E7F04" w14:paraId="1D4CDE01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638A83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8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69AED3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08A8A7C" w14:textId="0B0E283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617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DEF5910" w14:textId="2128D953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067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238A67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257C907" w14:textId="61E59C2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938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CC7CD2F" w14:textId="3C3EC9AF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105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8177465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6D904E2" w14:textId="7FF92D95" w:rsidR="00236DF4" w:rsidRPr="005E7F04" w:rsidRDefault="00C1579B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1.039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E9D22CC" w14:textId="3863FCB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110</w:t>
            </w:r>
          </w:p>
        </w:tc>
      </w:tr>
      <w:tr w:rsidR="00236DF4" w:rsidRPr="005E7F04" w14:paraId="08B15F30" w14:textId="77777777" w:rsidTr="003A7D1B"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837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2692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8270" w14:textId="31AB04CF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674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BC88" w14:textId="4447971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057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8FEF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BE8F" w14:textId="46687DCE" w:rsidR="00236DF4" w:rsidRPr="005E7F04" w:rsidRDefault="00C1579B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1.033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3BA7" w14:textId="29C7B8E3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096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6F5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A8F0" w14:textId="18C8435B" w:rsidR="00236DF4" w:rsidRPr="005E7F04" w:rsidRDefault="00C1579B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1.157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BF8E" w14:textId="6BFD76FF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118</w:t>
            </w:r>
          </w:p>
        </w:tc>
      </w:tr>
    </w:tbl>
    <w:p w14:paraId="4F19F37D" w14:textId="722065BB" w:rsidR="008A741E" w:rsidRPr="005E7F04" w:rsidRDefault="008A741E" w:rsidP="00AF2AB1">
      <w:pPr>
        <w:spacing w:line="360" w:lineRule="auto"/>
        <w:jc w:val="left"/>
        <w:rPr>
          <w:rFonts w:ascii="Times New Roman" w:eastAsia="SimSun" w:hAnsi="Times New Roman" w:cs="Times New Roman"/>
          <w:b/>
          <w:bCs/>
          <w:szCs w:val="21"/>
          <w:lang w:val="en-US"/>
        </w:rPr>
      </w:pPr>
    </w:p>
    <w:p w14:paraId="5740785D" w14:textId="69DAC2D4" w:rsidR="004872DA" w:rsidRPr="005E7F04" w:rsidRDefault="00134838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数据处理作图及计算结果</w:t>
      </w:r>
    </w:p>
    <w:p w14:paraId="3BEE0360" w14:textId="112E09D5" w:rsidR="004872DA" w:rsidRPr="005E7F04" w:rsidRDefault="004872DA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数据处理与可视化</w:t>
      </w:r>
    </w:p>
    <w:p w14:paraId="45F3AACA" w14:textId="4C54DDCC" w:rsidR="00C63814" w:rsidRPr="005E7F04" w:rsidRDefault="001F5238" w:rsidP="00C63814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 w:rsidRPr="005E7F04">
        <w:rPr>
          <w:rFonts w:ascii="Times New Roman" w:eastAsia="SimSun" w:hAnsi="Times New Roman" w:cs="Times New Roman"/>
          <w:szCs w:val="21"/>
          <w:lang w:val="en-US"/>
        </w:rPr>
        <w:t>由于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在实验过程中</w:t>
      </w:r>
      <w:r w:rsidRPr="005E7F04">
        <w:rPr>
          <w:rFonts w:ascii="Times New Roman" w:eastAsia="SimSun" w:hAnsi="Times New Roman" w:cs="Times New Roman"/>
          <w:szCs w:val="21"/>
          <w:lang w:val="en-US"/>
        </w:rPr>
        <w:t>采用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“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抛弃零点法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”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测定反应过程中溶液吸光度的变化情况，因此各组实验中第一个时间点（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T = 0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 xml:space="preserve"> 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min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）的吸光度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ABS</w:t>
      </w:r>
      <w:r w:rsidR="00586C1C" w:rsidRPr="005E7F04">
        <w:rPr>
          <w:rFonts w:ascii="Times New Roman" w:eastAsia="SimSun" w:hAnsi="Times New Roman" w:cs="Times New Roman"/>
          <w:szCs w:val="21"/>
          <w:lang w:val="en-US"/>
        </w:rPr>
        <w:t>均为负值（此时</w:t>
      </w:r>
      <w:r w:rsidR="00E21BE8" w:rsidRPr="005E7F04">
        <w:rPr>
          <w:rFonts w:ascii="Times New Roman" w:eastAsia="SimSun" w:hAnsi="Times New Roman" w:cs="Times New Roman"/>
          <w:szCs w:val="21"/>
          <w:lang w:val="en-US"/>
        </w:rPr>
        <w:t>测定比色皿被取出，向其中添加</w:t>
      </w:r>
      <w:r w:rsidR="005E7F04">
        <w:rPr>
          <w:rFonts w:ascii="Times New Roman" w:eastAsia="SimSun" w:hAnsi="Times New Roman" w:cs="Times New Roman" w:hint="eastAsia"/>
          <w:szCs w:val="21"/>
          <w:lang w:val="en-US"/>
        </w:rPr>
        <w:t>3</w:t>
      </w:r>
      <w:r w:rsidR="005E7F04">
        <w:rPr>
          <w:rFonts w:ascii="Times New Roman" w:eastAsia="SimSun" w:hAnsi="Times New Roman" w:cs="Times New Roman"/>
          <w:szCs w:val="21"/>
          <w:lang w:val="en-US"/>
        </w:rPr>
        <w:t xml:space="preserve"> </w:t>
      </w:r>
      <w:r w:rsidR="005E7F04">
        <w:rPr>
          <w:rFonts w:ascii="Times New Roman" w:eastAsia="SimSun" w:hAnsi="Times New Roman" w:cs="Times New Roman"/>
          <w:szCs w:val="21"/>
          <w:lang w:val="el-GR"/>
        </w:rPr>
        <w:t>μ</w:t>
      </w:r>
      <w:r w:rsidR="005E7F04">
        <w:rPr>
          <w:rFonts w:ascii="Times New Roman" w:eastAsia="SimSun" w:hAnsi="Times New Roman" w:cs="Times New Roman"/>
          <w:szCs w:val="21"/>
          <w:lang w:val="en-US"/>
        </w:rPr>
        <w:t xml:space="preserve">L </w:t>
      </w:r>
      <w:r w:rsidR="00E21BE8" w:rsidRPr="005E7F04">
        <w:rPr>
          <w:rFonts w:ascii="Times New Roman" w:eastAsia="SimSun" w:hAnsi="Times New Roman" w:cs="Times New Roman"/>
          <w:szCs w:val="21"/>
          <w:lang w:val="en-US"/>
        </w:rPr>
        <w:t>GST</w:t>
      </w:r>
      <w:r w:rsidR="005E7F04">
        <w:rPr>
          <w:rFonts w:ascii="Times New Roman" w:eastAsia="SimSun" w:hAnsi="Times New Roman" w:cs="Times New Roman" w:hint="eastAsia"/>
          <w:szCs w:val="21"/>
          <w:lang w:val="en-US"/>
        </w:rPr>
        <w:t>样品</w:t>
      </w:r>
      <w:r w:rsidR="00783908" w:rsidRPr="005E7F04">
        <w:rPr>
          <w:rFonts w:ascii="Times New Roman" w:eastAsia="SimSun" w:hAnsi="Times New Roman" w:cs="Times New Roman"/>
          <w:szCs w:val="21"/>
          <w:lang w:val="en-US"/>
        </w:rPr>
        <w:t>以</w:t>
      </w:r>
      <w:r w:rsidR="00E21BE8" w:rsidRPr="005E7F04">
        <w:rPr>
          <w:rFonts w:ascii="Times New Roman" w:eastAsia="SimSun" w:hAnsi="Times New Roman" w:cs="Times New Roman"/>
          <w:szCs w:val="21"/>
          <w:lang w:val="en-US"/>
        </w:rPr>
        <w:t>起始反应</w:t>
      </w:r>
      <w:r w:rsidR="00586C1C" w:rsidRPr="005E7F04">
        <w:rPr>
          <w:rFonts w:ascii="Times New Roman" w:eastAsia="SimSun" w:hAnsi="Times New Roman" w:cs="Times New Roman"/>
          <w:szCs w:val="21"/>
          <w:lang w:val="en-US"/>
        </w:rPr>
        <w:t>）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。故数据处理过程中需要将该时刻吸光度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修正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为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0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>并且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修正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>T = 0.5 min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>时的</w:t>
      </w:r>
      <w:r w:rsidR="0090060D" w:rsidRPr="005E7F04">
        <w:rPr>
          <w:rFonts w:ascii="Times New Roman" w:eastAsia="SimSun" w:hAnsi="Times New Roman" w:cs="Times New Roman"/>
          <w:szCs w:val="21"/>
          <w:lang w:val="el-GR"/>
        </w:rPr>
        <w:t>Δ</w:t>
      </w:r>
      <w:r w:rsidR="0090060D" w:rsidRPr="005E7F04">
        <w:rPr>
          <w:rFonts w:ascii="Times New Roman" w:eastAsia="SimSun" w:hAnsi="Times New Roman" w:cs="Times New Roman"/>
          <w:szCs w:val="21"/>
          <w:lang w:val="en-US"/>
        </w:rPr>
        <w:t>ABS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。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处理得到的数据如图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1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和图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2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所示。</w:t>
      </w:r>
      <w:r w:rsidR="009C2F19">
        <w:rPr>
          <w:rFonts w:ascii="Times New Roman" w:eastAsia="SimSun" w:hAnsi="Times New Roman" w:cs="Times New Roman" w:hint="eastAsia"/>
          <w:szCs w:val="21"/>
          <w:lang w:val="en-US"/>
        </w:rPr>
        <w:t>下</w:t>
      </w:r>
      <w:r w:rsidR="00505C6C" w:rsidRPr="005E7F04">
        <w:rPr>
          <w:rFonts w:ascii="Times New Roman" w:eastAsia="SimSun" w:hAnsi="Times New Roman" w:cs="Times New Roman"/>
          <w:szCs w:val="21"/>
          <w:lang w:val="en-US"/>
        </w:rPr>
        <w:t>图还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显示</w:t>
      </w:r>
      <w:r w:rsidR="00505C6C" w:rsidRPr="005E7F04">
        <w:rPr>
          <w:rFonts w:ascii="Times New Roman" w:eastAsia="SimSun" w:hAnsi="Times New Roman" w:cs="Times New Roman"/>
          <w:szCs w:val="21"/>
          <w:lang w:val="en-US"/>
        </w:rPr>
        <w:t>了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修正后的数据在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T = 0 min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处的切线及其斜率。</w:t>
      </w:r>
    </w:p>
    <w:p w14:paraId="35BDC705" w14:textId="21C3C053" w:rsidR="00F037B1" w:rsidRPr="005E7F04" w:rsidRDefault="00D90D2C" w:rsidP="00783908">
      <w:pPr>
        <w:spacing w:line="360" w:lineRule="auto"/>
        <w:jc w:val="center"/>
        <w:rPr>
          <w:rFonts w:ascii="Times New Roman" w:eastAsia="SimSun" w:hAnsi="Times New Roman" w:cs="Times New Roman"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图</w:t>
      </w:r>
      <w:r w:rsidR="00CA51D8" w:rsidRPr="005E7F04">
        <w:rPr>
          <w:rFonts w:ascii="Times New Roman" w:eastAsia="SimSun" w:hAnsi="Times New Roman" w:cs="Times New Roman"/>
          <w:szCs w:val="21"/>
        </w:rPr>
        <w:drawing>
          <wp:anchor distT="0" distB="0" distL="114300" distR="114300" simplePos="0" relativeHeight="251659264" behindDoc="0" locked="0" layoutInCell="1" allowOverlap="1" wp14:anchorId="446BA24F" wp14:editId="6E8AAC58">
            <wp:simplePos x="0" y="0"/>
            <wp:positionH relativeFrom="column">
              <wp:posOffset>-454</wp:posOffset>
            </wp:positionH>
            <wp:positionV relativeFrom="paragraph">
              <wp:posOffset>1526177</wp:posOffset>
            </wp:positionV>
            <wp:extent cx="5731510" cy="1153160"/>
            <wp:effectExtent l="0" t="0" r="0" b="2540"/>
            <wp:wrapTopAndBottom/>
            <wp:docPr id="56" name="Picture 55">
              <a:extLst xmlns:a="http://schemas.openxmlformats.org/drawingml/2006/main">
                <a:ext uri="{FF2B5EF4-FFF2-40B4-BE49-F238E27FC236}">
                  <a16:creationId xmlns:a16="http://schemas.microsoft.com/office/drawing/2014/main" id="{DD5BED58-204B-9F47-BBEB-5E37866634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5">
                      <a:extLst>
                        <a:ext uri="{FF2B5EF4-FFF2-40B4-BE49-F238E27FC236}">
                          <a16:creationId xmlns:a16="http://schemas.microsoft.com/office/drawing/2014/main" id="{DD5BED58-204B-9F47-BBEB-5E37866634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62E" w:rsidRPr="005E7F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69156C6" wp14:editId="2445A22B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731510" cy="1118870"/>
            <wp:effectExtent l="0" t="0" r="0" b="0"/>
            <wp:wrapTopAndBottom/>
            <wp:docPr id="49" name="Picture 48">
              <a:extLst xmlns:a="http://schemas.openxmlformats.org/drawingml/2006/main">
                <a:ext uri="{FF2B5EF4-FFF2-40B4-BE49-F238E27FC236}">
                  <a16:creationId xmlns:a16="http://schemas.microsoft.com/office/drawing/2014/main" id="{397E2113-C1D5-5D4A-83BF-916BB1E93D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8">
                      <a:extLst>
                        <a:ext uri="{FF2B5EF4-FFF2-40B4-BE49-F238E27FC236}">
                          <a16:creationId xmlns:a16="http://schemas.microsoft.com/office/drawing/2014/main" id="{397E2113-C1D5-5D4A-83BF-916BB1E93D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1 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pH = 6.5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时不同方法制备得到的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GST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样品催化反应的</w:t>
      </w:r>
      <w:r w:rsidR="0057641E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时间－吸光</w:t>
      </w:r>
      <w:r w:rsidR="0057641E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度</w:t>
      </w:r>
      <w:r w:rsidR="0057641E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关系曲线</w:t>
      </w:r>
    </w:p>
    <w:p w14:paraId="6EE4A150" w14:textId="26F73051" w:rsidR="00C6301B" w:rsidRPr="005E7F04" w:rsidRDefault="00D90D2C" w:rsidP="0066146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图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2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 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不同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pH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下使用电动匀浆器制备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得到的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GST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样品催化反应的</w:t>
      </w:r>
      <w:r w:rsidR="0057641E" w:rsidRPr="005E7F04">
        <w:rPr>
          <w:rFonts w:ascii="Times New Roman" w:eastAsia="SimSun" w:hAnsi="Times New Roman" w:cs="Times New Roman"/>
          <w:b/>
          <w:bCs/>
          <w:sz w:val="18"/>
          <w:szCs w:val="18"/>
        </w:rPr>
        <w:t>时间－吸光</w:t>
      </w:r>
      <w:r w:rsidR="0057641E" w:rsidRPr="005E7F04">
        <w:rPr>
          <w:rFonts w:ascii="Times New Roman" w:eastAsia="SimSun" w:hAnsi="Times New Roman" w:cs="Times New Roman"/>
          <w:b/>
          <w:bCs/>
          <w:sz w:val="18"/>
          <w:szCs w:val="18"/>
        </w:rPr>
        <w:t>度</w:t>
      </w:r>
      <w:r w:rsidR="0057641E" w:rsidRPr="005E7F04">
        <w:rPr>
          <w:rFonts w:ascii="Times New Roman" w:eastAsia="SimSun" w:hAnsi="Times New Roman" w:cs="Times New Roman"/>
          <w:b/>
          <w:bCs/>
          <w:sz w:val="18"/>
          <w:szCs w:val="18"/>
        </w:rPr>
        <w:t>关系曲线</w:t>
      </w:r>
    </w:p>
    <w:p w14:paraId="4A28F7D4" w14:textId="7BB5CECD" w:rsidR="004872DA" w:rsidRDefault="004872DA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lastRenderedPageBreak/>
        <w:t>结果计算</w:t>
      </w:r>
    </w:p>
    <w:p w14:paraId="08CB8131" w14:textId="25235DF7" w:rsidR="00B17E9F" w:rsidRDefault="00C33974" w:rsidP="00C33974">
      <w:pPr>
        <w:spacing w:line="360" w:lineRule="auto"/>
        <w:ind w:left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使用以下公式计算</w:t>
      </w:r>
      <w:r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szCs w:val="21"/>
          <w:lang w:val="en-US"/>
        </w:rPr>
        <w:t>酶的酶活力</w:t>
      </w:r>
      <w:r w:rsidR="00597ABA">
        <w:rPr>
          <w:rFonts w:ascii="Times New Roman" w:eastAsia="SimSun" w:hAnsi="Times New Roman" w:cs="Times New Roman" w:hint="eastAsia"/>
          <w:szCs w:val="21"/>
          <w:lang w:val="en-US"/>
        </w:rPr>
        <w:t>（</w:t>
      </w:r>
      <w:proofErr w:type="spellStart"/>
      <w:r w:rsidR="00597ABA" w:rsidRPr="00597ABA">
        <w:rPr>
          <w:rFonts w:ascii="Times New Roman" w:eastAsia="SimSun" w:hAnsi="Times New Roman" w:cs="Times New Roman"/>
          <w:szCs w:val="21"/>
          <w:lang w:val="en-US"/>
        </w:rPr>
        <w:t>μmol</w:t>
      </w:r>
      <w:proofErr w:type="spellEnd"/>
      <w:r w:rsidR="00597ABA" w:rsidRPr="00597ABA">
        <w:rPr>
          <w:rFonts w:ascii="Times New Roman" w:eastAsia="SimSun" w:hAnsi="Times New Roman" w:cs="Times New Roman"/>
          <w:szCs w:val="21"/>
          <w:lang w:val="en-US"/>
        </w:rPr>
        <w:t>/min</w:t>
      </w:r>
      <w:r w:rsidR="00597ABA">
        <w:rPr>
          <w:rFonts w:ascii="Times New Roman" w:eastAsia="SimSun" w:hAnsi="Times New Roman" w:cs="Times New Roman" w:hint="eastAsia"/>
          <w:szCs w:val="21"/>
          <w:lang w:val="en-US"/>
        </w:rPr>
        <w:t>）</w:t>
      </w:r>
      <w:r>
        <w:rPr>
          <w:rFonts w:ascii="Times New Roman" w:eastAsia="SimSun" w:hAnsi="Times New Roman" w:cs="Times New Roman" w:hint="eastAsia"/>
          <w:szCs w:val="21"/>
          <w:lang w:val="en-US"/>
        </w:rPr>
        <w:t>：</w:t>
      </w:r>
    </w:p>
    <w:p w14:paraId="03800678" w14:textId="09968467" w:rsidR="00C33974" w:rsidRPr="00F62637" w:rsidRDefault="00C33974" w:rsidP="00F62637">
      <w:pPr>
        <w:spacing w:line="360" w:lineRule="auto"/>
        <w:rPr>
          <w:rFonts w:ascii="Times New Roman" w:eastAsia="SimSun" w:hAnsi="Times New Roman" w:cs="Times New Roman"/>
          <w:i/>
          <w:szCs w:val="21"/>
          <w:lang w:val="en-US"/>
        </w:rPr>
      </w:pPr>
      <m:oMathPara>
        <m:oMath>
          <m:f>
            <m:fPr>
              <m:ctrlPr>
                <w:rPr>
                  <w:rFonts w:ascii="Cambria Math" w:eastAsia="SimSun" w:hAnsi="Cambria Math" w:cs="Times New Roman"/>
                  <w:i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Cs w:val="21"/>
                  <w:lang w:val="en-US"/>
                </w:rPr>
                <m:t>∆A⋅v</m:t>
              </m:r>
            </m:num>
            <m:den>
              <m:r>
                <w:rPr>
                  <w:rFonts w:ascii="Cambria Math" w:eastAsia="SimSun" w:hAnsi="Cambria Math" w:cs="Times New Roman"/>
                  <w:szCs w:val="21"/>
                  <w:lang w:val="en-US"/>
                </w:rPr>
                <m:t>ϵ</m:t>
              </m:r>
              <m:r>
                <w:rPr>
                  <w:rFonts w:ascii="Cambria Math" w:eastAsia="SimSun" w:hAnsi="Cambria Math" w:cs="Times New Roman"/>
                  <w:szCs w:val="21"/>
                  <w:lang w:val="en-US"/>
                </w:rPr>
                <m:t>⋅</m:t>
              </m:r>
              <m:r>
                <w:rPr>
                  <w:rFonts w:ascii="Cambria Math" w:eastAsia="SimSun" w:hAnsi="Cambria Math" w:cs="Times New Roman"/>
                  <w:szCs w:val="21"/>
                  <w:lang w:val="en-US"/>
                </w:rPr>
                <m:t>L</m:t>
              </m:r>
            </m:den>
          </m:f>
        </m:oMath>
      </m:oMathPara>
    </w:p>
    <w:p w14:paraId="6E620955" w14:textId="1AC4EF89" w:rsidR="00F62637" w:rsidRDefault="00F62637" w:rsidP="00F62637">
      <w:pPr>
        <w:spacing w:line="360" w:lineRule="auto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/>
          <w:iCs/>
          <w:szCs w:val="21"/>
          <w:lang w:val="en-US"/>
        </w:rPr>
        <w:tab/>
      </w:r>
      <w:r>
        <w:rPr>
          <w:rFonts w:ascii="Times New Roman" w:eastAsia="SimSun" w:hAnsi="Times New Roman" w:cs="Times New Roman" w:hint="eastAsia"/>
          <w:iCs/>
          <w:szCs w:val="21"/>
          <w:lang w:val="en-US"/>
        </w:rPr>
        <w:t>其中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∆A</m:t>
        </m:r>
      </m:oMath>
      <w:r>
        <w:rPr>
          <w:rFonts w:ascii="Times New Roman" w:eastAsia="SimSun" w:hAnsi="Times New Roman" w:cs="Times New Roman" w:hint="eastAsia"/>
          <w:szCs w:val="21"/>
          <w:lang w:val="en-US"/>
        </w:rPr>
        <w:t>为反应开始</w:t>
      </w:r>
      <w:r w:rsidRPr="00F62637">
        <w:rPr>
          <w:rFonts w:ascii="Times New Roman" w:eastAsia="SimSun" w:hAnsi="Times New Roman" w:cs="Times New Roman" w:hint="eastAsia"/>
          <w:szCs w:val="21"/>
          <w:lang w:val="en-US"/>
        </w:rPr>
        <w:t>1 min</w:t>
      </w:r>
      <w:r w:rsidR="002A14B4">
        <w:rPr>
          <w:rFonts w:ascii="Times New Roman" w:eastAsia="SimSun" w:hAnsi="Times New Roman" w:cs="Times New Roman" w:hint="eastAsia"/>
          <w:szCs w:val="21"/>
          <w:lang w:val="en-US"/>
        </w:rPr>
        <w:t>时</w:t>
      </w:r>
      <w:r>
        <w:rPr>
          <w:rFonts w:ascii="Times New Roman" w:eastAsia="SimSun" w:hAnsi="Times New Roman" w:cs="Times New Roman" w:hint="eastAsia"/>
          <w:szCs w:val="21"/>
          <w:lang w:val="en-US"/>
        </w:rPr>
        <w:t>溶液</w:t>
      </w:r>
      <w:r w:rsidRPr="00F62637">
        <w:rPr>
          <w:rFonts w:ascii="Times New Roman" w:eastAsia="SimSun" w:hAnsi="Times New Roman" w:cs="Times New Roman" w:hint="eastAsia"/>
          <w:szCs w:val="21"/>
        </w:rPr>
        <w:t>吸光值</w:t>
      </w:r>
      <w:r w:rsidR="002A14B4">
        <w:rPr>
          <w:rFonts w:ascii="Times New Roman" w:eastAsia="SimSun" w:hAnsi="Times New Roman" w:cs="Times New Roman" w:hint="eastAsia"/>
          <w:szCs w:val="21"/>
        </w:rPr>
        <w:t>的变化</w:t>
      </w:r>
      <w:r>
        <w:rPr>
          <w:rFonts w:ascii="Times New Roman" w:eastAsia="SimSun" w:hAnsi="Times New Roman" w:cs="Times New Roman" w:hint="eastAsia"/>
          <w:szCs w:val="21"/>
        </w:rPr>
        <w:t>（即上表中</w:t>
      </w:r>
      <w:r>
        <w:rPr>
          <w:rFonts w:ascii="Times New Roman" w:eastAsia="SimSun" w:hAnsi="Times New Roman" w:cs="Times New Roman" w:hint="eastAsia"/>
          <w:szCs w:val="21"/>
        </w:rPr>
        <w:t>T</w:t>
      </w:r>
      <w:r>
        <w:rPr>
          <w:rFonts w:ascii="Times New Roman" w:eastAsia="SimSun" w:hAnsi="Times New Roman" w:cs="Times New Roman"/>
          <w:szCs w:val="21"/>
        </w:rPr>
        <w:t xml:space="preserve"> = </w:t>
      </w:r>
      <w:r>
        <w:rPr>
          <w:rFonts w:ascii="Times New Roman" w:eastAsia="SimSun" w:hAnsi="Times New Roman" w:cs="Times New Roman"/>
          <w:szCs w:val="21"/>
          <w:lang w:val="en-US"/>
        </w:rPr>
        <w:t>1 min</w:t>
      </w:r>
      <w:r>
        <w:rPr>
          <w:rFonts w:ascii="Times New Roman" w:eastAsia="SimSun" w:hAnsi="Times New Roman" w:cs="Times New Roman" w:hint="eastAsia"/>
          <w:szCs w:val="21"/>
          <w:lang w:val="en-US"/>
        </w:rPr>
        <w:t>时的</w:t>
      </w:r>
      <w:r>
        <w:rPr>
          <w:rFonts w:ascii="Times New Roman" w:eastAsia="SimSun" w:hAnsi="Times New Roman" w:cs="Times New Roman"/>
          <w:szCs w:val="21"/>
          <w:lang w:val="en-US"/>
        </w:rPr>
        <w:t>ABS</w:t>
      </w:r>
      <w:r>
        <w:rPr>
          <w:rFonts w:ascii="Times New Roman" w:eastAsia="SimSun" w:hAnsi="Times New Roman" w:cs="Times New Roman" w:hint="eastAsia"/>
          <w:szCs w:val="21"/>
          <w:lang w:val="en-US"/>
        </w:rPr>
        <w:t>值</w:t>
      </w:r>
      <w:r>
        <w:rPr>
          <w:rFonts w:ascii="Times New Roman" w:eastAsia="SimSun" w:hAnsi="Times New Roman" w:cs="Times New Roman" w:hint="eastAsia"/>
          <w:szCs w:val="21"/>
        </w:rPr>
        <w:t>），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v</m:t>
        </m:r>
      </m:oMath>
      <w:r w:rsidR="000760F6" w:rsidRPr="000760F6">
        <w:rPr>
          <w:rFonts w:ascii="Times New Roman" w:eastAsia="SimSun" w:hAnsi="Times New Roman" w:cs="Times New Roman" w:hint="eastAsia"/>
          <w:szCs w:val="21"/>
          <w:lang w:val="en-US"/>
        </w:rPr>
        <w:t>为酶促反应体积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（</w:t>
      </w:r>
      <w:r w:rsidR="000760F6" w:rsidRPr="000760F6">
        <w:rPr>
          <w:rFonts w:ascii="Times New Roman" w:eastAsia="SimSun" w:hAnsi="Times New Roman" w:cs="Times New Roman" w:hint="eastAsia"/>
          <w:szCs w:val="21"/>
          <w:lang w:val="en-US"/>
        </w:rPr>
        <w:t>3 mL</w:t>
      </w:r>
      <w:r w:rsidR="000760F6">
        <w:rPr>
          <w:rFonts w:ascii="Times New Roman" w:eastAsia="SimSun" w:hAnsi="Times New Roman" w:cs="Times New Roman" w:hint="eastAsia"/>
          <w:szCs w:val="21"/>
          <w:lang w:val="en-US"/>
        </w:rPr>
        <w:t>，实验中加入的</w:t>
      </w:r>
      <w:r w:rsidR="000760F6">
        <w:rPr>
          <w:rFonts w:ascii="Times New Roman" w:eastAsia="SimSun" w:hAnsi="Times New Roman" w:cs="Times New Roman"/>
          <w:szCs w:val="21"/>
          <w:lang w:val="en-US"/>
        </w:rPr>
        <w:t>3</w:t>
      </w:r>
      <w:r w:rsidR="000760F6">
        <w:rPr>
          <w:rFonts w:ascii="Times New Roman" w:eastAsia="SimSun" w:hAnsi="Times New Roman" w:cs="Times New Roman"/>
          <w:szCs w:val="21"/>
          <w:lang w:val="el-GR"/>
        </w:rPr>
        <w:t xml:space="preserve"> μ</w:t>
      </w:r>
      <w:r w:rsidR="000760F6">
        <w:rPr>
          <w:rFonts w:ascii="Times New Roman" w:eastAsia="SimSun" w:hAnsi="Times New Roman" w:cs="Times New Roman"/>
          <w:szCs w:val="21"/>
          <w:lang w:val="en-US"/>
        </w:rPr>
        <w:t>L</w:t>
      </w:r>
      <w:r w:rsidR="000760F6">
        <w:rPr>
          <w:rFonts w:ascii="Times New Roman" w:eastAsia="SimSun" w:hAnsi="Times New Roman" w:cs="Times New Roman"/>
          <w:szCs w:val="21"/>
          <w:lang w:val="el-GR"/>
        </w:rPr>
        <w:t xml:space="preserve"> </w:t>
      </w:r>
      <w:r w:rsidR="000760F6">
        <w:rPr>
          <w:rFonts w:ascii="Times New Roman" w:eastAsia="SimSun" w:hAnsi="Times New Roman" w:cs="Times New Roman" w:hint="eastAsia"/>
          <w:szCs w:val="21"/>
          <w:lang w:val="el-GR"/>
        </w:rPr>
        <w:t>GST</w:t>
      </w:r>
      <w:r w:rsidR="000760F6">
        <w:rPr>
          <w:rFonts w:ascii="Times New Roman" w:eastAsia="SimSun" w:hAnsi="Times New Roman" w:cs="Times New Roman" w:hint="eastAsia"/>
          <w:szCs w:val="21"/>
          <w:lang w:val="el-GR"/>
        </w:rPr>
        <w:t>样品可忽略不计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）</w:t>
      </w:r>
      <w:r w:rsidR="000760F6">
        <w:rPr>
          <w:rFonts w:ascii="Times New Roman" w:eastAsia="SimSun" w:hAnsi="Times New Roman" w:cs="Times New Roman" w:hint="eastAsia"/>
          <w:szCs w:val="21"/>
          <w:lang w:val="en-US"/>
        </w:rPr>
        <w:t>，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ϵ</m:t>
        </m:r>
      </m:oMath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为产物的消光系数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（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9.6 L/</w:t>
      </w:r>
      <w:r w:rsidR="002A14B4">
        <w:rPr>
          <w:rFonts w:ascii="Times New Roman" w:eastAsia="SimSun" w:hAnsi="Times New Roman" w:cs="Times New Roman"/>
          <w:szCs w:val="21"/>
          <w:lang w:val="en-US"/>
        </w:rPr>
        <w:t>(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mmol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·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cm</w:t>
      </w:r>
      <w:r w:rsidR="002A14B4">
        <w:rPr>
          <w:rFonts w:ascii="Times New Roman" w:eastAsia="SimSun" w:hAnsi="Times New Roman" w:cs="Times New Roman"/>
          <w:szCs w:val="21"/>
          <w:lang w:val="en-US"/>
        </w:rPr>
        <w:t>)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）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，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L</m:t>
        </m:r>
      </m:oMath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为比色杯的光程</w:t>
      </w:r>
      <w:r w:rsidR="00A25BDA">
        <w:rPr>
          <w:rFonts w:ascii="Times New Roman" w:eastAsia="SimSun" w:hAnsi="Times New Roman" w:cs="Times New Roman" w:hint="eastAsia"/>
          <w:szCs w:val="21"/>
          <w:lang w:val="en-US"/>
        </w:rPr>
        <w:t>(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1 cm</w:t>
      </w:r>
      <w:r w:rsidR="00A25BDA">
        <w:rPr>
          <w:rFonts w:ascii="Times New Roman" w:eastAsia="SimSun" w:hAnsi="Times New Roman" w:cs="Times New Roman" w:hint="eastAsia"/>
          <w:szCs w:val="21"/>
          <w:lang w:val="en-US"/>
        </w:rPr>
        <w:t>)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。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计算结果如表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3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所示：</w:t>
      </w:r>
    </w:p>
    <w:p w14:paraId="102623E7" w14:textId="10E36102" w:rsidR="00A25BDA" w:rsidRPr="00A25BDA" w:rsidRDefault="00A25BDA" w:rsidP="00A25BDA">
      <w:pPr>
        <w:spacing w:line="360" w:lineRule="auto"/>
        <w:jc w:val="center"/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  <w:t>表</w:t>
      </w:r>
      <w:r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  <w:t>3</w:t>
      </w:r>
      <w:r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  <w:t>各实验组测定得到的酶活力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21DE" w14:paraId="26DE1345" w14:textId="77777777" w:rsidTr="009C75EF">
        <w:tc>
          <w:tcPr>
            <w:tcW w:w="3005" w:type="dxa"/>
            <w:vAlign w:val="center"/>
          </w:tcPr>
          <w:p w14:paraId="04BFC3B5" w14:textId="22FD55DE" w:rsidR="006321DE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实验组别</w:t>
            </w:r>
          </w:p>
        </w:tc>
        <w:tc>
          <w:tcPr>
            <w:tcW w:w="3005" w:type="dxa"/>
            <w:vAlign w:val="center"/>
          </w:tcPr>
          <w:p w14:paraId="4BC3BB50" w14:textId="3D276B36" w:rsidR="006321DE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实验</w:t>
            </w:r>
          </w:p>
        </w:tc>
        <w:tc>
          <w:tcPr>
            <w:tcW w:w="3006" w:type="dxa"/>
            <w:vAlign w:val="center"/>
          </w:tcPr>
          <w:p w14:paraId="2EF5CD9F" w14:textId="2EB74B9C" w:rsidR="006321DE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酶活力</w:t>
            </w:r>
            <w:r w:rsidR="00597ABA"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（</w:t>
            </w:r>
            <w:proofErr w:type="spellStart"/>
            <w:r w:rsidR="00597ABA" w:rsidRPr="00597ABA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μmol</w:t>
            </w:r>
            <w:proofErr w:type="spellEnd"/>
            <w:r w:rsidR="00597ABA" w:rsidRPr="00597ABA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/min</w:t>
            </w:r>
            <w:r w:rsidR="00597ABA"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）</w:t>
            </w:r>
          </w:p>
        </w:tc>
      </w:tr>
      <w:tr w:rsidR="009C75EF" w14:paraId="1F60BB3A" w14:textId="77777777" w:rsidTr="009C75EF">
        <w:tc>
          <w:tcPr>
            <w:tcW w:w="3005" w:type="dxa"/>
            <w:vMerge w:val="restart"/>
            <w:vAlign w:val="center"/>
          </w:tcPr>
          <w:p w14:paraId="309614FC" w14:textId="79095E08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pH = 6.5</w:t>
            </w: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，不同制备方法</w:t>
            </w:r>
          </w:p>
        </w:tc>
        <w:tc>
          <w:tcPr>
            <w:tcW w:w="3005" w:type="dxa"/>
            <w:vAlign w:val="center"/>
          </w:tcPr>
          <w:p w14:paraId="08AFD600" w14:textId="47BD5484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玻璃匀浆器</w:t>
            </w:r>
          </w:p>
        </w:tc>
        <w:tc>
          <w:tcPr>
            <w:tcW w:w="3006" w:type="dxa"/>
            <w:vAlign w:val="center"/>
          </w:tcPr>
          <w:p w14:paraId="5CB1784B" w14:textId="09148819" w:rsidR="009C75EF" w:rsidRDefault="00EC1CD7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 w:rsidRPr="00EC1CD7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0.0953</w:t>
            </w:r>
          </w:p>
        </w:tc>
      </w:tr>
      <w:tr w:rsidR="009C75EF" w14:paraId="543D636F" w14:textId="77777777" w:rsidTr="009C75EF">
        <w:tc>
          <w:tcPr>
            <w:tcW w:w="3005" w:type="dxa"/>
            <w:vMerge/>
            <w:vAlign w:val="center"/>
          </w:tcPr>
          <w:p w14:paraId="5CFB5BB6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1FA4570" w14:textId="2052579B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电动匀浆器</w:t>
            </w:r>
          </w:p>
        </w:tc>
        <w:tc>
          <w:tcPr>
            <w:tcW w:w="3006" w:type="dxa"/>
            <w:vAlign w:val="center"/>
          </w:tcPr>
          <w:p w14:paraId="694697E0" w14:textId="25D575CA" w:rsidR="009C75EF" w:rsidRDefault="009C2A48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 w:rsidRPr="009C2A48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0.0987</w:t>
            </w:r>
          </w:p>
        </w:tc>
      </w:tr>
      <w:tr w:rsidR="009C75EF" w14:paraId="3102DC82" w14:textId="77777777" w:rsidTr="009C75EF">
        <w:tc>
          <w:tcPr>
            <w:tcW w:w="3005" w:type="dxa"/>
            <w:vMerge/>
            <w:vAlign w:val="center"/>
          </w:tcPr>
          <w:p w14:paraId="521C8B37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C159A6B" w14:textId="25CDCAF0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生物样品均质器</w:t>
            </w:r>
          </w:p>
        </w:tc>
        <w:tc>
          <w:tcPr>
            <w:tcW w:w="3006" w:type="dxa"/>
            <w:vAlign w:val="center"/>
          </w:tcPr>
          <w:p w14:paraId="53D1C1C1" w14:textId="184B8FB9" w:rsidR="009C75EF" w:rsidRDefault="009C2A48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 w:rsidRPr="009C2A48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0.0881</w:t>
            </w:r>
          </w:p>
        </w:tc>
      </w:tr>
      <w:tr w:rsidR="009C75EF" w14:paraId="4B776A51" w14:textId="77777777" w:rsidTr="009C75EF">
        <w:tc>
          <w:tcPr>
            <w:tcW w:w="3005" w:type="dxa"/>
            <w:vMerge w:val="restart"/>
            <w:vAlign w:val="center"/>
          </w:tcPr>
          <w:p w14:paraId="55D2476F" w14:textId="0DE3021F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电动匀浆器制备，不同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pH</w:t>
            </w:r>
          </w:p>
        </w:tc>
        <w:tc>
          <w:tcPr>
            <w:tcW w:w="3005" w:type="dxa"/>
            <w:vAlign w:val="center"/>
          </w:tcPr>
          <w:p w14:paraId="7F0B4FDA" w14:textId="01590143" w:rsidR="009C75EF" w:rsidRPr="00A25BDA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pH = 6.0</w:t>
            </w:r>
          </w:p>
        </w:tc>
        <w:tc>
          <w:tcPr>
            <w:tcW w:w="3006" w:type="dxa"/>
            <w:vAlign w:val="center"/>
          </w:tcPr>
          <w:p w14:paraId="700358ED" w14:textId="4BF88678" w:rsidR="009C75EF" w:rsidRDefault="009C2A48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 w:rsidRPr="009C2A48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0.076</w:t>
            </w:r>
            <w:r w:rsidR="000B35CE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9</w:t>
            </w:r>
          </w:p>
        </w:tc>
      </w:tr>
      <w:tr w:rsidR="009C75EF" w14:paraId="04862C35" w14:textId="77777777" w:rsidTr="009C75EF">
        <w:tc>
          <w:tcPr>
            <w:tcW w:w="3005" w:type="dxa"/>
            <w:vMerge/>
            <w:vAlign w:val="center"/>
          </w:tcPr>
          <w:p w14:paraId="3F3686C2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9DC9872" w14:textId="4963C158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p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H = 7.0</w:t>
            </w:r>
          </w:p>
        </w:tc>
        <w:tc>
          <w:tcPr>
            <w:tcW w:w="3006" w:type="dxa"/>
            <w:vAlign w:val="center"/>
          </w:tcPr>
          <w:p w14:paraId="0ED10A56" w14:textId="34F6D53F" w:rsidR="009C75EF" w:rsidRDefault="00673512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 w:rsidRPr="00673512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0.106</w:t>
            </w:r>
            <w:r w:rsidR="0067429A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6</w:t>
            </w:r>
          </w:p>
        </w:tc>
      </w:tr>
      <w:tr w:rsidR="009C75EF" w14:paraId="32CE265F" w14:textId="77777777" w:rsidTr="009C75EF">
        <w:tc>
          <w:tcPr>
            <w:tcW w:w="3005" w:type="dxa"/>
            <w:vMerge/>
            <w:vAlign w:val="center"/>
          </w:tcPr>
          <w:p w14:paraId="2A5AB21D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46FD999" w14:textId="44AC22EE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p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H = 7.5</w:t>
            </w:r>
          </w:p>
        </w:tc>
        <w:tc>
          <w:tcPr>
            <w:tcW w:w="3006" w:type="dxa"/>
            <w:vAlign w:val="center"/>
          </w:tcPr>
          <w:p w14:paraId="01FBC556" w14:textId="4EC8C5BF" w:rsidR="009C75EF" w:rsidRDefault="00673512" w:rsidP="009C75EF">
            <w:pPr>
              <w:spacing w:line="360" w:lineRule="auto"/>
              <w:jc w:val="center"/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</w:pPr>
            <w:r w:rsidRPr="00673512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0.1175</w:t>
            </w:r>
          </w:p>
        </w:tc>
      </w:tr>
    </w:tbl>
    <w:p w14:paraId="100D4CE3" w14:textId="458DEC83" w:rsidR="001F7888" w:rsidRDefault="00147A7F" w:rsidP="00F62637">
      <w:pPr>
        <w:spacing w:line="360" w:lineRule="auto"/>
        <w:rPr>
          <w:rFonts w:ascii="Times New Roman" w:eastAsia="SimSun" w:hAnsi="Times New Roman" w:cs="Times New Roman"/>
          <w:iCs/>
          <w:color w:val="000000" w:themeColor="text1"/>
          <w:szCs w:val="21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6FA50C" wp14:editId="572CC49A">
            <wp:simplePos x="0" y="0"/>
            <wp:positionH relativeFrom="column">
              <wp:posOffset>1062567</wp:posOffset>
            </wp:positionH>
            <wp:positionV relativeFrom="paragraph">
              <wp:posOffset>424180</wp:posOffset>
            </wp:positionV>
            <wp:extent cx="3440430" cy="2077720"/>
            <wp:effectExtent l="0" t="0" r="127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888">
        <w:rPr>
          <w:rFonts w:ascii="Times New Roman" w:eastAsia="SimSun" w:hAnsi="Times New Roman" w:cs="Times New Roman"/>
          <w:iCs/>
          <w:color w:val="000000" w:themeColor="text1"/>
          <w:szCs w:val="21"/>
          <w:lang w:val="en-US"/>
        </w:rPr>
        <w:tab/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图</w:t>
      </w:r>
      <w:r w:rsidR="001F7888">
        <w:rPr>
          <w:rFonts w:ascii="Times New Roman" w:eastAsia="SimSun" w:hAnsi="Times New Roman" w:cs="Times New Roman"/>
          <w:iCs/>
          <w:color w:val="000000" w:themeColor="text1"/>
          <w:szCs w:val="21"/>
          <w:lang w:val="en-US"/>
        </w:rPr>
        <w:t>3</w:t>
      </w:r>
      <w:r w:rsidR="000A6B1F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为</w:t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使用电动匀浆器制备得到的</w:t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GST</w:t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样品</w:t>
      </w:r>
      <w:r w:rsidR="0030012A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的酶活力关于</w:t>
      </w:r>
      <w:r w:rsidR="0030012A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pH</w:t>
      </w:r>
      <w:r w:rsidR="0030012A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的变化曲线：</w:t>
      </w:r>
    </w:p>
    <w:p w14:paraId="50DF7A4C" w14:textId="79A45FEA" w:rsidR="0030012A" w:rsidRPr="00147A7F" w:rsidRDefault="00147A7F" w:rsidP="00147A7F">
      <w:pPr>
        <w:spacing w:line="360" w:lineRule="auto"/>
        <w:jc w:val="center"/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</w:pP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图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3</w:t>
      </w:r>
      <w:r w:rsidRPr="00147A7F">
        <w:rPr>
          <w:rFonts w:ascii="Times New Roman" w:eastAsia="SimSun" w:hAnsi="Times New Roman" w:cs="Times New Roman"/>
          <w:b/>
          <w:bCs/>
          <w:iCs/>
          <w:color w:val="000000" w:themeColor="text1"/>
          <w:sz w:val="18"/>
          <w:szCs w:val="18"/>
          <w:lang w:val="en-US"/>
        </w:rPr>
        <w:t xml:space="preserve"> 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GST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样品的酶活力关于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pH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的变化曲线</w:t>
      </w:r>
    </w:p>
    <w:p w14:paraId="191C5C59" w14:textId="19D09331" w:rsidR="00134838" w:rsidRDefault="00134838" w:rsidP="00586C1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实验结果讨论</w:t>
      </w:r>
    </w:p>
    <w:p w14:paraId="71AB8289" w14:textId="43FC9910" w:rsidR="00B951F3" w:rsidRDefault="00B951F3" w:rsidP="00B951F3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三种匀浆方法的效果</w:t>
      </w:r>
    </w:p>
    <w:p w14:paraId="4C88D088" w14:textId="49D76C27" w:rsidR="00ED1C77" w:rsidRPr="00ED1C77" w:rsidRDefault="00ED1C77" w:rsidP="00ED1C77">
      <w:pPr>
        <w:spacing w:line="360" w:lineRule="auto"/>
        <w:ind w:firstLine="420"/>
        <w:rPr>
          <w:rFonts w:ascii="Times New Roman" w:eastAsia="SimSun" w:hAnsi="Times New Roman" w:cs="Times New Roman" w:hint="eastAsia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电动匀浆器效果最好，而生物样品均质器效果最差，玻璃匀浆器匀浆效果略差于电动匀浆器。</w:t>
      </w:r>
      <w:r w:rsidR="00194DF7">
        <w:rPr>
          <w:rFonts w:ascii="Times New Roman" w:eastAsia="SimSun" w:hAnsi="Times New Roman" w:cs="Times New Roman" w:hint="eastAsia"/>
          <w:szCs w:val="21"/>
          <w:lang w:val="en-US"/>
        </w:rPr>
        <w:t>生物样品均质器匀浆效果较差</w:t>
      </w:r>
      <w:r w:rsidR="00196667">
        <w:rPr>
          <w:rFonts w:ascii="Times New Roman" w:eastAsia="SimSun" w:hAnsi="Times New Roman" w:cs="Times New Roman" w:hint="eastAsia"/>
          <w:szCs w:val="21"/>
          <w:lang w:val="en-US"/>
        </w:rPr>
        <w:t>可能与实验仪器本身有关，制备得到的样品中仍有部分兔肝组织残块，导致</w:t>
      </w:r>
      <w:r w:rsidR="00196667"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 w:rsidR="00196667">
        <w:rPr>
          <w:rFonts w:ascii="Times New Roman" w:eastAsia="SimSun" w:hAnsi="Times New Roman" w:cs="Times New Roman" w:hint="eastAsia"/>
          <w:szCs w:val="21"/>
          <w:lang w:val="en-US"/>
        </w:rPr>
        <w:t>酶提取不充分。</w:t>
      </w:r>
    </w:p>
    <w:p w14:paraId="625255C7" w14:textId="30C8CBBC" w:rsidR="00B951F3" w:rsidRDefault="00B951F3" w:rsidP="00B951F3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不同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pH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对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酶活力的影响</w:t>
      </w:r>
    </w:p>
    <w:p w14:paraId="254FD1BB" w14:textId="685D00F6" w:rsidR="005D505E" w:rsidRDefault="00475942" w:rsidP="005D505E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lastRenderedPageBreak/>
        <w:t>如图</w:t>
      </w:r>
      <w:r>
        <w:rPr>
          <w:rFonts w:ascii="Times New Roman" w:eastAsia="SimSun" w:hAnsi="Times New Roman" w:cs="Times New Roman" w:hint="eastAsia"/>
          <w:szCs w:val="21"/>
          <w:lang w:val="en-US"/>
        </w:rPr>
        <w:t>3</w:t>
      </w:r>
      <w:r>
        <w:rPr>
          <w:rFonts w:ascii="Times New Roman" w:eastAsia="SimSun" w:hAnsi="Times New Roman" w:cs="Times New Roman" w:hint="eastAsia"/>
          <w:szCs w:val="21"/>
          <w:lang w:val="en-US"/>
        </w:rPr>
        <w:t>所示，实验条件下兔肝</w:t>
      </w:r>
      <w:r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szCs w:val="21"/>
          <w:lang w:val="en-US"/>
        </w:rPr>
        <w:t>酶的最适</w:t>
      </w:r>
      <w:r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可能在</w:t>
      </w:r>
      <w:r w:rsidR="006F733C">
        <w:rPr>
          <w:rFonts w:ascii="Times New Roman" w:eastAsia="SimSun" w:hAnsi="Times New Roman" w:cs="Times New Roman"/>
          <w:szCs w:val="21"/>
          <w:lang w:val="en-US"/>
        </w:rPr>
        <w:t>7.5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以上，当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下降到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6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时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t>酶活力显著下降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，这表明酸性条件下兔肝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酶可能会部分失活</w:t>
      </w:r>
      <w:r w:rsidR="00D21F91">
        <w:rPr>
          <w:rFonts w:ascii="Times New Roman" w:eastAsia="SimSun" w:hAnsi="Times New Roman" w:cs="Times New Roman" w:hint="eastAsia"/>
          <w:szCs w:val="21"/>
          <w:lang w:val="en-US"/>
        </w:rPr>
        <w:t>，从而使酶的催化能力下降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。</w:t>
      </w:r>
    </w:p>
    <w:p w14:paraId="3E8F58AB" w14:textId="3BD7E11B" w:rsidR="005D505E" w:rsidRDefault="005D505E" w:rsidP="005D505E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误差分析</w:t>
      </w:r>
    </w:p>
    <w:p w14:paraId="6647EBDE" w14:textId="31146B9C" w:rsidR="005D505E" w:rsidRPr="005D505E" w:rsidRDefault="005D505E" w:rsidP="005C19F1">
      <w:pPr>
        <w:spacing w:line="360" w:lineRule="auto"/>
        <w:ind w:firstLine="420"/>
        <w:rPr>
          <w:rFonts w:ascii="Times New Roman" w:eastAsia="SimSun" w:hAnsi="Times New Roman" w:cs="Times New Roman" w:hint="eastAsia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实验测定的</w:t>
      </w:r>
      <w:r>
        <w:rPr>
          <w:rFonts w:ascii="Times New Roman" w:eastAsia="SimSun" w:hAnsi="Times New Roman" w:cs="Times New Roman"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szCs w:val="21"/>
          <w:lang w:val="en-US"/>
        </w:rPr>
        <w:t>酶的最适</w:t>
      </w:r>
      <w:r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>
        <w:rPr>
          <w:rFonts w:ascii="Times New Roman" w:eastAsia="SimSun" w:hAnsi="Times New Roman" w:cs="Times New Roman" w:hint="eastAsia"/>
          <w:szCs w:val="21"/>
          <w:lang w:val="en-US"/>
        </w:rPr>
        <w:t>为</w:t>
      </w:r>
      <w:r>
        <w:rPr>
          <w:rFonts w:ascii="Times New Roman" w:eastAsia="SimSun" w:hAnsi="Times New Roman" w:cs="Times New Roman" w:hint="eastAsia"/>
          <w:szCs w:val="21"/>
          <w:lang w:val="en-US"/>
        </w:rPr>
        <w:t>7</w:t>
      </w:r>
      <w:r>
        <w:rPr>
          <w:rFonts w:ascii="Times New Roman" w:eastAsia="SimSun" w:hAnsi="Times New Roman" w:cs="Times New Roman"/>
          <w:szCs w:val="21"/>
          <w:lang w:val="en-US"/>
        </w:rPr>
        <w:t>.5</w:t>
      </w:r>
      <w:r>
        <w:rPr>
          <w:rFonts w:ascii="Times New Roman" w:eastAsia="SimSun" w:hAnsi="Times New Roman" w:cs="Times New Roman" w:hint="eastAsia"/>
          <w:szCs w:val="21"/>
          <w:lang w:val="en-US"/>
        </w:rPr>
        <w:t>，该数据略高于理论值</w:t>
      </w:r>
      <w:r w:rsidR="005C19F1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>
        <w:rPr>
          <w:rFonts w:ascii="Times New Roman" w:eastAsia="SimSun" w:hAnsi="Times New Roman" w:cs="Times New Roman" w:hint="eastAsia"/>
          <w:szCs w:val="21"/>
          <w:lang w:val="en-US"/>
        </w:rPr>
        <w:t>主要原因可能为</w:t>
      </w:r>
      <w:r w:rsidR="00D16BD3">
        <w:rPr>
          <w:rFonts w:ascii="Times New Roman" w:eastAsia="SimSun" w:hAnsi="Times New Roman" w:cs="Times New Roman" w:hint="eastAsia"/>
          <w:szCs w:val="21"/>
          <w:lang w:val="en-US"/>
        </w:rPr>
        <w:t>实验过程中使用的</w:t>
      </w:r>
      <w:r w:rsidR="00B969F1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B969F1">
        <w:rPr>
          <w:rFonts w:ascii="Times New Roman" w:eastAsia="SimSun" w:hAnsi="Times New Roman" w:cs="Times New Roman"/>
          <w:szCs w:val="21"/>
          <w:lang w:val="en-US"/>
        </w:rPr>
        <w:t xml:space="preserve"> = 7.5</w:t>
      </w:r>
      <w:r w:rsidR="00B969F1">
        <w:rPr>
          <w:rFonts w:ascii="Times New Roman" w:eastAsia="SimSun" w:hAnsi="Times New Roman" w:cs="Times New Roman" w:hint="eastAsia"/>
          <w:szCs w:val="21"/>
          <w:lang w:val="en-US"/>
        </w:rPr>
        <w:t>的</w:t>
      </w:r>
      <w:r w:rsidR="005C19F1">
        <w:rPr>
          <w:rFonts w:ascii="Times New Roman" w:eastAsia="SimSun" w:hAnsi="Times New Roman" w:cs="Times New Roman" w:hint="eastAsia"/>
          <w:szCs w:val="21"/>
          <w:lang w:val="en-US"/>
        </w:rPr>
        <w:t>磷酸缓冲液</w:t>
      </w:r>
      <w:r w:rsidR="005B6433">
        <w:rPr>
          <w:rFonts w:ascii="Times New Roman" w:eastAsia="SimSun" w:hAnsi="Times New Roman" w:cs="Times New Roman" w:hint="eastAsia"/>
          <w:szCs w:val="21"/>
          <w:lang w:val="en-US"/>
        </w:rPr>
        <w:t>与真实值相比</w:t>
      </w:r>
      <w:r w:rsidR="00B969F1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5C19F1">
        <w:rPr>
          <w:rFonts w:ascii="Times New Roman" w:eastAsia="SimSun" w:hAnsi="Times New Roman" w:cs="Times New Roman" w:hint="eastAsia"/>
          <w:szCs w:val="21"/>
          <w:lang w:val="en-US"/>
        </w:rPr>
        <w:t>偏</w:t>
      </w:r>
      <w:r w:rsidR="00D16BD3">
        <w:rPr>
          <w:rFonts w:ascii="Times New Roman" w:eastAsia="SimSun" w:hAnsi="Times New Roman" w:cs="Times New Roman" w:hint="eastAsia"/>
          <w:szCs w:val="21"/>
          <w:lang w:val="en-US"/>
        </w:rPr>
        <w:t>高，导致</w:t>
      </w:r>
      <w:r w:rsidR="007F024C">
        <w:rPr>
          <w:rFonts w:ascii="Times New Roman" w:eastAsia="SimSun" w:hAnsi="Times New Roman" w:cs="Times New Roman" w:hint="eastAsia"/>
          <w:szCs w:val="21"/>
          <w:lang w:val="en-US"/>
        </w:rPr>
        <w:t>测定得到的</w:t>
      </w:r>
      <w:r w:rsidR="00553EFF">
        <w:rPr>
          <w:rFonts w:ascii="Times New Roman" w:eastAsia="SimSun" w:hAnsi="Times New Roman" w:cs="Times New Roman" w:hint="eastAsia"/>
          <w:szCs w:val="21"/>
          <w:lang w:val="en-US"/>
        </w:rPr>
        <w:t>最适</w:t>
      </w:r>
      <w:r w:rsidR="00553EFF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553EFF">
        <w:rPr>
          <w:rFonts w:ascii="Times New Roman" w:eastAsia="SimSun" w:hAnsi="Times New Roman" w:cs="Times New Roman" w:hint="eastAsia"/>
          <w:szCs w:val="21"/>
          <w:lang w:val="en-US"/>
        </w:rPr>
        <w:t>偏高</w:t>
      </w:r>
      <w:r w:rsidR="007872BC">
        <w:rPr>
          <w:rFonts w:ascii="Times New Roman" w:eastAsia="SimSun" w:hAnsi="Times New Roman" w:cs="Times New Roman" w:hint="eastAsia"/>
          <w:szCs w:val="21"/>
          <w:lang w:val="en-US"/>
        </w:rPr>
        <w:t>；实验过程中的其他误差也可能造成实验结果不准确。</w:t>
      </w:r>
    </w:p>
    <w:sectPr w:rsidR="005D505E" w:rsidRPr="005D505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F07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6"/>
    <w:rsid w:val="000760F6"/>
    <w:rsid w:val="00090B35"/>
    <w:rsid w:val="000A6B1F"/>
    <w:rsid w:val="000B35CE"/>
    <w:rsid w:val="00120AD4"/>
    <w:rsid w:val="00134838"/>
    <w:rsid w:val="00147A7F"/>
    <w:rsid w:val="001946F6"/>
    <w:rsid w:val="00194DF7"/>
    <w:rsid w:val="00196667"/>
    <w:rsid w:val="001C32D1"/>
    <w:rsid w:val="001D4248"/>
    <w:rsid w:val="001F5238"/>
    <w:rsid w:val="001F6BF4"/>
    <w:rsid w:val="001F7888"/>
    <w:rsid w:val="00236DF4"/>
    <w:rsid w:val="00257D66"/>
    <w:rsid w:val="00265EB9"/>
    <w:rsid w:val="002A14B4"/>
    <w:rsid w:val="0030012A"/>
    <w:rsid w:val="00304910"/>
    <w:rsid w:val="0031434E"/>
    <w:rsid w:val="003168DB"/>
    <w:rsid w:val="003B1F57"/>
    <w:rsid w:val="00444EC6"/>
    <w:rsid w:val="00475942"/>
    <w:rsid w:val="004872DA"/>
    <w:rsid w:val="004D0976"/>
    <w:rsid w:val="00505C6C"/>
    <w:rsid w:val="00553EFF"/>
    <w:rsid w:val="00564710"/>
    <w:rsid w:val="0057641E"/>
    <w:rsid w:val="00586C1C"/>
    <w:rsid w:val="00587C21"/>
    <w:rsid w:val="00597ABA"/>
    <w:rsid w:val="005B3019"/>
    <w:rsid w:val="005B6433"/>
    <w:rsid w:val="005C19F1"/>
    <w:rsid w:val="005D505E"/>
    <w:rsid w:val="005E7F04"/>
    <w:rsid w:val="006078A7"/>
    <w:rsid w:val="006321DE"/>
    <w:rsid w:val="00661460"/>
    <w:rsid w:val="00670AB9"/>
    <w:rsid w:val="00673512"/>
    <w:rsid w:val="0067429A"/>
    <w:rsid w:val="006C3E00"/>
    <w:rsid w:val="006D4BC1"/>
    <w:rsid w:val="006F733C"/>
    <w:rsid w:val="00723A6A"/>
    <w:rsid w:val="00746EBB"/>
    <w:rsid w:val="00783908"/>
    <w:rsid w:val="0078607E"/>
    <w:rsid w:val="007872BC"/>
    <w:rsid w:val="007F024C"/>
    <w:rsid w:val="00804C75"/>
    <w:rsid w:val="00822DD4"/>
    <w:rsid w:val="008921F9"/>
    <w:rsid w:val="008A741E"/>
    <w:rsid w:val="008C703F"/>
    <w:rsid w:val="0090060D"/>
    <w:rsid w:val="00936F98"/>
    <w:rsid w:val="00944126"/>
    <w:rsid w:val="009544C9"/>
    <w:rsid w:val="009A37D6"/>
    <w:rsid w:val="009C2A48"/>
    <w:rsid w:val="009C2F19"/>
    <w:rsid w:val="009C75EF"/>
    <w:rsid w:val="009F1B77"/>
    <w:rsid w:val="00A176B4"/>
    <w:rsid w:val="00A25BDA"/>
    <w:rsid w:val="00A74410"/>
    <w:rsid w:val="00A96A4B"/>
    <w:rsid w:val="00AF2AB1"/>
    <w:rsid w:val="00AF4F61"/>
    <w:rsid w:val="00B17E9F"/>
    <w:rsid w:val="00B4378E"/>
    <w:rsid w:val="00B625EF"/>
    <w:rsid w:val="00B81DCE"/>
    <w:rsid w:val="00B951F3"/>
    <w:rsid w:val="00B969F1"/>
    <w:rsid w:val="00C07F50"/>
    <w:rsid w:val="00C1579B"/>
    <w:rsid w:val="00C2151E"/>
    <w:rsid w:val="00C33974"/>
    <w:rsid w:val="00C6301B"/>
    <w:rsid w:val="00C63814"/>
    <w:rsid w:val="00CA51D8"/>
    <w:rsid w:val="00CD55CD"/>
    <w:rsid w:val="00D16BD3"/>
    <w:rsid w:val="00D21F91"/>
    <w:rsid w:val="00D71207"/>
    <w:rsid w:val="00D90D2C"/>
    <w:rsid w:val="00D90F78"/>
    <w:rsid w:val="00D9731E"/>
    <w:rsid w:val="00E21BE8"/>
    <w:rsid w:val="00E64EBF"/>
    <w:rsid w:val="00EC1CD7"/>
    <w:rsid w:val="00ED1C77"/>
    <w:rsid w:val="00F037B1"/>
    <w:rsid w:val="00F131B7"/>
    <w:rsid w:val="00F429E3"/>
    <w:rsid w:val="00F62637"/>
    <w:rsid w:val="00F82D21"/>
    <w:rsid w:val="00F8662E"/>
    <w:rsid w:val="00F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234D"/>
  <w15:chartTrackingRefBased/>
  <w15:docId w15:val="{066CEE36-8366-DD46-8F41-650FEA96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C9"/>
    <w:pPr>
      <w:ind w:firstLineChars="200" w:firstLine="420"/>
    </w:pPr>
  </w:style>
  <w:style w:type="table" w:styleId="TableGrid">
    <w:name w:val="Table Grid"/>
    <w:basedOn w:val="TableNormal"/>
    <w:uiPriority w:val="39"/>
    <w:rsid w:val="00D7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71207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2151E"/>
    <w:rPr>
      <w:color w:val="808080"/>
    </w:rPr>
  </w:style>
  <w:style w:type="table" w:styleId="TableGridLight">
    <w:name w:val="Grid Table Light"/>
    <w:basedOn w:val="TableNormal"/>
    <w:uiPriority w:val="40"/>
    <w:rsid w:val="00746E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23</cp:revision>
  <dcterms:created xsi:type="dcterms:W3CDTF">2024-10-02T13:57:00Z</dcterms:created>
  <dcterms:modified xsi:type="dcterms:W3CDTF">2024-10-03T07:46:00Z</dcterms:modified>
</cp:coreProperties>
</file>