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8B4" w14:textId="3985F1C2" w:rsidR="00257D66" w:rsidRPr="005E7F04" w:rsidRDefault="00FE258B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5E7F04">
        <w:rPr>
          <w:rFonts w:ascii="Calibri" w:eastAsia="SimSun" w:hAnsi="Calibri" w:cs="Calibri"/>
          <w:b/>
          <w:bCs/>
          <w:sz w:val="24"/>
          <w:lang w:val="en-US"/>
        </w:rPr>
        <w:t>﻿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兔肝匀浆液的制备及谷胱甘肽转硫酶（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）酶活力测定</w:t>
      </w:r>
    </w:p>
    <w:p w14:paraId="629871BF" w14:textId="1ED4965B" w:rsidR="00FE258B" w:rsidRPr="005E7F04" w:rsidRDefault="009544C9" w:rsidP="009544C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4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>刘沛雨</w:t>
      </w:r>
      <w:r w:rsidRPr="005E7F04">
        <w:rPr>
          <w:rFonts w:ascii="Times New Roman" w:eastAsia="SimSun" w:hAnsi="Times New Roman" w:cs="Times New Roman"/>
          <w:b/>
          <w:bCs/>
          <w:sz w:val="24"/>
          <w:lang w:val="en-US"/>
        </w:rPr>
        <w:t xml:space="preserve"> 2100012289</w:t>
      </w:r>
    </w:p>
    <w:p w14:paraId="2E3A39CB" w14:textId="45493985" w:rsidR="009544C9" w:rsidRPr="005E7F04" w:rsidRDefault="001946F6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实验内容</w:t>
      </w:r>
    </w:p>
    <w:p w14:paraId="25306B40" w14:textId="2920D773" w:rsidR="001946F6" w:rsidRPr="005E7F04" w:rsidRDefault="001946F6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兔肝匀浆液</w:t>
      </w:r>
      <w:r w:rsidR="00A96A4B"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的制备</w:t>
      </w:r>
    </w:p>
    <w:p w14:paraId="116EDF37" w14:textId="29E42563" w:rsidR="001946F6" w:rsidRPr="005E7F04" w:rsidRDefault="00A96A4B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谷胱甘肽转硫酶（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GST</w:t>
      </w: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）酶活力的测定</w:t>
      </w:r>
    </w:p>
    <w:p w14:paraId="307B09BA" w14:textId="73F02DFE" w:rsidR="00A96A4B" w:rsidRPr="005E7F04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使用三种匀浆方法制备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GST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样品</w:t>
      </w:r>
    </w:p>
    <w:p w14:paraId="602170D1" w14:textId="220957FE" w:rsidR="00A96A4B" w:rsidRPr="005E7F04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测定三种制备方法得到的样品的酶活力</w:t>
      </w:r>
    </w:p>
    <w:p w14:paraId="5B81821D" w14:textId="7AFB18D3" w:rsidR="00A96A4B" w:rsidRPr="005E7F04" w:rsidRDefault="00A96A4B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sz w:val="20"/>
          <w:szCs w:val="20"/>
          <w:lang w:val="en-US"/>
        </w:rPr>
      </w:pP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选一种样品测定不同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pH</w:t>
      </w:r>
      <w:r w:rsidRPr="005E7F04">
        <w:rPr>
          <w:rFonts w:ascii="Times New Roman" w:eastAsia="SimSun" w:hAnsi="Times New Roman" w:cs="Times New Roman"/>
          <w:sz w:val="20"/>
          <w:szCs w:val="20"/>
          <w:lang w:val="en-US"/>
        </w:rPr>
        <w:t>下的酶活力</w:t>
      </w:r>
    </w:p>
    <w:p w14:paraId="0DA5146E" w14:textId="02E49A88" w:rsidR="009A37D6" w:rsidRPr="005E7F04" w:rsidRDefault="00AF4F61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实验结果及数据处理</w:t>
      </w:r>
    </w:p>
    <w:p w14:paraId="0FD21B09" w14:textId="179D7B8C" w:rsidR="00AF4F61" w:rsidRPr="005E7F04" w:rsidRDefault="00AF4F61" w:rsidP="00586C1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原始数据记录</w:t>
      </w:r>
    </w:p>
    <w:p w14:paraId="0F996BCD" w14:textId="46CC161C" w:rsidR="00236DF4" w:rsidRPr="005E7F04" w:rsidRDefault="008C703F" w:rsidP="00586C1C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实验过程中记录到的数据如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和表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所示。表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记录了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三种制备方法得到的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样品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在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pH=6.5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的条件下催化底物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（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60 mmol/L GSH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溶液以及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CDNB</w:t>
      </w:r>
      <w:r w:rsidR="00090B35" w:rsidRPr="005E7F04">
        <w:rPr>
          <w:rFonts w:ascii="Times New Roman" w:eastAsia="SimSun" w:hAnsi="Times New Roman" w:cs="Times New Roman"/>
          <w:szCs w:val="21"/>
          <w:lang w:val="en-US"/>
        </w:rPr>
        <w:t>的乙醇溶液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进行反应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的</w:t>
      </w:r>
      <w:r w:rsidR="006D4BC1" w:rsidRPr="005E7F04">
        <w:rPr>
          <w:rFonts w:ascii="Times New Roman" w:eastAsia="SimSun" w:hAnsi="Times New Roman" w:cs="Times New Roman"/>
          <w:szCs w:val="21"/>
          <w:lang w:val="en-US"/>
        </w:rPr>
        <w:t>过程中</w:t>
      </w:r>
      <w:r w:rsidR="009F1B77" w:rsidRPr="005E7F04">
        <w:rPr>
          <w:rFonts w:ascii="Times New Roman" w:eastAsia="SimSun" w:hAnsi="Times New Roman" w:cs="Times New Roman"/>
          <w:szCs w:val="21"/>
          <w:lang w:val="en-US"/>
        </w:rPr>
        <w:t>溶液吸光度的变化情况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。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玻璃匀浆器法、电动匀浆器法以及生物样品均质器法使用的兔肝质量分别为</w:t>
      </w:r>
      <w:r w:rsidR="00906957">
        <w:rPr>
          <w:rFonts w:ascii="Times New Roman" w:eastAsia="SimSun" w:hAnsi="Times New Roman" w:cs="Times New Roman"/>
          <w:szCs w:val="21"/>
          <w:lang w:val="en-US"/>
        </w:rPr>
        <w:t>0.7g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0</w:t>
      </w:r>
      <w:r w:rsidR="00906957">
        <w:rPr>
          <w:rFonts w:ascii="Times New Roman" w:eastAsia="SimSun" w:hAnsi="Times New Roman" w:cs="Times New Roman"/>
          <w:szCs w:val="21"/>
          <w:lang w:val="en-US"/>
        </w:rPr>
        <w:t>.7g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0</w:t>
      </w:r>
      <w:r w:rsidR="00906957">
        <w:rPr>
          <w:rFonts w:ascii="Times New Roman" w:eastAsia="SimSun" w:hAnsi="Times New Roman" w:cs="Times New Roman"/>
          <w:szCs w:val="21"/>
          <w:lang w:val="en-US"/>
        </w:rPr>
        <w:t>.4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g</w:t>
      </w:r>
      <w:r w:rsidR="00906957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表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1D4248" w:rsidRPr="005E7F04">
        <w:rPr>
          <w:rFonts w:ascii="Times New Roman" w:eastAsia="SimSun" w:hAnsi="Times New Roman" w:cs="Times New Roman"/>
          <w:szCs w:val="21"/>
          <w:lang w:val="en-US"/>
        </w:rPr>
        <w:t>记录了使用电动匀浆器制备得到的样品在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不同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pH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条件下催化底物进行反应的过程中溶液吸光度的变化情况。数据均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通过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双光束紫外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-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可见</w:t>
      </w:r>
      <w:r w:rsidR="00F429E3" w:rsidRPr="005E7F04">
        <w:rPr>
          <w:rFonts w:ascii="Times New Roman" w:eastAsia="SimSun" w:hAnsi="Times New Roman" w:cs="Times New Roman"/>
          <w:szCs w:val="21"/>
          <w:lang w:val="en-US"/>
        </w:rPr>
        <w:t>分光</w:t>
      </w:r>
      <w:r w:rsidR="001C32D1" w:rsidRPr="005E7F04">
        <w:rPr>
          <w:rFonts w:ascii="Times New Roman" w:eastAsia="SimSun" w:hAnsi="Times New Roman" w:cs="Times New Roman"/>
          <w:szCs w:val="21"/>
          <w:lang w:val="en-US"/>
        </w:rPr>
        <w:t>光度计测定得到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（波长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340 nm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；测定时间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4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；测定间隔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0.5 min</w:t>
      </w:r>
      <w:r w:rsidR="00265EB9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3168DB" w:rsidRPr="005E7F04">
        <w:rPr>
          <w:rFonts w:ascii="Times New Roman" w:eastAsia="SimSun" w:hAnsi="Times New Roman" w:cs="Times New Roman"/>
          <w:szCs w:val="21"/>
          <w:lang w:val="en-US"/>
        </w:rPr>
        <w:t>，测定前进行了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校零，采用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670AB9" w:rsidRPr="005E7F04">
        <w:rPr>
          <w:rFonts w:ascii="Times New Roman" w:eastAsia="SimSun" w:hAnsi="Times New Roman" w:cs="Times New Roman"/>
          <w:szCs w:val="21"/>
          <w:lang w:val="en-US"/>
        </w:rPr>
        <w:t>进行测定。</w:t>
      </w:r>
    </w:p>
    <w:p w14:paraId="6568656C" w14:textId="75F5050A" w:rsidR="00670AB9" w:rsidRPr="005E7F04" w:rsidRDefault="00C07F50" w:rsidP="00670AB9">
      <w:pPr>
        <w:spacing w:line="360" w:lineRule="auto"/>
        <w:ind w:firstLine="420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1 pH=6.5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52C0901C" w14:textId="77777777" w:rsidTr="00323AE4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B548CF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DBF29" w14:textId="1E53453C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玻璃匀浆器，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237B" w14:textId="326B17F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75EB" w14:textId="1A95983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生物样品</w:t>
            </w:r>
            <w:r w:rsidR="00444EC6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均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质器，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pH=6.5</w:t>
            </w:r>
          </w:p>
        </w:tc>
      </w:tr>
      <w:tr w:rsidR="00236DF4" w:rsidRPr="005E7F04" w14:paraId="3C56B259" w14:textId="77777777" w:rsidTr="00323AE4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76E9" w14:textId="7777777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A256" w14:textId="0A6796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380FB" w14:textId="66F327E1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D873" w14:textId="11DDFC37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A79F" w14:textId="787461C0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2B32" w14:textId="461FEA92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BFE" w14:textId="7A3BB5AB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1260C" w14:textId="21163173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BBA" w14:textId="695F4F29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C8D0" w14:textId="48A64A0A" w:rsidR="00236DF4" w:rsidRPr="005E7F04" w:rsidRDefault="00236DF4" w:rsidP="00C2151E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564710" w:rsidRPr="005E7F04" w14:paraId="00928A39" w14:textId="77777777" w:rsidTr="00236DF4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04D18D" w14:textId="04D1335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E80A88" w14:textId="2EE59A1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E8C3FE" w14:textId="429AA5C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-0.562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B3D725" w14:textId="41D7728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16130" w14:textId="490983B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A317F" w14:textId="5E1B8EB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-0.509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19D049" w14:textId="0F614805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5834F9" w14:textId="13216CD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F4EDA0" w14:textId="79253A4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-0.543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4D03AC" w14:textId="5189289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564710" w:rsidRPr="005E7F04" w14:paraId="6D043ADD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0CD4AAE" w14:textId="68AB3279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EB6C1DD" w14:textId="16231EB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43819A9" w14:textId="7534B53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3D2678" w14:textId="01FD3D2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FF9C963" w14:textId="60FE38F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CAF9975" w14:textId="56BF944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9EE3B7" w14:textId="1D1EAEC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0.687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5929E86" w14:textId="739F40B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4D8599E" w14:textId="28A5719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0.156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AF2BB32" w14:textId="3BC1A0F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0.699</w:t>
            </w:r>
          </w:p>
        </w:tc>
      </w:tr>
      <w:tr w:rsidR="00564710" w:rsidRPr="005E7F04" w14:paraId="4E6A2419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5317FC" w14:textId="0ABC29B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CCC075F" w14:textId="44779FA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A43A5C5" w14:textId="227716F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0.305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3B63BD" w14:textId="45C05CD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16E1617" w14:textId="13DC1E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7522E53" w14:textId="5886E031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0.316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C7E1F2" w14:textId="36EA2EA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33D8CD" w14:textId="3F83300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113326" w14:textId="16F7C387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0.282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3E40A41" w14:textId="0245D13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0.126</w:t>
            </w:r>
          </w:p>
        </w:tc>
      </w:tr>
      <w:tr w:rsidR="00564710" w:rsidRPr="005E7F04" w14:paraId="51A83601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8F7ADAB" w14:textId="6F984E0E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CE6A1D" w14:textId="4D252F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C9B113" w14:textId="4695821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0.420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99B1E3D" w14:textId="4236021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EE3D935" w14:textId="7E87BBA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610B84B" w14:textId="7D2A4F3C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A7B009F" w14:textId="18A5EF6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0.117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BD39267" w14:textId="26D6848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EA44D91" w14:textId="28EE99E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0.391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040667A" w14:textId="6F2C8C5D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0.109</w:t>
            </w:r>
          </w:p>
        </w:tc>
      </w:tr>
      <w:tr w:rsidR="00564710" w:rsidRPr="005E7F04" w14:paraId="2B3F51D3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2C9C7B" w14:textId="40F7585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7BE589" w14:textId="167FFE3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321A437" w14:textId="320528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0.522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A5BE19" w14:textId="15024B9A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D7AC97B" w14:textId="3837964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A904C06" w14:textId="467C749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CC161F0" w14:textId="1B94852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D71345" w14:textId="0EA76F9D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30B2B3D" w14:textId="2EC2C7F2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0.491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E868F97" w14:textId="5AE50F0E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0.100</w:t>
            </w:r>
          </w:p>
        </w:tc>
      </w:tr>
      <w:tr w:rsidR="00564710" w:rsidRPr="005E7F04" w14:paraId="3DC159DF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732C772" w14:textId="6C05A333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1A384E" w14:textId="5269E0A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2EEE4A6" w14:textId="3E8E3D6F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1C685C1" w14:textId="04820EE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806019A" w14:textId="478D88C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978252B" w14:textId="759DE402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36D39D" w14:textId="7230A61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F610493" w14:textId="48718678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F973BC" w14:textId="54029CBA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7D9E8B6" w14:textId="11AFA72F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0.091</w:t>
            </w:r>
          </w:p>
        </w:tc>
      </w:tr>
      <w:tr w:rsidR="0078607E" w:rsidRPr="005E7F04" w14:paraId="244A9CE2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FC3AE8C" w14:textId="57D8FC66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10BF472" w14:textId="72DE27E1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AD8D1C" w14:textId="5FAD1F34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0.700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70B40E3" w14:textId="52E3F39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5C53CE0" w14:textId="1BC5D3E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ABD333E" w14:textId="7F87FA7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0.722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763B181" w14:textId="5AC7A06B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D95DA" w14:textId="4640786B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8AACEE" w14:textId="110A743B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0.667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18ED0B" w14:textId="3ABBC861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0.084</w:t>
            </w:r>
          </w:p>
        </w:tc>
      </w:tr>
      <w:tr w:rsidR="0078607E" w:rsidRPr="005E7F04" w14:paraId="037CBC06" w14:textId="77777777" w:rsidTr="00236DF4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96136A" w14:textId="3A57C320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1739782" w14:textId="327FF26C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A883371" w14:textId="4031FDCF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0.777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62A2808" w14:textId="785AEA9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4E744D" w14:textId="0F5E0315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D08D0E" w14:textId="03772570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0.803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1C03F2E" w14:textId="1FE576FD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0.081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44B388" w14:textId="32587E0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50DC" w14:textId="6C50B643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0.745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132C357" w14:textId="591718C0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0.078</w:t>
            </w:r>
          </w:p>
        </w:tc>
      </w:tr>
      <w:tr w:rsidR="00746EBB" w:rsidRPr="005E7F04" w14:paraId="34F937A8" w14:textId="77777777" w:rsidTr="00236DF4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31D" w14:textId="53E575F2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5CBD1" w14:textId="151D8764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F82D" w14:textId="216C6BC9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0.849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BBBA" w14:textId="2167C65E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9F45" w14:textId="24A8F3C7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DE599" w14:textId="77158376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0.882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D5A7" w14:textId="585C49D8" w:rsidR="00587C21" w:rsidRPr="005E7F04" w:rsidRDefault="00E64EBF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54EA" w14:textId="07E6E41A" w:rsidR="00587C21" w:rsidRPr="005E7F04" w:rsidRDefault="00587C21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6867" w14:textId="387565BC" w:rsidR="00587C21" w:rsidRPr="005E7F04" w:rsidRDefault="00564710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0.817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A1" w14:textId="6672095C" w:rsidR="00587C21" w:rsidRPr="005E7F04" w:rsidRDefault="00746EBB" w:rsidP="00587C21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0.072</w:t>
            </w:r>
          </w:p>
        </w:tc>
      </w:tr>
    </w:tbl>
    <w:p w14:paraId="7F890266" w14:textId="618698D6" w:rsidR="00670AB9" w:rsidRPr="005E7F04" w:rsidRDefault="00C07F50" w:rsidP="00D9731E">
      <w:pPr>
        <w:spacing w:line="360" w:lineRule="auto"/>
        <w:jc w:val="center"/>
        <w:rPr>
          <w:rFonts w:ascii="Times New Roman" w:eastAsia="SimSun" w:hAnsi="Times New Roman" w:cs="Times New Roman"/>
          <w:sz w:val="18"/>
          <w:szCs w:val="18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表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2 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下反应过程中溶液吸光度的变化情况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36DF4" w:rsidRPr="005E7F04" w14:paraId="0D4D1598" w14:textId="77777777" w:rsidTr="003A7D1B"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346F9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</w:p>
        </w:tc>
        <w:tc>
          <w:tcPr>
            <w:tcW w:w="27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A9EAB" w14:textId="57F60F34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匀浆器，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pH=6.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EEA6" w14:textId="6E8F7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电动匀浆器，</w:t>
            </w: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7.0</w:t>
            </w:r>
          </w:p>
        </w:tc>
        <w:tc>
          <w:tcPr>
            <w:tcW w:w="2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18B2" w14:textId="0B5AFE2A" w:rsidR="00236DF4" w:rsidRPr="005E7F04" w:rsidRDefault="001F6B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电动匀浆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器，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pH=</w:t>
            </w:r>
            <w:r w:rsidR="00CD55CD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  <w:r w:rsidR="00236DF4"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.5</w:t>
            </w:r>
          </w:p>
        </w:tc>
      </w:tr>
      <w:tr w:rsidR="00236DF4" w:rsidRPr="005E7F04" w14:paraId="1CE38020" w14:textId="77777777" w:rsidTr="003A7D1B">
        <w:tc>
          <w:tcPr>
            <w:tcW w:w="9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332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04DB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2D6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E58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DB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FE6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B6D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1E3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T(min)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0D5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383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eastAsia="SimSun" w:hAnsi="Cambria Math" w:cs="Times New Roman"/>
                  <w:szCs w:val="21"/>
                  <w:lang w:val="en-US"/>
                </w:rPr>
                <m:t>∆</m:t>
              </m:r>
            </m:oMath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ABS</w:t>
            </w:r>
          </w:p>
        </w:tc>
      </w:tr>
      <w:tr w:rsidR="00236DF4" w:rsidRPr="005E7F04" w14:paraId="466E84C5" w14:textId="77777777" w:rsidTr="003A7D1B"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B71AA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72A8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77420E" w14:textId="38B6AF48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-0.570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2DD1B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D3A0B6" w14:textId="7FB8642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965A6" w14:textId="1DCFCD6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611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4D4AC6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3A73FC" w14:textId="1D87955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8058A0" w14:textId="34490E72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-0.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783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D4AF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</w:t>
            </w:r>
          </w:p>
        </w:tc>
      </w:tr>
      <w:tr w:rsidR="00236DF4" w:rsidRPr="005E7F04" w14:paraId="3F80EF8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E859B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2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4C6039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B849058" w14:textId="554B9AD6" w:rsidR="00236DF4" w:rsidRPr="005E7F04" w:rsidRDefault="00CD55CD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0.140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7A26DAB" w14:textId="670871D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0.7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D55E99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3EF806D" w14:textId="31728EC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182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61EBA86" w14:textId="3FF7EA8C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793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3E69A3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0B733C8" w14:textId="166ED5A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204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F4A4689" w14:textId="196C2D1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987</w:t>
            </w:r>
          </w:p>
        </w:tc>
      </w:tr>
      <w:tr w:rsidR="00236DF4" w:rsidRPr="005E7F04" w14:paraId="430D8D92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071EE4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3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DCDEFC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2074A007" w14:textId="6DDCF7F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246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52BF440" w14:textId="78AE27B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0.1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460E9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4A9D048" w14:textId="4E21C96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1A81A86" w14:textId="4DD6C6B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90E3B4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2050044" w14:textId="6821D731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4E7FE24" w14:textId="656EAC5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172</w:t>
            </w:r>
          </w:p>
        </w:tc>
      </w:tr>
      <w:tr w:rsidR="00236DF4" w:rsidRPr="005E7F04" w14:paraId="058260F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FCFE1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4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9AD2EB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3E62BAE" w14:textId="069218D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337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02655CE" w14:textId="3D872FBB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67E07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0DA33D" w14:textId="4E5EE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B3C4D0E" w14:textId="6EBE870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141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364C928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C85F0C6" w14:textId="39E1EC4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534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972D5D7" w14:textId="3885E37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158</w:t>
            </w:r>
          </w:p>
        </w:tc>
      </w:tr>
      <w:tr w:rsidR="00236DF4" w:rsidRPr="005E7F04" w14:paraId="6A439CC7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75CE9E9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2A8312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97159BD" w14:textId="1283D93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415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C8C7B94" w14:textId="6492247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6DC76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2870D16" w14:textId="6BC877A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608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20DE2F3" w14:textId="3AB7488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9C87BF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B47832D" w14:textId="49529E6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676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18018C9" w14:textId="5A5FFC89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142</w:t>
            </w:r>
          </w:p>
        </w:tc>
      </w:tr>
      <w:tr w:rsidR="00236DF4" w:rsidRPr="005E7F04" w14:paraId="0A6EAD5B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3EE25C41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CF9FAEA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6D1B998E" w14:textId="659AFB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486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DEBF6A" w14:textId="2C9470CD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070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A6235D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4B7C434" w14:textId="49E9EFF4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723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8EEF5F3" w14:textId="616473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025E5D2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2.5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7929180E" w14:textId="6114B98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807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88CBE56" w14:textId="04481E5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131</w:t>
            </w:r>
          </w:p>
        </w:tc>
      </w:tr>
      <w:tr w:rsidR="00236DF4" w:rsidRPr="005E7F04" w14:paraId="1D61A66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2FD33CE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6B9451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C9B9836" w14:textId="2304029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550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182B0CD6" w14:textId="15D1D44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064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698309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578C7881" w14:textId="75A4FA36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833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F7C56E" w14:textId="0465F2DA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5DDB43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3.0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9B16C0F" w14:textId="378CD0F5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929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368B69AB" w14:textId="6850BA5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122</w:t>
            </w:r>
          </w:p>
        </w:tc>
      </w:tr>
      <w:tr w:rsidR="00236DF4" w:rsidRPr="005E7F04" w14:paraId="1D4CDE01" w14:textId="77777777" w:rsidTr="003A7D1B"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4638A83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8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69AED34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008A8A7C" w14:textId="0B0E2830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617</w:t>
            </w:r>
          </w:p>
        </w:tc>
        <w:tc>
          <w:tcPr>
            <w:tcW w:w="901" w:type="dxa"/>
            <w:tcBorders>
              <w:left w:val="single" w:sz="4" w:space="0" w:color="000000"/>
              <w:right w:val="single" w:sz="4" w:space="0" w:color="000000"/>
            </w:tcBorders>
          </w:tcPr>
          <w:p w14:paraId="5DEF5910" w14:textId="2128D95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067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238A67C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1257C907" w14:textId="61E59C2E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938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4CC7CD2F" w14:textId="3C3EC9A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105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8177465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3.5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26D904E2" w14:textId="7FF92D95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1.039</w:t>
            </w:r>
          </w:p>
        </w:tc>
        <w:tc>
          <w:tcPr>
            <w:tcW w:w="902" w:type="dxa"/>
            <w:tcBorders>
              <w:left w:val="single" w:sz="4" w:space="0" w:color="000000"/>
              <w:right w:val="single" w:sz="4" w:space="0" w:color="000000"/>
            </w:tcBorders>
          </w:tcPr>
          <w:p w14:paraId="6E9D22CC" w14:textId="3863FCB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110</w:t>
            </w:r>
          </w:p>
        </w:tc>
      </w:tr>
      <w:tr w:rsidR="00236DF4" w:rsidRPr="005E7F04" w14:paraId="08B15F30" w14:textId="77777777" w:rsidTr="003A7D1B"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8370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b/>
                <w:bCs/>
                <w:szCs w:val="21"/>
                <w:lang w:val="en-US"/>
              </w:rPr>
              <w:t>9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82692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8270" w14:textId="31AB04C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674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BC88" w14:textId="44479718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D55CD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8FEF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BE8F" w14:textId="46687DCE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1.033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3BA7" w14:textId="29C7B8E3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096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F59" w14:textId="77777777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4.0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A8F0" w14:textId="18C8435B" w:rsidR="00236DF4" w:rsidRPr="005E7F04" w:rsidRDefault="00C1579B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1.157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BF8E" w14:textId="6BFD76FF" w:rsidR="00236DF4" w:rsidRPr="005E7F04" w:rsidRDefault="00236DF4" w:rsidP="003A7D1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Cs w:val="21"/>
                <w:lang w:val="en-US"/>
              </w:rPr>
            </w:pPr>
            <w:r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0.</w:t>
            </w:r>
            <w:r w:rsidR="00C1579B" w:rsidRPr="005E7F04">
              <w:rPr>
                <w:rFonts w:ascii="Times New Roman" w:eastAsia="SimSun" w:hAnsi="Times New Roman" w:cs="Times New Roman"/>
                <w:szCs w:val="21"/>
                <w:lang w:val="en-US"/>
              </w:rPr>
              <w:t>118</w:t>
            </w:r>
          </w:p>
        </w:tc>
      </w:tr>
    </w:tbl>
    <w:p w14:paraId="5740785D" w14:textId="69DAC2D4" w:rsidR="004872DA" w:rsidRPr="00CA1D90" w:rsidRDefault="00134838" w:rsidP="00CA1D9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CA1D90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数据处理作图及计算结果</w:t>
      </w:r>
    </w:p>
    <w:p w14:paraId="3BEE0360" w14:textId="112E09D5" w:rsidR="004872DA" w:rsidRPr="005E7F04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数据处理与可视化</w:t>
      </w:r>
    </w:p>
    <w:p w14:paraId="45F3AACA" w14:textId="5932B308" w:rsidR="00C63814" w:rsidRPr="005E7F04" w:rsidRDefault="001F5238" w:rsidP="00C63814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szCs w:val="21"/>
          <w:lang w:val="en-US"/>
        </w:rPr>
        <w:t>由于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在实验过程中</w:t>
      </w:r>
      <w:r w:rsidRPr="005E7F04">
        <w:rPr>
          <w:rFonts w:ascii="Times New Roman" w:eastAsia="SimSun" w:hAnsi="Times New Roman" w:cs="Times New Roman"/>
          <w:szCs w:val="21"/>
          <w:lang w:val="en-US"/>
        </w:rPr>
        <w:t>采用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“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抛弃零点法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”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测定反应过程中溶液吸光度的变化情况，因此各组实验中第一个时间点（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T = 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min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）的吸光度</w:t>
      </w:r>
      <w:r w:rsidR="00A74410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均为负值（此时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测定比色皿被取出，向其中添加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 </w:t>
      </w:r>
      <w:r w:rsidR="005E7F04">
        <w:rPr>
          <w:rFonts w:ascii="Times New Roman" w:eastAsia="SimSun" w:hAnsi="Times New Roman" w:cs="Times New Roman"/>
          <w:szCs w:val="21"/>
          <w:lang w:val="el-GR"/>
        </w:rPr>
        <w:t>μ</w:t>
      </w:r>
      <w:r w:rsidR="005E7F04">
        <w:rPr>
          <w:rFonts w:ascii="Times New Roman" w:eastAsia="SimSun" w:hAnsi="Times New Roman" w:cs="Times New Roman"/>
          <w:szCs w:val="21"/>
          <w:lang w:val="en-US"/>
        </w:rPr>
        <w:t xml:space="preserve">L 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GST</w:t>
      </w:r>
      <w:r w:rsidR="005E7F04">
        <w:rPr>
          <w:rFonts w:ascii="Times New Roman" w:eastAsia="SimSun" w:hAnsi="Times New Roman" w:cs="Times New Roman" w:hint="eastAsia"/>
          <w:szCs w:val="21"/>
          <w:lang w:val="en-US"/>
        </w:rPr>
        <w:t>样品</w:t>
      </w:r>
      <w:r w:rsidR="00783908" w:rsidRPr="005E7F04">
        <w:rPr>
          <w:rFonts w:ascii="Times New Roman" w:eastAsia="SimSun" w:hAnsi="Times New Roman" w:cs="Times New Roman"/>
          <w:szCs w:val="21"/>
          <w:lang w:val="en-US"/>
        </w:rPr>
        <w:t>以</w:t>
      </w:r>
      <w:r w:rsidR="00E21BE8" w:rsidRPr="005E7F04">
        <w:rPr>
          <w:rFonts w:ascii="Times New Roman" w:eastAsia="SimSun" w:hAnsi="Times New Roman" w:cs="Times New Roman"/>
          <w:szCs w:val="21"/>
          <w:lang w:val="en-US"/>
        </w:rPr>
        <w:t>起始反应</w:t>
      </w:r>
      <w:r w:rsidR="00586C1C" w:rsidRPr="005E7F04">
        <w:rPr>
          <w:rFonts w:ascii="Times New Roman" w:eastAsia="SimSun" w:hAnsi="Times New Roman" w:cs="Times New Roman"/>
          <w:szCs w:val="21"/>
          <w:lang w:val="en-US"/>
        </w:rPr>
        <w:t>）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。故数据处理过程中需要将该时刻吸光度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为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0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并且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T = 0.5 min</w:t>
      </w:r>
      <w:r w:rsidR="0031434E" w:rsidRPr="005E7F04">
        <w:rPr>
          <w:rFonts w:ascii="Times New Roman" w:eastAsia="SimSun" w:hAnsi="Times New Roman" w:cs="Times New Roman"/>
          <w:szCs w:val="21"/>
          <w:lang w:val="en-US"/>
        </w:rPr>
        <w:t>时的</w:t>
      </w:r>
      <w:r w:rsidR="0090060D" w:rsidRPr="005E7F04">
        <w:rPr>
          <w:rFonts w:ascii="Times New Roman" w:eastAsia="SimSun" w:hAnsi="Times New Roman" w:cs="Times New Roman"/>
          <w:szCs w:val="21"/>
          <w:lang w:val="el-GR"/>
        </w:rPr>
        <w:t>Δ</w:t>
      </w:r>
      <w:r w:rsidR="0090060D" w:rsidRPr="005E7F04">
        <w:rPr>
          <w:rFonts w:ascii="Times New Roman" w:eastAsia="SimSun" w:hAnsi="Times New Roman" w:cs="Times New Roman"/>
          <w:szCs w:val="21"/>
          <w:lang w:val="en-US"/>
        </w:rPr>
        <w:t>ABS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。处理得到的数据如图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1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和图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2</w:t>
      </w:r>
      <w:r w:rsidR="00C63814" w:rsidRPr="005E7F04">
        <w:rPr>
          <w:rFonts w:ascii="Times New Roman" w:eastAsia="SimSun" w:hAnsi="Times New Roman" w:cs="Times New Roman"/>
          <w:szCs w:val="21"/>
          <w:lang w:val="en-US"/>
        </w:rPr>
        <w:t>所示。</w:t>
      </w:r>
      <w:r w:rsidR="009C2F19">
        <w:rPr>
          <w:rFonts w:ascii="Times New Roman" w:eastAsia="SimSun" w:hAnsi="Times New Roman" w:cs="Times New Roman" w:hint="eastAsia"/>
          <w:szCs w:val="21"/>
          <w:lang w:val="en-US"/>
        </w:rPr>
        <w:t>下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图还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显示</w:t>
      </w:r>
      <w:r w:rsidR="00505C6C" w:rsidRPr="005E7F04">
        <w:rPr>
          <w:rFonts w:ascii="Times New Roman" w:eastAsia="SimSun" w:hAnsi="Times New Roman" w:cs="Times New Roman"/>
          <w:szCs w:val="21"/>
          <w:lang w:val="en-US"/>
        </w:rPr>
        <w:t>了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修正后的数据在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T = 0 min</w:t>
      </w:r>
      <w:r w:rsidR="00D90D2C" w:rsidRPr="005E7F04">
        <w:rPr>
          <w:rFonts w:ascii="Times New Roman" w:eastAsia="SimSun" w:hAnsi="Times New Roman" w:cs="Times New Roman"/>
          <w:szCs w:val="21"/>
          <w:lang w:val="en-US"/>
        </w:rPr>
        <w:t>处的切线及其斜率</w:t>
      </w:r>
      <w:r w:rsidR="00CA1D90">
        <w:rPr>
          <w:rFonts w:ascii="Times New Roman" w:eastAsia="SimSun" w:hAnsi="Times New Roman" w:cs="Times New Roman" w:hint="eastAsia"/>
          <w:szCs w:val="21"/>
          <w:lang w:val="en-US"/>
        </w:rPr>
        <w:t>，表征反应起始时的酶催化速率</w:t>
      </w:r>
      <w:r w:rsidR="00D90D2C" w:rsidRPr="005E7F04">
        <w:rPr>
          <w:rFonts w:ascii="Times New Roman" w:eastAsia="SimSun" w:hAnsi="Times New Roman" w:cs="Times New Roman" w:hint="eastAsia"/>
          <w:szCs w:val="21"/>
          <w:lang w:val="en-US"/>
        </w:rPr>
        <w:t>。</w:t>
      </w:r>
    </w:p>
    <w:p w14:paraId="35BDC705" w14:textId="21C3C053" w:rsidR="00F037B1" w:rsidRPr="005E7F04" w:rsidRDefault="00D90D2C" w:rsidP="00783908">
      <w:pPr>
        <w:spacing w:line="360" w:lineRule="auto"/>
        <w:jc w:val="center"/>
        <w:rPr>
          <w:rFonts w:ascii="Times New Roman" w:eastAsia="SimSun" w:hAnsi="Times New Roman" w:cs="Times New Roman"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="00CA51D8" w:rsidRPr="005E7F04">
        <w:rPr>
          <w:rFonts w:ascii="Times New Roman" w:eastAsia="SimSun" w:hAnsi="Times New Roman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46BA24F" wp14:editId="6E8AAC58">
            <wp:simplePos x="0" y="0"/>
            <wp:positionH relativeFrom="column">
              <wp:posOffset>-454</wp:posOffset>
            </wp:positionH>
            <wp:positionV relativeFrom="paragraph">
              <wp:posOffset>1526177</wp:posOffset>
            </wp:positionV>
            <wp:extent cx="5731510" cy="1153160"/>
            <wp:effectExtent l="0" t="0" r="0" b="2540"/>
            <wp:wrapTopAndBottom/>
            <wp:docPr id="56" name="Picture 55">
              <a:extLst xmlns:a="http://schemas.openxmlformats.org/drawingml/2006/main">
                <a:ext uri="{FF2B5EF4-FFF2-40B4-BE49-F238E27FC236}">
                  <a16:creationId xmlns:a16="http://schemas.microsoft.com/office/drawing/2014/main" id="{DD5BED58-204B-9F47-BBEB-5E37866634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5">
                      <a:extLst>
                        <a:ext uri="{FF2B5EF4-FFF2-40B4-BE49-F238E27FC236}">
                          <a16:creationId xmlns:a16="http://schemas.microsoft.com/office/drawing/2014/main" id="{DD5BED58-204B-9F47-BBEB-5E37866634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62E" w:rsidRPr="005E7F0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69156C6" wp14:editId="2445A22B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731510" cy="1118870"/>
            <wp:effectExtent l="0" t="0" r="0" b="0"/>
            <wp:wrapTopAndBottom/>
            <wp:docPr id="49" name="Picture 48">
              <a:extLst xmlns:a="http://schemas.openxmlformats.org/drawingml/2006/main">
                <a:ext uri="{FF2B5EF4-FFF2-40B4-BE49-F238E27FC236}">
                  <a16:creationId xmlns:a16="http://schemas.microsoft.com/office/drawing/2014/main" id="{397E2113-C1D5-5D4A-83BF-916BB1E93D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8">
                      <a:extLst>
                        <a:ext uri="{FF2B5EF4-FFF2-40B4-BE49-F238E27FC236}">
                          <a16:creationId xmlns:a16="http://schemas.microsoft.com/office/drawing/2014/main" id="{397E2113-C1D5-5D4A-83BF-916BB1E93D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1 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 = 6.5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时不同方法制备得到的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时间－吸光度关系曲线</w:t>
      </w:r>
    </w:p>
    <w:p w14:paraId="6EE4A150" w14:textId="2737DA37" w:rsidR="00C6301B" w:rsidRDefault="00D90D2C" w:rsidP="00661460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</w:rPr>
      </w:pP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图</w:t>
      </w:r>
      <w:r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2</w:t>
      </w:r>
      <w:r w:rsidR="005B3019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不同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pH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下使用电动匀浆器制备得到的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GST</w:t>
      </w:r>
      <w:r w:rsidR="00661460" w:rsidRPr="005E7F04"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>样品催化反应的</w:t>
      </w:r>
      <w:r w:rsidR="0057641E" w:rsidRPr="005E7F04">
        <w:rPr>
          <w:rFonts w:ascii="Times New Roman" w:eastAsia="SimSun" w:hAnsi="Times New Roman" w:cs="Times New Roman"/>
          <w:b/>
          <w:bCs/>
          <w:sz w:val="18"/>
          <w:szCs w:val="18"/>
        </w:rPr>
        <w:t>时间－吸光度关系曲线</w:t>
      </w:r>
    </w:p>
    <w:p w14:paraId="24BB3165" w14:textId="77777777" w:rsidR="007A3906" w:rsidRPr="005E7F04" w:rsidRDefault="007A3906" w:rsidP="00661460">
      <w:pPr>
        <w:spacing w:line="360" w:lineRule="auto"/>
        <w:jc w:val="center"/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</w:pPr>
    </w:p>
    <w:p w14:paraId="4A28F7D4" w14:textId="7BB5CECD" w:rsidR="004872DA" w:rsidRDefault="004872DA" w:rsidP="00586C1C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lastRenderedPageBreak/>
        <w:t>结果计算</w:t>
      </w:r>
    </w:p>
    <w:p w14:paraId="08CB8131" w14:textId="25235DF7" w:rsidR="00B17E9F" w:rsidRDefault="00C33974" w:rsidP="00C33974">
      <w:pPr>
        <w:spacing w:line="360" w:lineRule="auto"/>
        <w:ind w:left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使用以下公式计算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酶的酶活力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proofErr w:type="spellStart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μmol</w:t>
      </w:r>
      <w:proofErr w:type="spellEnd"/>
      <w:r w:rsidR="00597ABA" w:rsidRPr="00597ABA">
        <w:rPr>
          <w:rFonts w:ascii="Times New Roman" w:eastAsia="SimSun" w:hAnsi="Times New Roman" w:cs="Times New Roman"/>
          <w:szCs w:val="21"/>
          <w:lang w:val="en-US"/>
        </w:rPr>
        <w:t>/min</w:t>
      </w:r>
      <w:r w:rsidR="00597ABA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：</w:t>
      </w:r>
    </w:p>
    <w:p w14:paraId="03800678" w14:textId="09968467" w:rsidR="00C33974" w:rsidRPr="00F62637" w:rsidRDefault="007A3906" w:rsidP="00F62637">
      <w:pPr>
        <w:spacing w:line="360" w:lineRule="auto"/>
        <w:rPr>
          <w:rFonts w:ascii="Times New Roman" w:eastAsia="SimSun" w:hAnsi="Times New Roman" w:cs="Times New Roman"/>
          <w:i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="SimSun" w:hAnsi="Cambria Math" w:cs="Times New Roman"/>
                  <w:i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∆A⋅v</m:t>
              </m:r>
            </m:num>
            <m:den>
              <m:r>
                <w:rPr>
                  <w:rFonts w:ascii="Cambria Math" w:eastAsia="SimSun" w:hAnsi="Cambria Math" w:cs="Times New Roman"/>
                  <w:szCs w:val="21"/>
                  <w:lang w:val="en-US"/>
                </w:rPr>
                <m:t>ϵ⋅L</m:t>
              </m:r>
            </m:den>
          </m:f>
        </m:oMath>
      </m:oMathPara>
    </w:p>
    <w:p w14:paraId="6E620955" w14:textId="0A3DBE83" w:rsidR="00F62637" w:rsidRDefault="00F62637" w:rsidP="00F62637">
      <w:pPr>
        <w:spacing w:line="360" w:lineRule="auto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/>
          <w:iCs/>
          <w:szCs w:val="21"/>
          <w:lang w:val="en-US"/>
        </w:rPr>
        <w:tab/>
      </w:r>
      <w:r>
        <w:rPr>
          <w:rFonts w:ascii="Times New Roman" w:eastAsia="SimSun" w:hAnsi="Times New Roman" w:cs="Times New Roman" w:hint="eastAsia"/>
          <w:iCs/>
          <w:szCs w:val="21"/>
          <w:lang w:val="en-US"/>
        </w:rPr>
        <w:t>其中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∆A</m:t>
        </m:r>
      </m:oMath>
      <w:r>
        <w:rPr>
          <w:rFonts w:ascii="Times New Roman" w:eastAsia="SimSun" w:hAnsi="Times New Roman" w:cs="Times New Roman" w:hint="eastAsia"/>
          <w:szCs w:val="21"/>
          <w:lang w:val="en-US"/>
        </w:rPr>
        <w:t>为反应开始</w:t>
      </w:r>
      <w:r w:rsidRPr="00F62637">
        <w:rPr>
          <w:rFonts w:ascii="Times New Roman" w:eastAsia="SimSun" w:hAnsi="Times New Roman" w:cs="Times New Roman" w:hint="eastAsia"/>
          <w:szCs w:val="21"/>
          <w:lang w:val="en-US"/>
        </w:rPr>
        <w:t>1 min</w:t>
      </w:r>
      <w:r w:rsidR="000B4388">
        <w:rPr>
          <w:rFonts w:ascii="Times New Roman" w:eastAsia="SimSun" w:hAnsi="Times New Roman" w:cs="Times New Roman" w:hint="eastAsia"/>
          <w:szCs w:val="21"/>
          <w:lang w:val="en-US"/>
        </w:rPr>
        <w:t>后</w:t>
      </w:r>
      <w:r>
        <w:rPr>
          <w:rFonts w:ascii="Times New Roman" w:eastAsia="SimSun" w:hAnsi="Times New Roman" w:cs="Times New Roman" w:hint="eastAsia"/>
          <w:szCs w:val="21"/>
          <w:lang w:val="en-US"/>
        </w:rPr>
        <w:t>溶液</w:t>
      </w:r>
      <w:r w:rsidRPr="00F62637">
        <w:rPr>
          <w:rFonts w:ascii="Times New Roman" w:eastAsia="SimSun" w:hAnsi="Times New Roman" w:cs="Times New Roman" w:hint="eastAsia"/>
          <w:szCs w:val="21"/>
        </w:rPr>
        <w:t>吸光值</w:t>
      </w:r>
      <w:r w:rsidR="002A14B4">
        <w:rPr>
          <w:rFonts w:ascii="Times New Roman" w:eastAsia="SimSun" w:hAnsi="Times New Roman" w:cs="Times New Roman" w:hint="eastAsia"/>
          <w:szCs w:val="21"/>
        </w:rPr>
        <w:t>的变化</w:t>
      </w:r>
      <w:r>
        <w:rPr>
          <w:rFonts w:ascii="Times New Roman" w:eastAsia="SimSun" w:hAnsi="Times New Roman" w:cs="Times New Roman" w:hint="eastAsia"/>
          <w:szCs w:val="21"/>
        </w:rPr>
        <w:t>（即上表中</w:t>
      </w:r>
      <w:r>
        <w:rPr>
          <w:rFonts w:ascii="Times New Roman" w:eastAsia="SimSun" w:hAnsi="Times New Roman" w:cs="Times New Roman" w:hint="eastAsia"/>
          <w:szCs w:val="21"/>
        </w:rPr>
        <w:t>T</w:t>
      </w:r>
      <w:r>
        <w:rPr>
          <w:rFonts w:ascii="Times New Roman" w:eastAsia="SimSun" w:hAnsi="Times New Roman" w:cs="Times New Roman"/>
          <w:szCs w:val="21"/>
        </w:rPr>
        <w:t xml:space="preserve"> = </w:t>
      </w:r>
      <w:r>
        <w:rPr>
          <w:rFonts w:ascii="Times New Roman" w:eastAsia="SimSun" w:hAnsi="Times New Roman" w:cs="Times New Roman"/>
          <w:szCs w:val="21"/>
          <w:lang w:val="en-US"/>
        </w:rPr>
        <w:t>1 min</w:t>
      </w:r>
      <w:r>
        <w:rPr>
          <w:rFonts w:ascii="Times New Roman" w:eastAsia="SimSun" w:hAnsi="Times New Roman" w:cs="Times New Roman" w:hint="eastAsia"/>
          <w:szCs w:val="21"/>
          <w:lang w:val="en-US"/>
        </w:rPr>
        <w:t>时的</w:t>
      </w:r>
      <w:r>
        <w:rPr>
          <w:rFonts w:ascii="Times New Roman" w:eastAsia="SimSun" w:hAnsi="Times New Roman" w:cs="Times New Roman"/>
          <w:szCs w:val="21"/>
          <w:lang w:val="en-US"/>
        </w:rPr>
        <w:t>ABS</w:t>
      </w:r>
      <w:r>
        <w:rPr>
          <w:rFonts w:ascii="Times New Roman" w:eastAsia="SimSun" w:hAnsi="Times New Roman" w:cs="Times New Roman" w:hint="eastAsia"/>
          <w:szCs w:val="21"/>
          <w:lang w:val="en-US"/>
        </w:rPr>
        <w:t>值</w:t>
      </w:r>
      <w:r>
        <w:rPr>
          <w:rFonts w:ascii="Times New Roman" w:eastAsia="SimSun" w:hAnsi="Times New Roman" w:cs="Times New Roman" w:hint="eastAsia"/>
          <w:szCs w:val="21"/>
        </w:rPr>
        <w:t>），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v</m:t>
        </m:r>
      </m:oMath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为酶促反应体积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0760F6" w:rsidRPr="000760F6">
        <w:rPr>
          <w:rFonts w:ascii="Times New Roman" w:eastAsia="SimSun" w:hAnsi="Times New Roman" w:cs="Times New Roman" w:hint="eastAsia"/>
          <w:szCs w:val="21"/>
          <w:lang w:val="en-US"/>
        </w:rPr>
        <w:t>3 mL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0B4388">
        <w:rPr>
          <w:rFonts w:ascii="Times New Roman" w:eastAsia="SimSun" w:hAnsi="Times New Roman" w:cs="Times New Roman" w:hint="eastAsia"/>
          <w:szCs w:val="21"/>
          <w:lang w:val="en-US"/>
        </w:rPr>
        <w:t>每组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实验加入的</w:t>
      </w:r>
      <w:r w:rsidR="000760F6">
        <w:rPr>
          <w:rFonts w:ascii="Times New Roman" w:eastAsia="SimSun" w:hAnsi="Times New Roman" w:cs="Times New Roman"/>
          <w:szCs w:val="21"/>
          <w:lang w:val="en-US"/>
        </w:rPr>
        <w:t>3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μ</w:t>
      </w:r>
      <w:r w:rsidR="000760F6">
        <w:rPr>
          <w:rFonts w:ascii="Times New Roman" w:eastAsia="SimSun" w:hAnsi="Times New Roman" w:cs="Times New Roman"/>
          <w:szCs w:val="21"/>
          <w:lang w:val="en-US"/>
        </w:rPr>
        <w:t>L</w:t>
      </w:r>
      <w:r w:rsidR="000760F6">
        <w:rPr>
          <w:rFonts w:ascii="Times New Roman" w:eastAsia="SimSun" w:hAnsi="Times New Roman" w:cs="Times New Roman"/>
          <w:szCs w:val="21"/>
          <w:lang w:val="el-GR"/>
        </w:rPr>
        <w:t xml:space="preserve"> 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GST</w:t>
      </w:r>
      <w:r w:rsidR="000760F6">
        <w:rPr>
          <w:rFonts w:ascii="Times New Roman" w:eastAsia="SimSun" w:hAnsi="Times New Roman" w:cs="Times New Roman" w:hint="eastAsia"/>
          <w:szCs w:val="21"/>
          <w:lang w:val="el-GR"/>
        </w:rPr>
        <w:t>样品可忽略不计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0760F6">
        <w:rPr>
          <w:rFonts w:ascii="Times New Roman" w:eastAsia="SimSun" w:hAnsi="Times New Roman" w:cs="Times New Roman" w:hint="eastAsia"/>
          <w:szCs w:val="21"/>
          <w:lang w:val="en-US"/>
        </w:rPr>
        <w:t>，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ϵ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为产物的消光系数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（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9.6 L/</w:t>
      </w:r>
      <w:r w:rsidR="002A14B4">
        <w:rPr>
          <w:rFonts w:ascii="Times New Roman" w:eastAsia="SimSun" w:hAnsi="Times New Roman" w:cs="Times New Roman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mmol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∙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cm</w:t>
      </w:r>
      <w:r w:rsidR="002A14B4">
        <w:rPr>
          <w:rFonts w:ascii="Times New Roman" w:eastAsia="SimSun" w:hAnsi="Times New Roman" w:cs="Times New Roman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）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，</w:t>
      </w:r>
      <m:oMath>
        <m:r>
          <w:rPr>
            <w:rFonts w:ascii="Cambria Math" w:eastAsia="SimSun" w:hAnsi="Cambria Math" w:cs="Times New Roman"/>
            <w:szCs w:val="21"/>
            <w:lang w:val="en-US"/>
          </w:rPr>
          <m:t>L</m:t>
        </m:r>
      </m:oMath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为比色杯的光程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(</w:t>
      </w:r>
      <w:r w:rsidR="002A14B4" w:rsidRPr="002A14B4">
        <w:rPr>
          <w:rFonts w:ascii="Times New Roman" w:eastAsia="SimSun" w:hAnsi="Times New Roman" w:cs="Times New Roman" w:hint="eastAsia"/>
          <w:szCs w:val="21"/>
          <w:lang w:val="en-US"/>
        </w:rPr>
        <w:t>1 cm</w:t>
      </w:r>
      <w:r w:rsidR="00A25BDA">
        <w:rPr>
          <w:rFonts w:ascii="Times New Roman" w:eastAsia="SimSun" w:hAnsi="Times New Roman" w:cs="Times New Roman" w:hint="eastAsia"/>
          <w:szCs w:val="21"/>
          <w:lang w:val="en-US"/>
        </w:rPr>
        <w:t>)</w:t>
      </w:r>
      <w:r w:rsidR="00A176B4">
        <w:rPr>
          <w:rFonts w:ascii="Times New Roman" w:eastAsia="SimSun" w:hAnsi="Times New Roman" w:cs="Times New Roman" w:hint="eastAsia"/>
          <w:szCs w:val="21"/>
          <w:lang w:val="en-US"/>
        </w:rPr>
        <w:t>。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计算</w:t>
      </w:r>
      <w:r w:rsidR="009D162A">
        <w:rPr>
          <w:rFonts w:ascii="Times New Roman" w:eastAsia="SimSun" w:hAnsi="Times New Roman" w:cs="Times New Roman" w:hint="eastAsia"/>
          <w:szCs w:val="21"/>
          <w:lang w:val="en-US"/>
        </w:rPr>
        <w:t>得到的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结果如表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3</w:t>
      </w:r>
      <w:r w:rsidR="006321DE">
        <w:rPr>
          <w:rFonts w:ascii="Times New Roman" w:eastAsia="SimSun" w:hAnsi="Times New Roman" w:cs="Times New Roman" w:hint="eastAsia"/>
          <w:szCs w:val="21"/>
          <w:lang w:val="en-US"/>
        </w:rPr>
        <w:t>所示：</w:t>
      </w:r>
    </w:p>
    <w:p w14:paraId="102623E7" w14:textId="10E36102" w:rsidR="00A25BDA" w:rsidRPr="00A25BDA" w:rsidRDefault="00A25BDA" w:rsidP="00A25BD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表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3</w:t>
      </w:r>
      <w:r>
        <w:rPr>
          <w:rFonts w:ascii="Times New Roman" w:eastAsia="SimSu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b/>
          <w:bCs/>
          <w:sz w:val="18"/>
          <w:szCs w:val="18"/>
          <w:lang w:val="en-US"/>
        </w:rPr>
        <w:t>各实验组测定得到的酶活力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21DE" w14:paraId="26DE1345" w14:textId="77777777" w:rsidTr="009C75EF">
        <w:tc>
          <w:tcPr>
            <w:tcW w:w="3005" w:type="dxa"/>
            <w:vAlign w:val="center"/>
          </w:tcPr>
          <w:p w14:paraId="04BFC3B5" w14:textId="22FD55DE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实验组别</w:t>
            </w:r>
          </w:p>
        </w:tc>
        <w:tc>
          <w:tcPr>
            <w:tcW w:w="3005" w:type="dxa"/>
            <w:vAlign w:val="center"/>
          </w:tcPr>
          <w:p w14:paraId="4BC3BB50" w14:textId="37F2BC6C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实验</w:t>
            </w:r>
            <w:r w:rsidR="009D162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条件</w:t>
            </w:r>
          </w:p>
        </w:tc>
        <w:tc>
          <w:tcPr>
            <w:tcW w:w="3006" w:type="dxa"/>
            <w:vAlign w:val="center"/>
          </w:tcPr>
          <w:p w14:paraId="2EF5CD9F" w14:textId="2EB74B9C" w:rsidR="006321DE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酶活力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（</w:t>
            </w:r>
            <w:proofErr w:type="spellStart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μmol</w:t>
            </w:r>
            <w:proofErr w:type="spellEnd"/>
            <w:r w:rsidR="00597ABA" w:rsidRPr="00597AB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/min</w:t>
            </w:r>
            <w:r w:rsidR="00597ABA"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）</w:t>
            </w:r>
          </w:p>
        </w:tc>
      </w:tr>
      <w:tr w:rsidR="009C75EF" w14:paraId="1F60BB3A" w14:textId="77777777" w:rsidTr="009C75EF">
        <w:tc>
          <w:tcPr>
            <w:tcW w:w="3005" w:type="dxa"/>
            <w:vMerge w:val="restart"/>
            <w:vAlign w:val="center"/>
          </w:tcPr>
          <w:p w14:paraId="309614FC" w14:textId="79095E08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6.5</w:t>
            </w: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，不同制备方法</w:t>
            </w:r>
          </w:p>
        </w:tc>
        <w:tc>
          <w:tcPr>
            <w:tcW w:w="3005" w:type="dxa"/>
            <w:vAlign w:val="center"/>
          </w:tcPr>
          <w:p w14:paraId="08AFD600" w14:textId="47BD5484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玻璃匀浆器</w:t>
            </w:r>
          </w:p>
        </w:tc>
        <w:tc>
          <w:tcPr>
            <w:tcW w:w="3006" w:type="dxa"/>
            <w:vAlign w:val="center"/>
          </w:tcPr>
          <w:p w14:paraId="5CB1784B" w14:textId="09148819" w:rsidR="009C75EF" w:rsidRDefault="00EC1CD7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 w:rsidRPr="00EC1CD7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0.0953</w:t>
            </w:r>
          </w:p>
        </w:tc>
      </w:tr>
      <w:tr w:rsidR="009C75EF" w14:paraId="543D636F" w14:textId="77777777" w:rsidTr="009C75EF">
        <w:tc>
          <w:tcPr>
            <w:tcW w:w="3005" w:type="dxa"/>
            <w:vMerge/>
            <w:vAlign w:val="center"/>
          </w:tcPr>
          <w:p w14:paraId="5CFB5BB6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31FA4570" w14:textId="2052579B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</w:t>
            </w:r>
          </w:p>
        </w:tc>
        <w:tc>
          <w:tcPr>
            <w:tcW w:w="3006" w:type="dxa"/>
            <w:vAlign w:val="center"/>
          </w:tcPr>
          <w:p w14:paraId="694697E0" w14:textId="409768B4" w:rsidR="009C75EF" w:rsidRDefault="009C2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 w:rsidRPr="009C2A48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0.098</w:t>
            </w:r>
            <w:r w:rsidR="00E87A7E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8</w:t>
            </w:r>
          </w:p>
        </w:tc>
      </w:tr>
      <w:tr w:rsidR="009C75EF" w14:paraId="3102DC82" w14:textId="77777777" w:rsidTr="009C75EF">
        <w:tc>
          <w:tcPr>
            <w:tcW w:w="3005" w:type="dxa"/>
            <w:vMerge/>
            <w:vAlign w:val="center"/>
          </w:tcPr>
          <w:p w14:paraId="521C8B37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C159A6B" w14:textId="25CDCAF0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生物样品均质器</w:t>
            </w:r>
          </w:p>
        </w:tc>
        <w:tc>
          <w:tcPr>
            <w:tcW w:w="3006" w:type="dxa"/>
            <w:vAlign w:val="center"/>
          </w:tcPr>
          <w:p w14:paraId="53D1C1C1" w14:textId="184B8FB9" w:rsidR="009C75EF" w:rsidRDefault="009C2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 w:rsidRPr="009C2A48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0.0881</w:t>
            </w:r>
          </w:p>
        </w:tc>
      </w:tr>
      <w:tr w:rsidR="009C75EF" w14:paraId="4B776A51" w14:textId="77777777" w:rsidTr="009C75EF">
        <w:tc>
          <w:tcPr>
            <w:tcW w:w="3005" w:type="dxa"/>
            <w:vMerge w:val="restart"/>
            <w:vAlign w:val="center"/>
          </w:tcPr>
          <w:p w14:paraId="55D2476F" w14:textId="0DE3021F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电动匀浆器制备，不同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</w:t>
            </w:r>
          </w:p>
        </w:tc>
        <w:tc>
          <w:tcPr>
            <w:tcW w:w="3005" w:type="dxa"/>
            <w:vAlign w:val="center"/>
          </w:tcPr>
          <w:p w14:paraId="7F0B4FDA" w14:textId="01590143" w:rsidR="009C75EF" w:rsidRPr="00A25BDA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pH = 6.0</w:t>
            </w:r>
          </w:p>
        </w:tc>
        <w:tc>
          <w:tcPr>
            <w:tcW w:w="3006" w:type="dxa"/>
            <w:vAlign w:val="center"/>
          </w:tcPr>
          <w:p w14:paraId="700358ED" w14:textId="4BF88678" w:rsidR="009C75EF" w:rsidRDefault="009C2A48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 w:rsidRPr="009C2A48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0.076</w:t>
            </w:r>
            <w:r w:rsidR="000B35CE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9</w:t>
            </w:r>
          </w:p>
        </w:tc>
      </w:tr>
      <w:tr w:rsidR="009C75EF" w14:paraId="04862C35" w14:textId="77777777" w:rsidTr="009C75EF">
        <w:tc>
          <w:tcPr>
            <w:tcW w:w="3005" w:type="dxa"/>
            <w:vMerge/>
            <w:vAlign w:val="center"/>
          </w:tcPr>
          <w:p w14:paraId="3F3686C2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29DC9872" w14:textId="4963C158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7.0</w:t>
            </w:r>
          </w:p>
        </w:tc>
        <w:tc>
          <w:tcPr>
            <w:tcW w:w="3006" w:type="dxa"/>
            <w:vAlign w:val="center"/>
          </w:tcPr>
          <w:p w14:paraId="0ED10A56" w14:textId="34F6D53F" w:rsidR="009C75EF" w:rsidRDefault="00673512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 w:rsidRPr="00673512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0.106</w:t>
            </w:r>
            <w:r w:rsidR="0067429A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6</w:t>
            </w:r>
          </w:p>
        </w:tc>
      </w:tr>
      <w:tr w:rsidR="009C75EF" w14:paraId="32CE265F" w14:textId="77777777" w:rsidTr="009C75EF">
        <w:tc>
          <w:tcPr>
            <w:tcW w:w="3005" w:type="dxa"/>
            <w:vMerge/>
            <w:vAlign w:val="center"/>
          </w:tcPr>
          <w:p w14:paraId="2A5AB21D" w14:textId="77777777" w:rsidR="009C75EF" w:rsidRDefault="009C75EF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</w:p>
        </w:tc>
        <w:tc>
          <w:tcPr>
            <w:tcW w:w="3005" w:type="dxa"/>
            <w:vAlign w:val="center"/>
          </w:tcPr>
          <w:p w14:paraId="746FD999" w14:textId="44AC22EE" w:rsidR="009C75EF" w:rsidRDefault="00A25BDA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>
              <w:rPr>
                <w:rFonts w:ascii="Times New Roman" w:eastAsia="SimSun" w:hAnsi="Times New Roman" w:cs="Times New Roman" w:hint="eastAsia"/>
                <w:iCs/>
                <w:color w:val="000000" w:themeColor="text1"/>
                <w:szCs w:val="21"/>
                <w:lang w:val="en-US"/>
              </w:rPr>
              <w:t>p</w:t>
            </w:r>
            <w:r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H = 7.5</w:t>
            </w:r>
          </w:p>
        </w:tc>
        <w:tc>
          <w:tcPr>
            <w:tcW w:w="3006" w:type="dxa"/>
            <w:vAlign w:val="center"/>
          </w:tcPr>
          <w:p w14:paraId="01FBC556" w14:textId="4EC8C5BF" w:rsidR="009C75EF" w:rsidRDefault="00673512" w:rsidP="009C75EF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</w:pPr>
            <w:r w:rsidRPr="00673512">
              <w:rPr>
                <w:rFonts w:ascii="Times New Roman" w:eastAsia="SimSun" w:hAnsi="Times New Roman" w:cs="Times New Roman"/>
                <w:iCs/>
                <w:color w:val="000000" w:themeColor="text1"/>
                <w:szCs w:val="21"/>
                <w:lang w:val="en-US"/>
              </w:rPr>
              <w:t>0.1175</w:t>
            </w:r>
          </w:p>
        </w:tc>
      </w:tr>
    </w:tbl>
    <w:p w14:paraId="100D4CE3" w14:textId="458DEC83" w:rsidR="001F7888" w:rsidRDefault="00147A7F" w:rsidP="00F62637">
      <w:pPr>
        <w:spacing w:line="360" w:lineRule="auto"/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6FA50C" wp14:editId="572CC49A">
            <wp:simplePos x="0" y="0"/>
            <wp:positionH relativeFrom="column">
              <wp:posOffset>1062567</wp:posOffset>
            </wp:positionH>
            <wp:positionV relativeFrom="paragraph">
              <wp:posOffset>424180</wp:posOffset>
            </wp:positionV>
            <wp:extent cx="3440430" cy="2077720"/>
            <wp:effectExtent l="0" t="0" r="127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ab/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图</w:t>
      </w:r>
      <w:r w:rsidR="001F7888">
        <w:rPr>
          <w:rFonts w:ascii="Times New Roman" w:eastAsia="SimSun" w:hAnsi="Times New Roman" w:cs="Times New Roman"/>
          <w:iCs/>
          <w:color w:val="000000" w:themeColor="text1"/>
          <w:szCs w:val="21"/>
          <w:lang w:val="en-US"/>
        </w:rPr>
        <w:t>3</w:t>
      </w:r>
      <w:r w:rsidR="000A6B1F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为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使用电动匀浆器制备得到的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GST</w:t>
      </w:r>
      <w:r w:rsidR="001F7888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样品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的酶活力关于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pH</w:t>
      </w:r>
      <w:r w:rsidR="0030012A">
        <w:rPr>
          <w:rFonts w:ascii="Times New Roman" w:eastAsia="SimSun" w:hAnsi="Times New Roman" w:cs="Times New Roman" w:hint="eastAsia"/>
          <w:iCs/>
          <w:color w:val="000000" w:themeColor="text1"/>
          <w:szCs w:val="21"/>
          <w:lang w:val="en-US"/>
        </w:rPr>
        <w:t>的变化曲线：</w:t>
      </w:r>
    </w:p>
    <w:p w14:paraId="50DF7A4C" w14:textId="79A45FEA" w:rsidR="0030012A" w:rsidRPr="00147A7F" w:rsidRDefault="00147A7F" w:rsidP="00147A7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iCs/>
          <w:color w:val="000000" w:themeColor="text1"/>
          <w:sz w:val="18"/>
          <w:szCs w:val="18"/>
          <w:lang w:val="en-US"/>
        </w:rPr>
      </w:pP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图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3</w:t>
      </w:r>
      <w:r w:rsidRPr="00147A7F">
        <w:rPr>
          <w:rFonts w:ascii="Times New Roman" w:eastAsia="SimSun" w:hAnsi="Times New Roman" w:cs="Times New Roman"/>
          <w:b/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GST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样品的酶活力关于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pH</w:t>
      </w:r>
      <w:r w:rsidRPr="00147A7F">
        <w:rPr>
          <w:rFonts w:ascii="Times New Roman" w:eastAsia="SimSun" w:hAnsi="Times New Roman" w:cs="Times New Roman" w:hint="eastAsia"/>
          <w:b/>
          <w:bCs/>
          <w:iCs/>
          <w:color w:val="000000" w:themeColor="text1"/>
          <w:sz w:val="18"/>
          <w:szCs w:val="18"/>
          <w:lang w:val="en-US"/>
        </w:rPr>
        <w:t>的变化曲线</w:t>
      </w:r>
    </w:p>
    <w:p w14:paraId="191C5C59" w14:textId="19D09331" w:rsidR="00134838" w:rsidRDefault="00134838" w:rsidP="00586C1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 w:rsidRPr="005E7F04">
        <w:rPr>
          <w:rFonts w:ascii="Times New Roman" w:eastAsia="SimSun" w:hAnsi="Times New Roman" w:cs="Times New Roman"/>
          <w:b/>
          <w:bCs/>
          <w:szCs w:val="21"/>
          <w:lang w:val="en-US"/>
        </w:rPr>
        <w:t>实验结果讨论</w:t>
      </w:r>
    </w:p>
    <w:p w14:paraId="71AB8289" w14:textId="43FC9910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三种匀浆方法的效果</w:t>
      </w:r>
    </w:p>
    <w:p w14:paraId="4C88D088" w14:textId="659F6B2F" w:rsidR="00ED1C77" w:rsidRPr="00ED1C77" w:rsidRDefault="00ED1C77" w:rsidP="00ED1C77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电动匀浆器效果最好，而生物样品均质器效果最差，玻璃匀浆器匀浆效果略差于电动匀浆器。</w:t>
      </w:r>
      <w:r w:rsidR="00194DF7">
        <w:rPr>
          <w:rFonts w:ascii="Times New Roman" w:eastAsia="SimSun" w:hAnsi="Times New Roman" w:cs="Times New Roman" w:hint="eastAsia"/>
          <w:szCs w:val="21"/>
          <w:lang w:val="en-US"/>
        </w:rPr>
        <w:t>生物样品均质器匀浆效果较差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可能与实验仪器有关，制备得到的样品中仍有部分兔肝组织残块，导致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196667">
        <w:rPr>
          <w:rFonts w:ascii="Times New Roman" w:eastAsia="SimSun" w:hAnsi="Times New Roman" w:cs="Times New Roman" w:hint="eastAsia"/>
          <w:szCs w:val="21"/>
          <w:lang w:val="en-US"/>
        </w:rPr>
        <w:t>酶提取不充分。</w:t>
      </w:r>
    </w:p>
    <w:p w14:paraId="625255C7" w14:textId="30C8CBBC" w:rsidR="00B951F3" w:rsidRDefault="00B951F3" w:rsidP="00B951F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不同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对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酶活力的影响</w:t>
      </w:r>
    </w:p>
    <w:p w14:paraId="254FD1BB" w14:textId="4A674234" w:rsidR="005D505E" w:rsidRDefault="00475942" w:rsidP="005D505E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lastRenderedPageBreak/>
        <w:t>如图</w:t>
      </w:r>
      <w:r>
        <w:rPr>
          <w:rFonts w:ascii="Times New Roman" w:eastAsia="SimSun" w:hAnsi="Times New Roman" w:cs="Times New Roman" w:hint="eastAsia"/>
          <w:szCs w:val="21"/>
          <w:lang w:val="en-US"/>
        </w:rPr>
        <w:t>3</w:t>
      </w:r>
      <w:r>
        <w:rPr>
          <w:rFonts w:ascii="Times New Roman" w:eastAsia="SimSun" w:hAnsi="Times New Roman" w:cs="Times New Roman" w:hint="eastAsia"/>
          <w:szCs w:val="21"/>
          <w:lang w:val="en-US"/>
        </w:rPr>
        <w:t>所示，实验条件下兔肝</w:t>
      </w:r>
      <w:r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可能在</w:t>
      </w:r>
      <w:r w:rsidR="006F733C">
        <w:rPr>
          <w:rFonts w:ascii="Times New Roman" w:eastAsia="SimSun" w:hAnsi="Times New Roman" w:cs="Times New Roman"/>
          <w:szCs w:val="21"/>
          <w:lang w:val="en-US"/>
        </w:rPr>
        <w:t>7.5</w:t>
      </w:r>
      <w:r w:rsidR="00567185">
        <w:rPr>
          <w:rFonts w:ascii="Times New Roman" w:eastAsia="SimSun" w:hAnsi="Times New Roman" w:cs="Times New Roman" w:hint="eastAsia"/>
          <w:szCs w:val="21"/>
          <w:lang w:val="en-US"/>
        </w:rPr>
        <w:t>或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以上，当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下降到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6</w:t>
      </w:r>
      <w:r w:rsidR="006F733C">
        <w:rPr>
          <w:rFonts w:ascii="Times New Roman" w:eastAsia="SimSun" w:hAnsi="Times New Roman" w:cs="Times New Roman" w:hint="eastAsia"/>
          <w:szCs w:val="21"/>
          <w:lang w:val="en-US"/>
        </w:rPr>
        <w:t>时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3B1F57">
        <w:rPr>
          <w:rFonts w:ascii="Times New Roman" w:eastAsia="SimSun" w:hAnsi="Times New Roman" w:cs="Times New Roman" w:hint="eastAsia"/>
          <w:szCs w:val="21"/>
          <w:lang w:val="en-US"/>
        </w:rPr>
        <w:t>酶活力显著下降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，这表明酸性条件下兔肝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GST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酶可能会部分失活</w:t>
      </w:r>
      <w:r w:rsidR="00D21F91">
        <w:rPr>
          <w:rFonts w:ascii="Times New Roman" w:eastAsia="SimSun" w:hAnsi="Times New Roman" w:cs="Times New Roman" w:hint="eastAsia"/>
          <w:szCs w:val="21"/>
          <w:lang w:val="en-US"/>
        </w:rPr>
        <w:t>，从而使酶的催化能力下降</w:t>
      </w:r>
      <w:r w:rsidR="00B81DCE">
        <w:rPr>
          <w:rFonts w:ascii="Times New Roman" w:eastAsia="SimSun" w:hAnsi="Times New Roman" w:cs="Times New Roman" w:hint="eastAsia"/>
          <w:szCs w:val="21"/>
          <w:lang w:val="en-US"/>
        </w:rPr>
        <w:t>。</w:t>
      </w:r>
    </w:p>
    <w:p w14:paraId="3E8F58AB" w14:textId="3BD7E11B" w:rsidR="005D505E" w:rsidRDefault="005D505E" w:rsidP="005D505E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Times New Roman" w:eastAsia="SimSun" w:hAnsi="Times New Roman" w:cs="Times New Roman"/>
          <w:b/>
          <w:bCs/>
          <w:szCs w:val="21"/>
          <w:lang w:val="en-US"/>
        </w:rPr>
      </w:pPr>
      <w:r>
        <w:rPr>
          <w:rFonts w:ascii="Times New Roman" w:eastAsia="SimSun" w:hAnsi="Times New Roman" w:cs="Times New Roman" w:hint="eastAsia"/>
          <w:b/>
          <w:bCs/>
          <w:szCs w:val="21"/>
          <w:lang w:val="en-US"/>
        </w:rPr>
        <w:t>误差分析</w:t>
      </w:r>
    </w:p>
    <w:p w14:paraId="6647EBDE" w14:textId="6348E91B" w:rsidR="005D505E" w:rsidRPr="005D505E" w:rsidRDefault="005D505E" w:rsidP="005C19F1">
      <w:pPr>
        <w:spacing w:line="360" w:lineRule="auto"/>
        <w:ind w:firstLine="420"/>
        <w:rPr>
          <w:rFonts w:ascii="Times New Roman" w:eastAsia="SimSun" w:hAnsi="Times New Roman" w:cs="Times New Roman"/>
          <w:szCs w:val="21"/>
          <w:lang w:val="en-US"/>
        </w:rPr>
      </w:pPr>
      <w:r>
        <w:rPr>
          <w:rFonts w:ascii="Times New Roman" w:eastAsia="SimSun" w:hAnsi="Times New Roman" w:cs="Times New Roman" w:hint="eastAsia"/>
          <w:szCs w:val="21"/>
          <w:lang w:val="en-US"/>
        </w:rPr>
        <w:t>实验测定的</w:t>
      </w:r>
      <w:r>
        <w:rPr>
          <w:rFonts w:ascii="Times New Roman" w:eastAsia="SimSun" w:hAnsi="Times New Roman" w:cs="Times New Roman"/>
          <w:szCs w:val="21"/>
          <w:lang w:val="en-US"/>
        </w:rPr>
        <w:t>GST</w:t>
      </w:r>
      <w:r>
        <w:rPr>
          <w:rFonts w:ascii="Times New Roman" w:eastAsia="SimSun" w:hAnsi="Times New Roman" w:cs="Times New Roman" w:hint="eastAsia"/>
          <w:szCs w:val="21"/>
          <w:lang w:val="en-US"/>
        </w:rPr>
        <w:t>酶的最适</w:t>
      </w:r>
      <w:r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为</w:t>
      </w:r>
      <w:r>
        <w:rPr>
          <w:rFonts w:ascii="Times New Roman" w:eastAsia="SimSun" w:hAnsi="Times New Roman" w:cs="Times New Roman" w:hint="eastAsia"/>
          <w:szCs w:val="21"/>
          <w:lang w:val="en-US"/>
        </w:rPr>
        <w:t>7</w:t>
      </w:r>
      <w:r>
        <w:rPr>
          <w:rFonts w:ascii="Times New Roman" w:eastAsia="SimSun" w:hAnsi="Times New Roman" w:cs="Times New Roman"/>
          <w:szCs w:val="21"/>
          <w:lang w:val="en-US"/>
        </w:rPr>
        <w:t>.5</w:t>
      </w:r>
      <w:r>
        <w:rPr>
          <w:rFonts w:ascii="Times New Roman" w:eastAsia="SimSun" w:hAnsi="Times New Roman" w:cs="Times New Roman" w:hint="eastAsia"/>
          <w:szCs w:val="21"/>
          <w:lang w:val="en-US"/>
        </w:rPr>
        <w:t>，该数据</w:t>
      </w:r>
      <w:r w:rsidR="00567185">
        <w:rPr>
          <w:rFonts w:ascii="Times New Roman" w:eastAsia="SimSun" w:hAnsi="Times New Roman" w:cs="Times New Roman" w:hint="eastAsia"/>
          <w:szCs w:val="21"/>
          <w:lang w:val="en-US"/>
        </w:rPr>
        <w:t>（可能）</w:t>
      </w:r>
      <w:r>
        <w:rPr>
          <w:rFonts w:ascii="Times New Roman" w:eastAsia="SimSun" w:hAnsi="Times New Roman" w:cs="Times New Roman" w:hint="eastAsia"/>
          <w:szCs w:val="21"/>
          <w:lang w:val="en-US"/>
        </w:rPr>
        <w:t>略高于理论值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，</w:t>
      </w:r>
      <w:r>
        <w:rPr>
          <w:rFonts w:ascii="Times New Roman" w:eastAsia="SimSun" w:hAnsi="Times New Roman" w:cs="Times New Roman" w:hint="eastAsia"/>
          <w:szCs w:val="21"/>
          <w:lang w:val="en-US"/>
        </w:rPr>
        <w:t>主要原因可能为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实验过程中使用的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B969F1">
        <w:rPr>
          <w:rFonts w:ascii="Times New Roman" w:eastAsia="SimSun" w:hAnsi="Times New Roman" w:cs="Times New Roman"/>
          <w:szCs w:val="21"/>
          <w:lang w:val="en-US"/>
        </w:rPr>
        <w:t xml:space="preserve"> = 7.5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的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磷酸缓冲液</w:t>
      </w:r>
      <w:r w:rsidR="005B6433">
        <w:rPr>
          <w:rFonts w:ascii="Times New Roman" w:eastAsia="SimSun" w:hAnsi="Times New Roman" w:cs="Times New Roman" w:hint="eastAsia"/>
          <w:szCs w:val="21"/>
          <w:lang w:val="en-US"/>
        </w:rPr>
        <w:t>与真实值相比</w:t>
      </w:r>
      <w:r w:rsidR="00B969F1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5C19F1">
        <w:rPr>
          <w:rFonts w:ascii="Times New Roman" w:eastAsia="SimSun" w:hAnsi="Times New Roman" w:cs="Times New Roman" w:hint="eastAsia"/>
          <w:szCs w:val="21"/>
          <w:lang w:val="en-US"/>
        </w:rPr>
        <w:t>偏</w:t>
      </w:r>
      <w:r w:rsidR="00D16BD3">
        <w:rPr>
          <w:rFonts w:ascii="Times New Roman" w:eastAsia="SimSun" w:hAnsi="Times New Roman" w:cs="Times New Roman" w:hint="eastAsia"/>
          <w:szCs w:val="21"/>
          <w:lang w:val="en-US"/>
        </w:rPr>
        <w:t>高，导致</w:t>
      </w:r>
      <w:r w:rsidR="007F024C">
        <w:rPr>
          <w:rFonts w:ascii="Times New Roman" w:eastAsia="SimSun" w:hAnsi="Times New Roman" w:cs="Times New Roman" w:hint="eastAsia"/>
          <w:szCs w:val="21"/>
          <w:lang w:val="en-US"/>
        </w:rPr>
        <w:t>测定得到的</w:t>
      </w:r>
      <w:r w:rsidR="00553EFF">
        <w:rPr>
          <w:rFonts w:ascii="Times New Roman" w:eastAsia="SimSun" w:hAnsi="Times New Roman" w:cs="Times New Roman" w:hint="eastAsia"/>
          <w:szCs w:val="21"/>
          <w:lang w:val="en-US"/>
        </w:rPr>
        <w:t>最适</w:t>
      </w:r>
      <w:r w:rsidR="00553EFF">
        <w:rPr>
          <w:rFonts w:ascii="Times New Roman" w:eastAsia="SimSun" w:hAnsi="Times New Roman" w:cs="Times New Roman" w:hint="eastAsia"/>
          <w:szCs w:val="21"/>
          <w:lang w:val="en-US"/>
        </w:rPr>
        <w:t>pH</w:t>
      </w:r>
      <w:r w:rsidR="00553EFF">
        <w:rPr>
          <w:rFonts w:ascii="Times New Roman" w:eastAsia="SimSun" w:hAnsi="Times New Roman" w:cs="Times New Roman" w:hint="eastAsia"/>
          <w:szCs w:val="21"/>
          <w:lang w:val="en-US"/>
        </w:rPr>
        <w:t>偏高</w:t>
      </w:r>
      <w:r w:rsidR="007872BC">
        <w:rPr>
          <w:rFonts w:ascii="Times New Roman" w:eastAsia="SimSun" w:hAnsi="Times New Roman" w:cs="Times New Roman" w:hint="eastAsia"/>
          <w:szCs w:val="21"/>
          <w:lang w:val="en-US"/>
        </w:rPr>
        <w:t>；实验过程中的其他误差也可能</w:t>
      </w:r>
      <w:r w:rsidR="005D5EB1">
        <w:rPr>
          <w:rFonts w:ascii="Times New Roman" w:eastAsia="SimSun" w:hAnsi="Times New Roman" w:cs="Times New Roman" w:hint="eastAsia"/>
          <w:szCs w:val="21"/>
          <w:lang w:val="en-US"/>
        </w:rPr>
        <w:t>使</w:t>
      </w:r>
      <w:r w:rsidR="007872BC">
        <w:rPr>
          <w:rFonts w:ascii="Times New Roman" w:eastAsia="SimSun" w:hAnsi="Times New Roman" w:cs="Times New Roman" w:hint="eastAsia"/>
          <w:szCs w:val="21"/>
          <w:lang w:val="en-US"/>
        </w:rPr>
        <w:t>实验结果不准确。</w:t>
      </w:r>
    </w:p>
    <w:sectPr w:rsidR="005D505E" w:rsidRPr="005D50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F07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66"/>
    <w:rsid w:val="000760F6"/>
    <w:rsid w:val="00090B35"/>
    <w:rsid w:val="000A6B1F"/>
    <w:rsid w:val="000B35CE"/>
    <w:rsid w:val="000B4388"/>
    <w:rsid w:val="00120AD4"/>
    <w:rsid w:val="00121163"/>
    <w:rsid w:val="00134838"/>
    <w:rsid w:val="00147A7F"/>
    <w:rsid w:val="001946F6"/>
    <w:rsid w:val="00194DF7"/>
    <w:rsid w:val="00196667"/>
    <w:rsid w:val="001C32D1"/>
    <w:rsid w:val="001C5C3B"/>
    <w:rsid w:val="001D4248"/>
    <w:rsid w:val="001F5238"/>
    <w:rsid w:val="001F6BF4"/>
    <w:rsid w:val="001F7888"/>
    <w:rsid w:val="00236DF4"/>
    <w:rsid w:val="00257D66"/>
    <w:rsid w:val="00265EB9"/>
    <w:rsid w:val="002A14B4"/>
    <w:rsid w:val="0030012A"/>
    <w:rsid w:val="00304910"/>
    <w:rsid w:val="0031434E"/>
    <w:rsid w:val="003168DB"/>
    <w:rsid w:val="003B1F57"/>
    <w:rsid w:val="00444EC6"/>
    <w:rsid w:val="00475942"/>
    <w:rsid w:val="004872DA"/>
    <w:rsid w:val="004D0976"/>
    <w:rsid w:val="00505C6C"/>
    <w:rsid w:val="00553EFF"/>
    <w:rsid w:val="00564710"/>
    <w:rsid w:val="00567185"/>
    <w:rsid w:val="0057641E"/>
    <w:rsid w:val="00586C1C"/>
    <w:rsid w:val="00587C21"/>
    <w:rsid w:val="00597ABA"/>
    <w:rsid w:val="005B3019"/>
    <w:rsid w:val="005B6433"/>
    <w:rsid w:val="005C19F1"/>
    <w:rsid w:val="005D505E"/>
    <w:rsid w:val="005D5EB1"/>
    <w:rsid w:val="005E7F04"/>
    <w:rsid w:val="006078A7"/>
    <w:rsid w:val="006321DE"/>
    <w:rsid w:val="00661460"/>
    <w:rsid w:val="00670AB9"/>
    <w:rsid w:val="00673512"/>
    <w:rsid w:val="0067429A"/>
    <w:rsid w:val="006C3E00"/>
    <w:rsid w:val="006D4BC1"/>
    <w:rsid w:val="006F733C"/>
    <w:rsid w:val="00723A6A"/>
    <w:rsid w:val="00746EBB"/>
    <w:rsid w:val="00783908"/>
    <w:rsid w:val="0078607E"/>
    <w:rsid w:val="007872BC"/>
    <w:rsid w:val="007A3906"/>
    <w:rsid w:val="007D658B"/>
    <w:rsid w:val="007F024C"/>
    <w:rsid w:val="00804C75"/>
    <w:rsid w:val="00822DD4"/>
    <w:rsid w:val="008921F9"/>
    <w:rsid w:val="008A741E"/>
    <w:rsid w:val="008C2933"/>
    <w:rsid w:val="008C703F"/>
    <w:rsid w:val="0090060D"/>
    <w:rsid w:val="00906957"/>
    <w:rsid w:val="00936F98"/>
    <w:rsid w:val="00944126"/>
    <w:rsid w:val="009544C9"/>
    <w:rsid w:val="009A37D6"/>
    <w:rsid w:val="009C2A48"/>
    <w:rsid w:val="009C2F19"/>
    <w:rsid w:val="009C75EF"/>
    <w:rsid w:val="009D162A"/>
    <w:rsid w:val="009F1B77"/>
    <w:rsid w:val="00A176B4"/>
    <w:rsid w:val="00A25BDA"/>
    <w:rsid w:val="00A74410"/>
    <w:rsid w:val="00A96A4B"/>
    <w:rsid w:val="00AF2AB1"/>
    <w:rsid w:val="00AF4F61"/>
    <w:rsid w:val="00B17E9F"/>
    <w:rsid w:val="00B4378E"/>
    <w:rsid w:val="00B625EF"/>
    <w:rsid w:val="00B81DCE"/>
    <w:rsid w:val="00B951F3"/>
    <w:rsid w:val="00B969F1"/>
    <w:rsid w:val="00BC5D63"/>
    <w:rsid w:val="00C07F50"/>
    <w:rsid w:val="00C1579B"/>
    <w:rsid w:val="00C2151E"/>
    <w:rsid w:val="00C33974"/>
    <w:rsid w:val="00C6301B"/>
    <w:rsid w:val="00C63814"/>
    <w:rsid w:val="00CA1D90"/>
    <w:rsid w:val="00CA51D8"/>
    <w:rsid w:val="00CD55CD"/>
    <w:rsid w:val="00D16BD3"/>
    <w:rsid w:val="00D21F91"/>
    <w:rsid w:val="00D71207"/>
    <w:rsid w:val="00D90D2C"/>
    <w:rsid w:val="00D90F78"/>
    <w:rsid w:val="00D9731E"/>
    <w:rsid w:val="00E21BE8"/>
    <w:rsid w:val="00E64EBF"/>
    <w:rsid w:val="00E87A7E"/>
    <w:rsid w:val="00EC1CD7"/>
    <w:rsid w:val="00ED1C77"/>
    <w:rsid w:val="00F037B1"/>
    <w:rsid w:val="00F131B7"/>
    <w:rsid w:val="00F429E3"/>
    <w:rsid w:val="00F62637"/>
    <w:rsid w:val="00F82D21"/>
    <w:rsid w:val="00F8662E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234D"/>
  <w15:chartTrackingRefBased/>
  <w15:docId w15:val="{066CEE36-8366-DD46-8F41-650FEA96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C9"/>
    <w:pPr>
      <w:ind w:firstLineChars="200" w:firstLine="420"/>
    </w:pPr>
  </w:style>
  <w:style w:type="table" w:styleId="TableGrid">
    <w:name w:val="Table Grid"/>
    <w:basedOn w:val="TableNormal"/>
    <w:uiPriority w:val="39"/>
    <w:rsid w:val="00D7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D7120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2151E"/>
    <w:rPr>
      <w:color w:val="808080"/>
    </w:rPr>
  </w:style>
  <w:style w:type="table" w:styleId="TableGridLight">
    <w:name w:val="Grid Table Light"/>
    <w:basedOn w:val="TableNormal"/>
    <w:uiPriority w:val="40"/>
    <w:rsid w:val="00746E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3</cp:revision>
  <cp:lastPrinted>2024-10-10T02:27:00Z</cp:lastPrinted>
  <dcterms:created xsi:type="dcterms:W3CDTF">2024-10-10T02:27:00Z</dcterms:created>
  <dcterms:modified xsi:type="dcterms:W3CDTF">2024-10-10T02:27:00Z</dcterms:modified>
</cp:coreProperties>
</file>