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16F77" w14:textId="0963EC0F" w:rsidR="00233E1C" w:rsidRPr="00923EAF" w:rsidRDefault="00233E1C" w:rsidP="001D223A">
      <w:pPr>
        <w:spacing w:line="360" w:lineRule="auto"/>
        <w:rPr>
          <w:rFonts w:ascii="Times New Roman" w:hAnsi="Times New Roman" w:cs="Times New Roman"/>
          <w:color w:val="4472C4" w:themeColor="accent1"/>
          <w:sz w:val="24"/>
          <w:szCs w:val="32"/>
        </w:rPr>
      </w:pPr>
      <w:r w:rsidRPr="00923EAF">
        <w:rPr>
          <w:rFonts w:ascii="Times New Roman" w:hAnsi="Times New Roman" w:cs="Times New Roman"/>
          <w:color w:val="4472C4" w:themeColor="accent1"/>
          <w:sz w:val="24"/>
          <w:szCs w:val="32"/>
        </w:rPr>
        <w:t>1</w:t>
      </w:r>
      <w:r w:rsidRPr="00923EAF">
        <w:rPr>
          <w:rFonts w:ascii="Times New Roman" w:hAnsi="Times New Roman" w:cs="Times New Roman"/>
          <w:color w:val="4472C4" w:themeColor="accent1"/>
          <w:sz w:val="24"/>
          <w:szCs w:val="32"/>
        </w:rPr>
        <w:t>、</w:t>
      </w:r>
      <w:r w:rsidRPr="00923EAF">
        <w:rPr>
          <w:rFonts w:ascii="Times New Roman" w:hAnsi="Times New Roman" w:cs="Times New Roman"/>
          <w:color w:val="4472C4" w:themeColor="accent1"/>
          <w:sz w:val="24"/>
          <w:szCs w:val="32"/>
        </w:rPr>
        <w:t>What are the 3 major pathways mediated by receptors on the cell surface</w:t>
      </w:r>
      <w:r w:rsidRPr="00923EAF">
        <w:rPr>
          <w:rFonts w:ascii="Times New Roman" w:hAnsi="Times New Roman" w:cs="Times New Roman" w:hint="eastAsia"/>
          <w:color w:val="4472C4" w:themeColor="accent1"/>
          <w:sz w:val="24"/>
          <w:szCs w:val="32"/>
        </w:rPr>
        <w:t>?</w:t>
      </w:r>
    </w:p>
    <w:p w14:paraId="3D6E08BD" w14:textId="7135F7F4" w:rsidR="00233E1C" w:rsidRDefault="001D223A" w:rsidP="001D223A">
      <w:pPr>
        <w:spacing w:line="360" w:lineRule="auto"/>
        <w:rPr>
          <w:rFonts w:ascii="Times New Roman" w:hAnsi="Times New Roman" w:cs="Times New Roman"/>
          <w:b/>
          <w:bCs/>
          <w:sz w:val="24"/>
          <w:szCs w:val="32"/>
        </w:rPr>
      </w:pPr>
      <w:r w:rsidRPr="001D223A">
        <w:rPr>
          <w:rFonts w:ascii="Times New Roman" w:hAnsi="Times New Roman" w:cs="Times New Roman"/>
          <w:b/>
          <w:bCs/>
          <w:sz w:val="24"/>
          <w:szCs w:val="32"/>
        </w:rPr>
        <w:t>1)</w:t>
      </w:r>
      <w:r w:rsidRPr="001D223A">
        <w:rPr>
          <w:rFonts w:ascii="Times New Roman" w:hAnsi="Times New Roman" w:cs="Times New Roman"/>
          <w:b/>
          <w:bCs/>
          <w:sz w:val="24"/>
          <w:szCs w:val="32"/>
        </w:rPr>
        <w:tab/>
        <w:t>Ion-</w:t>
      </w:r>
      <w:r>
        <w:rPr>
          <w:rFonts w:ascii="Times New Roman" w:hAnsi="Times New Roman" w:cs="Times New Roman"/>
          <w:b/>
          <w:bCs/>
          <w:sz w:val="24"/>
          <w:szCs w:val="32"/>
        </w:rPr>
        <w:t>C</w:t>
      </w:r>
      <w:r w:rsidRPr="001D223A">
        <w:rPr>
          <w:rFonts w:ascii="Times New Roman" w:hAnsi="Times New Roman" w:cs="Times New Roman"/>
          <w:b/>
          <w:bCs/>
          <w:sz w:val="24"/>
          <w:szCs w:val="32"/>
        </w:rPr>
        <w:t>hannel-</w:t>
      </w:r>
      <w:r>
        <w:rPr>
          <w:rFonts w:ascii="Times New Roman" w:hAnsi="Times New Roman" w:cs="Times New Roman"/>
          <w:b/>
          <w:bCs/>
          <w:sz w:val="24"/>
          <w:szCs w:val="32"/>
        </w:rPr>
        <w:t>C</w:t>
      </w:r>
      <w:r w:rsidRPr="001D223A">
        <w:rPr>
          <w:rFonts w:ascii="Times New Roman" w:hAnsi="Times New Roman" w:cs="Times New Roman"/>
          <w:b/>
          <w:bCs/>
          <w:sz w:val="24"/>
          <w:szCs w:val="32"/>
        </w:rPr>
        <w:t xml:space="preserve">oupled </w:t>
      </w:r>
      <w:r>
        <w:rPr>
          <w:rFonts w:ascii="Times New Roman" w:hAnsi="Times New Roman" w:cs="Times New Roman"/>
          <w:b/>
          <w:bCs/>
          <w:sz w:val="24"/>
          <w:szCs w:val="32"/>
        </w:rPr>
        <w:t>R</w:t>
      </w:r>
      <w:r w:rsidRPr="001D223A">
        <w:rPr>
          <w:rFonts w:ascii="Times New Roman" w:hAnsi="Times New Roman" w:cs="Times New Roman"/>
          <w:b/>
          <w:bCs/>
          <w:sz w:val="24"/>
          <w:szCs w:val="32"/>
        </w:rPr>
        <w:t xml:space="preserve">eceptor </w:t>
      </w:r>
      <w:r>
        <w:rPr>
          <w:rFonts w:ascii="Times New Roman" w:hAnsi="Times New Roman" w:cs="Times New Roman"/>
          <w:b/>
          <w:bCs/>
          <w:sz w:val="24"/>
          <w:szCs w:val="32"/>
        </w:rPr>
        <w:t>P</w:t>
      </w:r>
      <w:r w:rsidRPr="001D223A">
        <w:rPr>
          <w:rFonts w:ascii="Times New Roman" w:hAnsi="Times New Roman" w:cs="Times New Roman"/>
          <w:b/>
          <w:bCs/>
          <w:sz w:val="24"/>
          <w:szCs w:val="32"/>
        </w:rPr>
        <w:t>athway</w:t>
      </w:r>
    </w:p>
    <w:p w14:paraId="6EE96B58" w14:textId="7AC95B14" w:rsidR="00E373C5" w:rsidRPr="00E373C5" w:rsidRDefault="00E373C5" w:rsidP="00E373C5">
      <w:pPr>
        <w:spacing w:line="360" w:lineRule="auto"/>
        <w:ind w:firstLine="420"/>
        <w:rPr>
          <w:rFonts w:ascii="Times New Roman" w:hAnsi="Times New Roman" w:cs="Times New Roman"/>
          <w:sz w:val="24"/>
          <w:szCs w:val="32"/>
        </w:rPr>
      </w:pPr>
      <w:r w:rsidRPr="00E373C5">
        <w:rPr>
          <w:rFonts w:ascii="Times New Roman" w:hAnsi="Times New Roman" w:cs="Times New Roman"/>
          <w:sz w:val="24"/>
          <w:szCs w:val="32"/>
        </w:rPr>
        <w:t>Ion-channel-coupled receptors belong to a large family of multi-pass transmembrane proteins, primarily involving voltage-gated ion channel receptors and ligand-gated ion channel receptors. This pathway is involved in synaptic signaling between neurons (or neurons and other electrically excitable target cells). Below is a detailed process of synaptic signaling.</w:t>
      </w:r>
    </w:p>
    <w:p w14:paraId="2426AD0C" w14:textId="77777777" w:rsidR="00E373C5" w:rsidRDefault="00E373C5" w:rsidP="00E373C5">
      <w:pPr>
        <w:spacing w:line="360" w:lineRule="auto"/>
        <w:ind w:firstLine="420"/>
        <w:rPr>
          <w:rFonts w:ascii="Times New Roman" w:hAnsi="Times New Roman" w:cs="Times New Roman"/>
          <w:sz w:val="24"/>
          <w:szCs w:val="32"/>
        </w:rPr>
      </w:pPr>
      <w:r w:rsidRPr="00E373C5">
        <w:rPr>
          <w:rFonts w:ascii="Times New Roman" w:hAnsi="Times New Roman" w:cs="Times New Roman"/>
          <w:sz w:val="24"/>
          <w:szCs w:val="32"/>
        </w:rPr>
        <w:t>An electrical signal passes to the presynaptic nerve terminal, leading to the depolarization of the presynaptic cell. Simultaneously, voltage-gated Ca</w:t>
      </w:r>
      <w:r w:rsidRPr="00D63E0C">
        <w:rPr>
          <w:rFonts w:ascii="Times New Roman" w:hAnsi="Times New Roman" w:cs="Times New Roman"/>
          <w:sz w:val="24"/>
          <w:szCs w:val="32"/>
          <w:vertAlign w:val="superscript"/>
        </w:rPr>
        <w:t>2+</w:t>
      </w:r>
      <w:r w:rsidRPr="00E373C5">
        <w:rPr>
          <w:rFonts w:ascii="Times New Roman" w:hAnsi="Times New Roman" w:cs="Times New Roman"/>
          <w:sz w:val="24"/>
          <w:szCs w:val="32"/>
        </w:rPr>
        <w:t xml:space="preserve"> channels are activated, causing an increase in intracellular Ca</w:t>
      </w:r>
      <w:r w:rsidRPr="00D63E0C">
        <w:rPr>
          <w:rFonts w:ascii="Times New Roman" w:hAnsi="Times New Roman" w:cs="Times New Roman"/>
          <w:sz w:val="24"/>
          <w:szCs w:val="32"/>
          <w:vertAlign w:val="superscript"/>
        </w:rPr>
        <w:t>2+</w:t>
      </w:r>
      <w:r w:rsidRPr="00E373C5">
        <w:rPr>
          <w:rFonts w:ascii="Times New Roman" w:hAnsi="Times New Roman" w:cs="Times New Roman"/>
          <w:sz w:val="24"/>
          <w:szCs w:val="32"/>
        </w:rPr>
        <w:t xml:space="preserve"> concentration. This, in turn, induces the rapid release of neurotransmitters with the assistance of the SNARE complex. Once neurotransmitters are released into the synaptic cleft, they bind to the ligand-gated ion channel receptors on the postsynaptic cell, causing a change in membrane potential and thus relaying the signal.</w:t>
      </w:r>
    </w:p>
    <w:p w14:paraId="56212D65" w14:textId="1584D687" w:rsidR="001D223A" w:rsidRDefault="001D223A" w:rsidP="00E373C5">
      <w:pPr>
        <w:spacing w:line="360" w:lineRule="auto"/>
        <w:rPr>
          <w:rFonts w:ascii="Times New Roman" w:hAnsi="Times New Roman" w:cs="Times New Roman"/>
          <w:b/>
          <w:bCs/>
          <w:sz w:val="24"/>
          <w:szCs w:val="32"/>
        </w:rPr>
      </w:pPr>
      <w:r>
        <w:rPr>
          <w:rFonts w:ascii="Times New Roman" w:hAnsi="Times New Roman" w:cs="Times New Roman" w:hint="eastAsia"/>
          <w:b/>
          <w:bCs/>
          <w:sz w:val="24"/>
          <w:szCs w:val="32"/>
        </w:rPr>
        <w:t>2</w:t>
      </w:r>
      <w:r>
        <w:rPr>
          <w:rFonts w:ascii="Times New Roman" w:hAnsi="Times New Roman" w:cs="Times New Roman"/>
          <w:b/>
          <w:bCs/>
          <w:sz w:val="24"/>
          <w:szCs w:val="32"/>
        </w:rPr>
        <w:t>)</w:t>
      </w:r>
      <w:r>
        <w:rPr>
          <w:rFonts w:ascii="Times New Roman" w:hAnsi="Times New Roman" w:cs="Times New Roman"/>
          <w:b/>
          <w:bCs/>
          <w:sz w:val="24"/>
          <w:szCs w:val="32"/>
        </w:rPr>
        <w:tab/>
      </w:r>
      <w:r w:rsidRPr="001D223A">
        <w:rPr>
          <w:rFonts w:ascii="Times New Roman" w:hAnsi="Times New Roman" w:cs="Times New Roman"/>
          <w:b/>
          <w:bCs/>
          <w:sz w:val="24"/>
          <w:szCs w:val="32"/>
        </w:rPr>
        <w:t>G Protein-Coupled Receptor (GPCR) Pathway</w:t>
      </w:r>
    </w:p>
    <w:p w14:paraId="27632E08" w14:textId="77520B12" w:rsidR="00D63E0C" w:rsidRPr="00D63E0C" w:rsidRDefault="00D72213" w:rsidP="00D63E0C">
      <w:pPr>
        <w:spacing w:line="360" w:lineRule="auto"/>
        <w:rPr>
          <w:rFonts w:ascii="Times New Roman" w:hAnsi="Times New Roman" w:cs="Times New Roman"/>
          <w:sz w:val="24"/>
          <w:szCs w:val="32"/>
        </w:rPr>
      </w:pPr>
      <w:r>
        <w:rPr>
          <w:rFonts w:ascii="Times New Roman" w:hAnsi="Times New Roman" w:cs="Times New Roman"/>
          <w:sz w:val="24"/>
          <w:szCs w:val="32"/>
        </w:rPr>
        <w:tab/>
      </w:r>
      <w:r w:rsidR="00D63E0C" w:rsidRPr="00D63E0C">
        <w:rPr>
          <w:rFonts w:ascii="Times New Roman" w:hAnsi="Times New Roman" w:cs="Times New Roman"/>
          <w:sz w:val="24"/>
          <w:szCs w:val="32"/>
        </w:rPr>
        <w:t xml:space="preserve">GPCRs are the largest family of cell surface receptors that transmit signals from the extracellular environment to the inside of the cell. Most GPCRs have a uniform structure, consisting of a single peptide chain that crosses the membrane seven times. At the C-terminal of the GPCR, there are abundant Ser and </w:t>
      </w:r>
      <w:proofErr w:type="spellStart"/>
      <w:r w:rsidR="00D63E0C" w:rsidRPr="00D63E0C">
        <w:rPr>
          <w:rFonts w:ascii="Times New Roman" w:hAnsi="Times New Roman" w:cs="Times New Roman"/>
          <w:sz w:val="24"/>
          <w:szCs w:val="32"/>
        </w:rPr>
        <w:t>Thr</w:t>
      </w:r>
      <w:proofErr w:type="spellEnd"/>
      <w:r w:rsidR="00D63E0C" w:rsidRPr="00D63E0C">
        <w:rPr>
          <w:rFonts w:ascii="Times New Roman" w:hAnsi="Times New Roman" w:cs="Times New Roman"/>
          <w:sz w:val="24"/>
          <w:szCs w:val="32"/>
        </w:rPr>
        <w:t xml:space="preserve"> residues, which serve as phosphorylation sites allowing for GPCR desensitization. GPCRs can be categorized into two types: stimulating GPCRs and inhibiting GPCRs.</w:t>
      </w:r>
    </w:p>
    <w:p w14:paraId="153FC82F" w14:textId="22E99DA8" w:rsidR="00522154" w:rsidRPr="00522154" w:rsidRDefault="00D63E0C" w:rsidP="00D63E0C">
      <w:pPr>
        <w:spacing w:line="360" w:lineRule="auto"/>
        <w:ind w:firstLine="420"/>
        <w:rPr>
          <w:rFonts w:ascii="Times New Roman" w:hAnsi="Times New Roman" w:cs="Times New Roman"/>
          <w:sz w:val="24"/>
          <w:szCs w:val="32"/>
        </w:rPr>
      </w:pPr>
      <w:r w:rsidRPr="00D63E0C">
        <w:rPr>
          <w:rFonts w:ascii="Times New Roman" w:hAnsi="Times New Roman" w:cs="Times New Roman"/>
          <w:sz w:val="24"/>
          <w:szCs w:val="32"/>
        </w:rPr>
        <w:t>When a ligand binds to the GPCR, it induces a conformational change in the receptor, activating an associated G protein. The activated G protein then initiates a cascade of intracellular events, often leading to the activation of enzymes and ultimately resulting in a cellular response. Various classes of G protein α subunits are involved in different GPCR pathways.</w:t>
      </w:r>
    </w:p>
    <w:p w14:paraId="70C52FE9" w14:textId="62C2AE64" w:rsidR="001D223A" w:rsidRDefault="001D223A" w:rsidP="001D223A">
      <w:pPr>
        <w:spacing w:line="360" w:lineRule="auto"/>
        <w:rPr>
          <w:rFonts w:ascii="Times New Roman" w:hAnsi="Times New Roman" w:cs="Times New Roman"/>
          <w:b/>
          <w:bCs/>
          <w:sz w:val="24"/>
          <w:szCs w:val="32"/>
        </w:rPr>
      </w:pPr>
      <w:r>
        <w:rPr>
          <w:rFonts w:ascii="Times New Roman" w:hAnsi="Times New Roman" w:cs="Times New Roman" w:hint="eastAsia"/>
          <w:b/>
          <w:bCs/>
          <w:sz w:val="24"/>
          <w:szCs w:val="32"/>
        </w:rPr>
        <w:t>3</w:t>
      </w:r>
      <w:r>
        <w:rPr>
          <w:rFonts w:ascii="Times New Roman" w:hAnsi="Times New Roman" w:cs="Times New Roman"/>
          <w:b/>
          <w:bCs/>
          <w:sz w:val="24"/>
          <w:szCs w:val="32"/>
        </w:rPr>
        <w:t>)</w:t>
      </w:r>
      <w:r>
        <w:rPr>
          <w:rFonts w:ascii="Times New Roman" w:hAnsi="Times New Roman" w:cs="Times New Roman"/>
          <w:b/>
          <w:bCs/>
          <w:sz w:val="24"/>
          <w:szCs w:val="32"/>
        </w:rPr>
        <w:tab/>
        <w:t>Receptor Tyrosine Kinase (RTK) Pathway</w:t>
      </w:r>
    </w:p>
    <w:p w14:paraId="41D945B2" w14:textId="6DFBF51E" w:rsidR="00D63E0C" w:rsidRPr="00D63E0C" w:rsidRDefault="009946C1" w:rsidP="00D63E0C">
      <w:pPr>
        <w:spacing w:line="360" w:lineRule="auto"/>
        <w:rPr>
          <w:rFonts w:ascii="Times New Roman" w:hAnsi="Times New Roman" w:cs="Times New Roman"/>
          <w:sz w:val="24"/>
          <w:szCs w:val="32"/>
        </w:rPr>
      </w:pPr>
      <w:r>
        <w:rPr>
          <w:rFonts w:ascii="Times New Roman" w:hAnsi="Times New Roman" w:cs="Times New Roman"/>
          <w:sz w:val="24"/>
          <w:szCs w:val="32"/>
        </w:rPr>
        <w:tab/>
      </w:r>
      <w:r w:rsidR="00D63E0C" w:rsidRPr="00D63E0C">
        <w:rPr>
          <w:rFonts w:ascii="Times New Roman" w:hAnsi="Times New Roman" w:cs="Times New Roman"/>
          <w:sz w:val="24"/>
          <w:szCs w:val="32"/>
        </w:rPr>
        <w:t xml:space="preserve">RTKs constitute the second major type of cell surface receptors, primarily involved in the regulation of cell growth and differentiation. Ligands for RTKs can be classified </w:t>
      </w:r>
      <w:r w:rsidR="00D63E0C" w:rsidRPr="00D63E0C">
        <w:rPr>
          <w:rFonts w:ascii="Times New Roman" w:hAnsi="Times New Roman" w:cs="Times New Roman"/>
          <w:sz w:val="24"/>
          <w:szCs w:val="32"/>
        </w:rPr>
        <w:lastRenderedPageBreak/>
        <w:t>into seven groups, primarily consisting of growth factors.</w:t>
      </w:r>
    </w:p>
    <w:p w14:paraId="00DD43B0" w14:textId="47539EB2" w:rsidR="00923EAF" w:rsidRPr="00923EAF" w:rsidRDefault="00D63E0C" w:rsidP="00D63E0C">
      <w:pPr>
        <w:spacing w:line="360" w:lineRule="auto"/>
        <w:ind w:firstLine="420"/>
        <w:rPr>
          <w:rFonts w:ascii="Times New Roman" w:hAnsi="Times New Roman" w:cs="Times New Roman"/>
          <w:sz w:val="24"/>
          <w:szCs w:val="32"/>
        </w:rPr>
      </w:pPr>
      <w:r w:rsidRPr="00D63E0C">
        <w:rPr>
          <w:rFonts w:ascii="Times New Roman" w:hAnsi="Times New Roman" w:cs="Times New Roman"/>
          <w:sz w:val="24"/>
          <w:szCs w:val="32"/>
        </w:rPr>
        <w:t>RTKs possess a tyrosine kinase domain, conferring intrinsic kinase activity. Upon binding of most ligands to these receptors, they induce the formation of receptor dimers, leading to cross-autophosphorylation on tyrosine residues. The phosphorylated tyrosine residues then function as docking sites for various intracellular signaling proteins, initiating a series of phosphorylation events.</w:t>
      </w:r>
    </w:p>
    <w:p w14:paraId="415212B3" w14:textId="70762E5B" w:rsidR="00233E1C" w:rsidRPr="00923EAF" w:rsidRDefault="00233E1C" w:rsidP="001D223A">
      <w:pPr>
        <w:spacing w:line="360" w:lineRule="auto"/>
        <w:rPr>
          <w:rFonts w:ascii="Times New Roman" w:hAnsi="Times New Roman" w:cs="Times New Roman"/>
          <w:color w:val="4472C4" w:themeColor="accent1"/>
          <w:sz w:val="24"/>
          <w:szCs w:val="32"/>
        </w:rPr>
      </w:pPr>
      <w:r w:rsidRPr="00923EAF">
        <w:rPr>
          <w:rFonts w:ascii="Times New Roman" w:hAnsi="Times New Roman" w:cs="Times New Roman"/>
          <w:color w:val="4472C4" w:themeColor="accent1"/>
          <w:sz w:val="24"/>
          <w:szCs w:val="32"/>
        </w:rPr>
        <w:t>2</w:t>
      </w:r>
      <w:r w:rsidRPr="00923EAF">
        <w:rPr>
          <w:rFonts w:ascii="Times New Roman" w:hAnsi="Times New Roman" w:cs="Times New Roman"/>
          <w:color w:val="4472C4" w:themeColor="accent1"/>
          <w:sz w:val="24"/>
          <w:szCs w:val="32"/>
        </w:rPr>
        <w:t>、</w:t>
      </w:r>
      <w:r w:rsidRPr="00923EAF">
        <w:rPr>
          <w:rFonts w:ascii="Times New Roman" w:hAnsi="Times New Roman" w:cs="Times New Roman"/>
          <w:color w:val="4472C4" w:themeColor="accent1"/>
          <w:sz w:val="24"/>
          <w:szCs w:val="32"/>
        </w:rPr>
        <w:t xml:space="preserve">How </w:t>
      </w:r>
      <w:proofErr w:type="spellStart"/>
      <w:r w:rsidRPr="00923EAF">
        <w:rPr>
          <w:rFonts w:ascii="Times New Roman" w:hAnsi="Times New Roman" w:cs="Times New Roman"/>
          <w:color w:val="4472C4" w:themeColor="accent1"/>
          <w:sz w:val="24"/>
          <w:szCs w:val="32"/>
        </w:rPr>
        <w:t>Gq</w:t>
      </w:r>
      <w:proofErr w:type="spellEnd"/>
      <w:r w:rsidRPr="00923EAF">
        <w:rPr>
          <w:rFonts w:ascii="Times New Roman" w:hAnsi="Times New Roman" w:cs="Times New Roman"/>
          <w:color w:val="4472C4" w:themeColor="accent1"/>
          <w:sz w:val="24"/>
          <w:szCs w:val="32"/>
        </w:rPr>
        <w:t xml:space="preserve"> activates the Twin signals (Double messenger system)</w:t>
      </w:r>
      <w:r w:rsidRPr="00923EAF">
        <w:rPr>
          <w:rFonts w:ascii="Times New Roman" w:hAnsi="Times New Roman" w:cs="Times New Roman" w:hint="eastAsia"/>
          <w:color w:val="4472C4" w:themeColor="accent1"/>
          <w:sz w:val="24"/>
          <w:szCs w:val="32"/>
        </w:rPr>
        <w:t>?</w:t>
      </w:r>
    </w:p>
    <w:p w14:paraId="38138038" w14:textId="10E4ADC2" w:rsidR="00522975" w:rsidRPr="00522975" w:rsidRDefault="006D5633" w:rsidP="00522975">
      <w:pPr>
        <w:spacing w:line="360" w:lineRule="auto"/>
        <w:rPr>
          <w:rFonts w:ascii="Times New Roman" w:hAnsi="Times New Roman" w:cs="Times New Roman"/>
          <w:sz w:val="24"/>
          <w:szCs w:val="32"/>
        </w:rPr>
      </w:pPr>
      <w:r>
        <w:rPr>
          <w:rFonts w:ascii="Times New Roman" w:hAnsi="Times New Roman" w:cs="Times New Roman"/>
          <w:sz w:val="24"/>
          <w:szCs w:val="32"/>
        </w:rPr>
        <w:tab/>
      </w:r>
      <w:proofErr w:type="spellStart"/>
      <w:r w:rsidR="00522975" w:rsidRPr="00522975">
        <w:rPr>
          <w:rFonts w:ascii="Times New Roman" w:hAnsi="Times New Roman" w:cs="Times New Roman"/>
          <w:sz w:val="24"/>
          <w:szCs w:val="32"/>
        </w:rPr>
        <w:t>G</w:t>
      </w:r>
      <w:r w:rsidR="00522975" w:rsidRPr="00522975">
        <w:rPr>
          <w:rFonts w:ascii="Times New Roman" w:hAnsi="Times New Roman" w:cs="Times New Roman"/>
          <w:sz w:val="24"/>
          <w:szCs w:val="32"/>
          <w:vertAlign w:val="subscript"/>
        </w:rPr>
        <w:t>q</w:t>
      </w:r>
      <w:proofErr w:type="spellEnd"/>
      <w:r w:rsidR="00522975" w:rsidRPr="00522975">
        <w:rPr>
          <w:rFonts w:ascii="Times New Roman" w:hAnsi="Times New Roman" w:cs="Times New Roman"/>
          <w:sz w:val="24"/>
          <w:szCs w:val="32"/>
        </w:rPr>
        <w:t xml:space="preserve"> is a subtype of G protein that initiates the IP</w:t>
      </w:r>
      <w:r w:rsidR="00522975" w:rsidRPr="004B6182">
        <w:rPr>
          <w:rFonts w:ascii="Times New Roman" w:hAnsi="Times New Roman" w:cs="Times New Roman"/>
          <w:sz w:val="24"/>
          <w:szCs w:val="32"/>
          <w:vertAlign w:val="subscript"/>
        </w:rPr>
        <w:t>3</w:t>
      </w:r>
      <w:r w:rsidR="00522975" w:rsidRPr="00522975">
        <w:rPr>
          <w:rFonts w:ascii="Times New Roman" w:hAnsi="Times New Roman" w:cs="Times New Roman"/>
          <w:sz w:val="24"/>
          <w:szCs w:val="32"/>
        </w:rPr>
        <w:t>-Ca</w:t>
      </w:r>
      <w:r w:rsidR="00522975" w:rsidRPr="00522975">
        <w:rPr>
          <w:rFonts w:ascii="Times New Roman" w:hAnsi="Times New Roman" w:cs="Times New Roman"/>
          <w:sz w:val="24"/>
          <w:szCs w:val="32"/>
          <w:vertAlign w:val="superscript"/>
        </w:rPr>
        <w:t>2+</w:t>
      </w:r>
      <w:r w:rsidR="00522975" w:rsidRPr="00522975">
        <w:rPr>
          <w:rFonts w:ascii="Times New Roman" w:hAnsi="Times New Roman" w:cs="Times New Roman"/>
          <w:sz w:val="24"/>
          <w:szCs w:val="32"/>
        </w:rPr>
        <w:t xml:space="preserve"> and D</w:t>
      </w:r>
      <w:r w:rsidR="00522975">
        <w:rPr>
          <w:rFonts w:ascii="Times New Roman" w:hAnsi="Times New Roman" w:cs="Times New Roman" w:hint="eastAsia"/>
          <w:sz w:val="24"/>
          <w:szCs w:val="32"/>
        </w:rPr>
        <w:t>A</w:t>
      </w:r>
      <w:r w:rsidR="00522975" w:rsidRPr="00522975">
        <w:rPr>
          <w:rFonts w:ascii="Times New Roman" w:hAnsi="Times New Roman" w:cs="Times New Roman"/>
          <w:sz w:val="24"/>
          <w:szCs w:val="32"/>
        </w:rPr>
        <w:t xml:space="preserve">G-PKC pathway, commonly known as the 'double messenger system.' Many GPCRs, including the histamine receptor H1 (HRH1) and acetylcholine receptor, activate the plasma membrane-bound enzyme phospholipase C-β (PLCβ) through </w:t>
      </w:r>
      <w:proofErr w:type="spellStart"/>
      <w:r w:rsidR="00522975" w:rsidRPr="00522975">
        <w:rPr>
          <w:rFonts w:ascii="Times New Roman" w:hAnsi="Times New Roman" w:cs="Times New Roman"/>
          <w:sz w:val="24"/>
          <w:szCs w:val="32"/>
        </w:rPr>
        <w:t>G</w:t>
      </w:r>
      <w:r w:rsidR="00522975" w:rsidRPr="00522975">
        <w:rPr>
          <w:rFonts w:ascii="Times New Roman" w:hAnsi="Times New Roman" w:cs="Times New Roman"/>
          <w:sz w:val="24"/>
          <w:szCs w:val="32"/>
          <w:vertAlign w:val="subscript"/>
        </w:rPr>
        <w:t>q</w:t>
      </w:r>
      <w:proofErr w:type="spellEnd"/>
      <w:r w:rsidR="00522975" w:rsidRPr="00522975">
        <w:rPr>
          <w:rFonts w:ascii="Times New Roman" w:hAnsi="Times New Roman" w:cs="Times New Roman"/>
          <w:sz w:val="24"/>
          <w:szCs w:val="32"/>
        </w:rPr>
        <w:t>.</w:t>
      </w:r>
    </w:p>
    <w:p w14:paraId="028A6862" w14:textId="69041718" w:rsidR="00522975" w:rsidRPr="00522975" w:rsidRDefault="00522975" w:rsidP="00522975">
      <w:pPr>
        <w:spacing w:line="360" w:lineRule="auto"/>
        <w:ind w:firstLine="420"/>
        <w:rPr>
          <w:rFonts w:ascii="Times New Roman" w:hAnsi="Times New Roman" w:cs="Times New Roman"/>
          <w:sz w:val="24"/>
          <w:szCs w:val="32"/>
        </w:rPr>
      </w:pPr>
      <w:r w:rsidRPr="00522975">
        <w:rPr>
          <w:rFonts w:ascii="Times New Roman" w:hAnsi="Times New Roman" w:cs="Times New Roman"/>
          <w:sz w:val="24"/>
          <w:szCs w:val="32"/>
        </w:rPr>
        <w:t xml:space="preserve">The process begins with the binding of a signal molecule (ligand) to the GPCR, inducing a conformational change that enables interaction with and activation of the </w:t>
      </w:r>
      <w:proofErr w:type="spellStart"/>
      <w:r w:rsidRPr="00522975">
        <w:rPr>
          <w:rFonts w:ascii="Times New Roman" w:hAnsi="Times New Roman" w:cs="Times New Roman"/>
          <w:sz w:val="24"/>
          <w:szCs w:val="32"/>
        </w:rPr>
        <w:t>G</w:t>
      </w:r>
      <w:r w:rsidRPr="00522975">
        <w:rPr>
          <w:rFonts w:ascii="Times New Roman" w:hAnsi="Times New Roman" w:cs="Times New Roman"/>
          <w:sz w:val="24"/>
          <w:szCs w:val="32"/>
          <w:vertAlign w:val="subscript"/>
        </w:rPr>
        <w:t>q</w:t>
      </w:r>
      <w:proofErr w:type="spellEnd"/>
      <w:r w:rsidRPr="00522975">
        <w:rPr>
          <w:rFonts w:ascii="Times New Roman" w:hAnsi="Times New Roman" w:cs="Times New Roman"/>
          <w:sz w:val="24"/>
          <w:szCs w:val="32"/>
        </w:rPr>
        <w:t xml:space="preserve"> protein. The activated </w:t>
      </w:r>
      <w:proofErr w:type="spellStart"/>
      <w:r w:rsidRPr="00522975">
        <w:rPr>
          <w:rFonts w:ascii="Times New Roman" w:hAnsi="Times New Roman" w:cs="Times New Roman"/>
          <w:sz w:val="24"/>
          <w:szCs w:val="32"/>
        </w:rPr>
        <w:t>G</w:t>
      </w:r>
      <w:r w:rsidRPr="00522975">
        <w:rPr>
          <w:rFonts w:ascii="Times New Roman" w:hAnsi="Times New Roman" w:cs="Times New Roman"/>
          <w:sz w:val="24"/>
          <w:szCs w:val="32"/>
          <w:vertAlign w:val="subscript"/>
        </w:rPr>
        <w:t>q</w:t>
      </w:r>
      <w:proofErr w:type="spellEnd"/>
      <w:r w:rsidRPr="00522975">
        <w:rPr>
          <w:rFonts w:ascii="Times New Roman" w:hAnsi="Times New Roman" w:cs="Times New Roman"/>
          <w:sz w:val="24"/>
          <w:szCs w:val="32"/>
        </w:rPr>
        <w:t xml:space="preserve"> protein subsequently activates PLCβ, which is located on the membrane. Upon activation, PLCβ catalyzes the hydrolysis of phosphatidylinositol 4,5-bisphosphate (PIP</w:t>
      </w:r>
      <w:r w:rsidRPr="00522975">
        <w:rPr>
          <w:rFonts w:ascii="Times New Roman" w:hAnsi="Times New Roman" w:cs="Times New Roman"/>
          <w:sz w:val="24"/>
          <w:szCs w:val="32"/>
          <w:vertAlign w:val="subscript"/>
        </w:rPr>
        <w:t>2</w:t>
      </w:r>
      <w:r w:rsidRPr="00522975">
        <w:rPr>
          <w:rFonts w:ascii="Times New Roman" w:hAnsi="Times New Roman" w:cs="Times New Roman"/>
          <w:sz w:val="24"/>
          <w:szCs w:val="32"/>
        </w:rPr>
        <w:t>) into two second messengers: free inositol trisphosphate (IP</w:t>
      </w:r>
      <w:r w:rsidRPr="00522975">
        <w:rPr>
          <w:rFonts w:ascii="Times New Roman" w:hAnsi="Times New Roman" w:cs="Times New Roman"/>
          <w:sz w:val="24"/>
          <w:szCs w:val="32"/>
          <w:vertAlign w:val="subscript"/>
        </w:rPr>
        <w:t>3</w:t>
      </w:r>
      <w:r w:rsidRPr="00522975">
        <w:rPr>
          <w:rFonts w:ascii="Times New Roman" w:hAnsi="Times New Roman" w:cs="Times New Roman"/>
          <w:sz w:val="24"/>
          <w:szCs w:val="32"/>
        </w:rPr>
        <w:t>) and membrane-associated diacylglycerol (DAG).</w:t>
      </w:r>
    </w:p>
    <w:p w14:paraId="4B957F84" w14:textId="3DF6E81B" w:rsidR="00522975" w:rsidRPr="00522975" w:rsidRDefault="00522975" w:rsidP="00522975">
      <w:pPr>
        <w:spacing w:line="360" w:lineRule="auto"/>
        <w:ind w:firstLine="420"/>
        <w:rPr>
          <w:rFonts w:ascii="Times New Roman" w:hAnsi="Times New Roman" w:cs="Times New Roman"/>
          <w:sz w:val="24"/>
          <w:szCs w:val="32"/>
        </w:rPr>
      </w:pPr>
      <w:r w:rsidRPr="00522975">
        <w:rPr>
          <w:rFonts w:ascii="Times New Roman" w:hAnsi="Times New Roman" w:cs="Times New Roman"/>
          <w:sz w:val="24"/>
          <w:szCs w:val="32"/>
        </w:rPr>
        <w:t>Free IP</w:t>
      </w:r>
      <w:r w:rsidRPr="004B6182">
        <w:rPr>
          <w:rFonts w:ascii="Times New Roman" w:hAnsi="Times New Roman" w:cs="Times New Roman"/>
          <w:sz w:val="24"/>
          <w:szCs w:val="32"/>
          <w:vertAlign w:val="subscript"/>
        </w:rPr>
        <w:t>3</w:t>
      </w:r>
      <w:r w:rsidRPr="00522975">
        <w:rPr>
          <w:rFonts w:ascii="Times New Roman" w:hAnsi="Times New Roman" w:cs="Times New Roman"/>
          <w:sz w:val="24"/>
          <w:szCs w:val="32"/>
        </w:rPr>
        <w:t xml:space="preserve"> binds to the IP</w:t>
      </w:r>
      <w:r w:rsidRPr="00522975">
        <w:rPr>
          <w:rFonts w:ascii="Times New Roman" w:hAnsi="Times New Roman" w:cs="Times New Roman"/>
          <w:sz w:val="24"/>
          <w:szCs w:val="32"/>
          <w:vertAlign w:val="subscript"/>
        </w:rPr>
        <w:t>3</w:t>
      </w:r>
      <w:r w:rsidRPr="00522975">
        <w:rPr>
          <w:rFonts w:ascii="Times New Roman" w:hAnsi="Times New Roman" w:cs="Times New Roman"/>
          <w:sz w:val="24"/>
          <w:szCs w:val="32"/>
        </w:rPr>
        <w:t>-gated Ca</w:t>
      </w:r>
      <w:r w:rsidRPr="00522975">
        <w:rPr>
          <w:rFonts w:ascii="Times New Roman" w:hAnsi="Times New Roman" w:cs="Times New Roman"/>
          <w:sz w:val="24"/>
          <w:szCs w:val="32"/>
          <w:vertAlign w:val="superscript"/>
        </w:rPr>
        <w:t>2+</w:t>
      </w:r>
      <w:r w:rsidRPr="00522975">
        <w:rPr>
          <w:rFonts w:ascii="Times New Roman" w:hAnsi="Times New Roman" w:cs="Times New Roman"/>
          <w:sz w:val="24"/>
          <w:szCs w:val="32"/>
        </w:rPr>
        <w:t xml:space="preserve"> release channel, </w:t>
      </w:r>
      <w:r w:rsidR="004B6182">
        <w:rPr>
          <w:rFonts w:ascii="Times New Roman" w:hAnsi="Times New Roman" w:cs="Times New Roman"/>
          <w:sz w:val="24"/>
          <w:szCs w:val="32"/>
        </w:rPr>
        <w:t>locat</w:t>
      </w:r>
      <w:r w:rsidRPr="00522975">
        <w:rPr>
          <w:rFonts w:ascii="Times New Roman" w:hAnsi="Times New Roman" w:cs="Times New Roman"/>
          <w:sz w:val="24"/>
          <w:szCs w:val="32"/>
        </w:rPr>
        <w:t>ed on the surface of the endoplasmic reticulum (ER), leading to the release of Ca</w:t>
      </w:r>
      <w:r w:rsidRPr="00522975">
        <w:rPr>
          <w:rFonts w:ascii="Times New Roman" w:hAnsi="Times New Roman" w:cs="Times New Roman"/>
          <w:sz w:val="24"/>
          <w:szCs w:val="32"/>
          <w:vertAlign w:val="superscript"/>
        </w:rPr>
        <w:t>2+</w:t>
      </w:r>
      <w:r w:rsidRPr="00522975">
        <w:rPr>
          <w:rFonts w:ascii="Times New Roman" w:hAnsi="Times New Roman" w:cs="Times New Roman"/>
          <w:sz w:val="24"/>
          <w:szCs w:val="32"/>
        </w:rPr>
        <w:t xml:space="preserve"> in the ER lumen and an elevation in cytosolic Ca</w:t>
      </w:r>
      <w:r w:rsidRPr="00522975">
        <w:rPr>
          <w:rFonts w:ascii="Times New Roman" w:hAnsi="Times New Roman" w:cs="Times New Roman"/>
          <w:sz w:val="24"/>
          <w:szCs w:val="32"/>
          <w:vertAlign w:val="superscript"/>
        </w:rPr>
        <w:t>2+</w:t>
      </w:r>
      <w:r w:rsidRPr="00522975">
        <w:rPr>
          <w:rFonts w:ascii="Times New Roman" w:hAnsi="Times New Roman" w:cs="Times New Roman"/>
          <w:sz w:val="24"/>
          <w:szCs w:val="32"/>
        </w:rPr>
        <w:t xml:space="preserve">. The released cytosolic calcium binds to calcium-binding proteins (Calmodulin, </w:t>
      </w:r>
      <w:proofErr w:type="spellStart"/>
      <w:r w:rsidRPr="00522975">
        <w:rPr>
          <w:rFonts w:ascii="Times New Roman" w:hAnsi="Times New Roman" w:cs="Times New Roman"/>
          <w:sz w:val="24"/>
          <w:szCs w:val="32"/>
        </w:rPr>
        <w:t>CaM</w:t>
      </w:r>
      <w:proofErr w:type="spellEnd"/>
      <w:r w:rsidRPr="00522975">
        <w:rPr>
          <w:rFonts w:ascii="Times New Roman" w:hAnsi="Times New Roman" w:cs="Times New Roman"/>
          <w:sz w:val="24"/>
          <w:szCs w:val="32"/>
        </w:rPr>
        <w:t xml:space="preserve">), influencing other proteins. Simultaneously, membrane-associated DAG activates protein kinase C (PKC), working in conjunction with calcium released from the ER lumen, resulting in the phosphorylation of Ser and </w:t>
      </w:r>
      <w:proofErr w:type="spellStart"/>
      <w:r w:rsidRPr="00522975">
        <w:rPr>
          <w:rFonts w:ascii="Times New Roman" w:hAnsi="Times New Roman" w:cs="Times New Roman"/>
          <w:sz w:val="24"/>
          <w:szCs w:val="32"/>
        </w:rPr>
        <w:t>Thr</w:t>
      </w:r>
      <w:proofErr w:type="spellEnd"/>
      <w:r w:rsidRPr="00522975">
        <w:rPr>
          <w:rFonts w:ascii="Times New Roman" w:hAnsi="Times New Roman" w:cs="Times New Roman"/>
          <w:sz w:val="24"/>
          <w:szCs w:val="32"/>
        </w:rPr>
        <w:t xml:space="preserve"> on target proteins.</w:t>
      </w:r>
    </w:p>
    <w:p w14:paraId="7D563D2F" w14:textId="4149C2B2" w:rsidR="00923EAF" w:rsidRPr="00D52C10" w:rsidRDefault="00522975" w:rsidP="00522975">
      <w:pPr>
        <w:spacing w:line="360" w:lineRule="auto"/>
        <w:ind w:firstLine="420"/>
        <w:rPr>
          <w:rFonts w:ascii="Times New Roman" w:hAnsi="Times New Roman" w:cs="Times New Roman"/>
          <w:sz w:val="24"/>
          <w:szCs w:val="32"/>
        </w:rPr>
      </w:pPr>
      <w:r w:rsidRPr="00522975">
        <w:rPr>
          <w:rFonts w:ascii="Times New Roman" w:hAnsi="Times New Roman" w:cs="Times New Roman"/>
          <w:sz w:val="24"/>
          <w:szCs w:val="32"/>
        </w:rPr>
        <w:t xml:space="preserve">In summary, </w:t>
      </w:r>
      <w:proofErr w:type="spellStart"/>
      <w:r w:rsidRPr="00522975">
        <w:rPr>
          <w:rFonts w:ascii="Times New Roman" w:hAnsi="Times New Roman" w:cs="Times New Roman"/>
          <w:sz w:val="24"/>
          <w:szCs w:val="32"/>
        </w:rPr>
        <w:t>G</w:t>
      </w:r>
      <w:r w:rsidRPr="00522975">
        <w:rPr>
          <w:rFonts w:ascii="Times New Roman" w:hAnsi="Times New Roman" w:cs="Times New Roman"/>
          <w:sz w:val="24"/>
          <w:szCs w:val="32"/>
          <w:vertAlign w:val="subscript"/>
        </w:rPr>
        <w:t>q</w:t>
      </w:r>
      <w:proofErr w:type="spellEnd"/>
      <w:r w:rsidRPr="00522975">
        <w:rPr>
          <w:rFonts w:ascii="Times New Roman" w:hAnsi="Times New Roman" w:cs="Times New Roman"/>
          <w:sz w:val="24"/>
          <w:szCs w:val="32"/>
        </w:rPr>
        <w:t xml:space="preserve"> activates the twin signals (IP</w:t>
      </w:r>
      <w:r w:rsidRPr="00522975">
        <w:rPr>
          <w:rFonts w:ascii="Times New Roman" w:hAnsi="Times New Roman" w:cs="Times New Roman"/>
          <w:sz w:val="24"/>
          <w:szCs w:val="32"/>
          <w:vertAlign w:val="subscript"/>
        </w:rPr>
        <w:t>3</w:t>
      </w:r>
      <w:r w:rsidRPr="00522975">
        <w:rPr>
          <w:rFonts w:ascii="Times New Roman" w:hAnsi="Times New Roman" w:cs="Times New Roman"/>
          <w:sz w:val="24"/>
          <w:szCs w:val="32"/>
        </w:rPr>
        <w:t xml:space="preserve"> and DAG) by activating PLCβ.</w:t>
      </w:r>
    </w:p>
    <w:p w14:paraId="2D4F3800" w14:textId="3623252F" w:rsidR="00233E1C" w:rsidRPr="00923EAF" w:rsidRDefault="00233E1C" w:rsidP="001D223A">
      <w:pPr>
        <w:spacing w:line="360" w:lineRule="auto"/>
        <w:rPr>
          <w:rFonts w:ascii="Times New Roman" w:hAnsi="Times New Roman" w:cs="Times New Roman"/>
          <w:color w:val="4472C4" w:themeColor="accent1"/>
          <w:sz w:val="24"/>
          <w:szCs w:val="32"/>
        </w:rPr>
      </w:pPr>
      <w:r w:rsidRPr="00923EAF">
        <w:rPr>
          <w:rFonts w:ascii="Times New Roman" w:hAnsi="Times New Roman" w:cs="Times New Roman"/>
          <w:color w:val="4472C4" w:themeColor="accent1"/>
          <w:sz w:val="24"/>
          <w:szCs w:val="32"/>
        </w:rPr>
        <w:t>3</w:t>
      </w:r>
      <w:r w:rsidRPr="00923EAF">
        <w:rPr>
          <w:rFonts w:ascii="Times New Roman" w:hAnsi="Times New Roman" w:cs="Times New Roman"/>
          <w:color w:val="4472C4" w:themeColor="accent1"/>
          <w:sz w:val="24"/>
          <w:szCs w:val="32"/>
        </w:rPr>
        <w:t>、</w:t>
      </w:r>
      <w:r w:rsidRPr="00923EAF">
        <w:rPr>
          <w:rFonts w:ascii="Times New Roman" w:hAnsi="Times New Roman" w:cs="Times New Roman"/>
          <w:color w:val="4472C4" w:themeColor="accent1"/>
          <w:sz w:val="24"/>
          <w:szCs w:val="32"/>
        </w:rPr>
        <w:t>How a receptor tyrosine kinase is activated and steps in the activation of Ras by RTKs?</w:t>
      </w:r>
    </w:p>
    <w:p w14:paraId="53241D3C" w14:textId="6A7B6B03" w:rsidR="00233E1C" w:rsidRDefault="00D32339" w:rsidP="001D223A">
      <w:pPr>
        <w:spacing w:line="360" w:lineRule="auto"/>
        <w:rPr>
          <w:rFonts w:ascii="Times New Roman" w:hAnsi="Times New Roman" w:cs="Times New Roman"/>
          <w:b/>
          <w:bCs/>
          <w:sz w:val="24"/>
          <w:szCs w:val="32"/>
        </w:rPr>
      </w:pPr>
      <w:r w:rsidRPr="00D32339">
        <w:rPr>
          <w:rFonts w:ascii="Times New Roman" w:hAnsi="Times New Roman" w:cs="Times New Roman" w:hint="eastAsia"/>
          <w:b/>
          <w:bCs/>
          <w:sz w:val="24"/>
          <w:szCs w:val="32"/>
        </w:rPr>
        <w:t>1</w:t>
      </w:r>
      <w:r w:rsidRPr="00D32339">
        <w:rPr>
          <w:rFonts w:ascii="Times New Roman" w:hAnsi="Times New Roman" w:cs="Times New Roman"/>
          <w:b/>
          <w:bCs/>
          <w:sz w:val="24"/>
          <w:szCs w:val="32"/>
        </w:rPr>
        <w:t>)</w:t>
      </w:r>
      <w:r w:rsidRPr="00D32339">
        <w:rPr>
          <w:rFonts w:ascii="Times New Roman" w:hAnsi="Times New Roman" w:cs="Times New Roman"/>
          <w:b/>
          <w:bCs/>
          <w:sz w:val="24"/>
          <w:szCs w:val="32"/>
        </w:rPr>
        <w:tab/>
        <w:t>Activation of RTK</w:t>
      </w:r>
      <w:r>
        <w:rPr>
          <w:rFonts w:ascii="Times New Roman" w:hAnsi="Times New Roman" w:cs="Times New Roman"/>
          <w:b/>
          <w:bCs/>
          <w:sz w:val="24"/>
          <w:szCs w:val="32"/>
        </w:rPr>
        <w:t>s</w:t>
      </w:r>
    </w:p>
    <w:p w14:paraId="1EA5931D" w14:textId="1E4505D0" w:rsidR="00522975" w:rsidRDefault="00522975" w:rsidP="009C2E58">
      <w:pPr>
        <w:spacing w:line="360" w:lineRule="auto"/>
        <w:ind w:firstLine="420"/>
        <w:rPr>
          <w:rFonts w:ascii="Times New Roman" w:hAnsi="Times New Roman" w:cs="Times New Roman"/>
          <w:sz w:val="24"/>
          <w:szCs w:val="32"/>
        </w:rPr>
      </w:pPr>
      <w:r w:rsidRPr="00522975">
        <w:rPr>
          <w:rFonts w:ascii="Times New Roman" w:hAnsi="Times New Roman" w:cs="Times New Roman"/>
          <w:sz w:val="24"/>
          <w:szCs w:val="32"/>
        </w:rPr>
        <w:t xml:space="preserve">The activity of most RTKs is stimulated by cross-autophosphorylation. Inactive </w:t>
      </w:r>
      <w:r w:rsidRPr="00522975">
        <w:rPr>
          <w:rFonts w:ascii="Times New Roman" w:hAnsi="Times New Roman" w:cs="Times New Roman"/>
          <w:sz w:val="24"/>
          <w:szCs w:val="32"/>
        </w:rPr>
        <w:lastRenderedPageBreak/>
        <w:t>RTKs often separate from each other. Upon binding of a signal protein (ligand) to the RTK, the receptors are induced to form a dimer and undergo cross-autophosphorylation at the tyrosine kinase domain, generating binding sites for signaling proteins. These signaling proteins then relay signals downstrea</w:t>
      </w:r>
      <w:r>
        <w:rPr>
          <w:rFonts w:ascii="Times New Roman" w:hAnsi="Times New Roman" w:cs="Times New Roman"/>
          <w:sz w:val="24"/>
          <w:szCs w:val="32"/>
        </w:rPr>
        <w:t>m.</w:t>
      </w:r>
    </w:p>
    <w:p w14:paraId="054D722D" w14:textId="7615FAB8" w:rsidR="00A2649E" w:rsidRPr="00D32339" w:rsidRDefault="004B6182" w:rsidP="009C2E58">
      <w:pPr>
        <w:spacing w:line="360" w:lineRule="auto"/>
        <w:ind w:firstLine="420"/>
        <w:rPr>
          <w:rFonts w:ascii="Times New Roman" w:hAnsi="Times New Roman" w:cs="Times New Roman"/>
          <w:sz w:val="24"/>
          <w:szCs w:val="32"/>
        </w:rPr>
      </w:pPr>
      <w:r w:rsidRPr="004B6182">
        <w:rPr>
          <w:rFonts w:ascii="Times New Roman" w:hAnsi="Times New Roman" w:cs="Times New Roman"/>
          <w:sz w:val="24"/>
          <w:szCs w:val="32"/>
        </w:rPr>
        <w:t>An exception is the activation of the EGF receptor. It is not activated by cross-autophosphorylation. EGF binding induces the two inactive receptor monomers to form an asymmetric dimer. This activates the receiver receptor, and the receiver subsequently phosphorylates tyrosine residues in both the receiver and activator receptors to create docking sites.</w:t>
      </w:r>
    </w:p>
    <w:p w14:paraId="4C0972AF" w14:textId="1BE5F0D5" w:rsidR="00D32339" w:rsidRDefault="00D32339" w:rsidP="001D223A">
      <w:pPr>
        <w:spacing w:line="360" w:lineRule="auto"/>
        <w:rPr>
          <w:rFonts w:ascii="Times New Roman" w:hAnsi="Times New Roman" w:cs="Times New Roman"/>
          <w:b/>
          <w:bCs/>
          <w:sz w:val="24"/>
          <w:szCs w:val="32"/>
        </w:rPr>
      </w:pPr>
      <w:r>
        <w:rPr>
          <w:rFonts w:ascii="Times New Roman" w:hAnsi="Times New Roman" w:cs="Times New Roman" w:hint="eastAsia"/>
          <w:b/>
          <w:bCs/>
          <w:sz w:val="24"/>
          <w:szCs w:val="32"/>
        </w:rPr>
        <w:t>2</w:t>
      </w:r>
      <w:r>
        <w:rPr>
          <w:rFonts w:ascii="Times New Roman" w:hAnsi="Times New Roman" w:cs="Times New Roman"/>
          <w:b/>
          <w:bCs/>
          <w:sz w:val="24"/>
          <w:szCs w:val="32"/>
        </w:rPr>
        <w:t>)</w:t>
      </w:r>
      <w:r>
        <w:rPr>
          <w:rFonts w:ascii="Times New Roman" w:hAnsi="Times New Roman" w:cs="Times New Roman"/>
          <w:b/>
          <w:bCs/>
          <w:sz w:val="24"/>
          <w:szCs w:val="32"/>
        </w:rPr>
        <w:tab/>
        <w:t>Steps in the activation of Ras by RTKs</w:t>
      </w:r>
    </w:p>
    <w:p w14:paraId="6D5A23FA" w14:textId="1E3DD1E7" w:rsidR="00923EAF" w:rsidRPr="004B6182" w:rsidRDefault="00A2649E" w:rsidP="001D223A">
      <w:pPr>
        <w:spacing w:line="360" w:lineRule="auto"/>
        <w:rPr>
          <w:rFonts w:ascii="Times New Roman" w:hAnsi="Times New Roman" w:cs="Times New Roman"/>
          <w:sz w:val="24"/>
          <w:szCs w:val="32"/>
        </w:rPr>
      </w:pPr>
      <w:r>
        <w:rPr>
          <w:rFonts w:ascii="Times New Roman" w:hAnsi="Times New Roman" w:cs="Times New Roman"/>
          <w:b/>
          <w:bCs/>
          <w:sz w:val="24"/>
          <w:szCs w:val="32"/>
        </w:rPr>
        <w:tab/>
      </w:r>
      <w:r w:rsidR="004B6182" w:rsidRPr="004B6182">
        <w:rPr>
          <w:rFonts w:ascii="Times New Roman" w:hAnsi="Times New Roman" w:cs="Times New Roman"/>
          <w:sz w:val="24"/>
          <w:szCs w:val="32"/>
        </w:rPr>
        <w:t xml:space="preserve">After RTK activation, a specific adaptor protein with an SH2 domain, called GRB2, binds to the docking sites provided by phosphorylated tyrosine residues. The SH3 domain of GRB2 then recruits the </w:t>
      </w:r>
      <w:proofErr w:type="spellStart"/>
      <w:r w:rsidR="004B6182" w:rsidRPr="004B6182">
        <w:rPr>
          <w:rFonts w:ascii="Times New Roman" w:hAnsi="Times New Roman" w:cs="Times New Roman"/>
          <w:sz w:val="24"/>
          <w:szCs w:val="32"/>
        </w:rPr>
        <w:t>Sos</w:t>
      </w:r>
      <w:proofErr w:type="spellEnd"/>
      <w:r w:rsidR="004B6182" w:rsidRPr="004B6182">
        <w:rPr>
          <w:rFonts w:ascii="Times New Roman" w:hAnsi="Times New Roman" w:cs="Times New Roman"/>
          <w:sz w:val="24"/>
          <w:szCs w:val="32"/>
        </w:rPr>
        <w:t xml:space="preserve"> protein (Ras-GEF), a GTP/GDP exchange factor for Ras. A GDP molecule binds to Ras, inhibiting its activity. Thus, when the </w:t>
      </w:r>
      <w:proofErr w:type="spellStart"/>
      <w:r w:rsidR="004B6182" w:rsidRPr="004B6182">
        <w:rPr>
          <w:rFonts w:ascii="Times New Roman" w:hAnsi="Times New Roman" w:cs="Times New Roman"/>
          <w:sz w:val="24"/>
          <w:szCs w:val="32"/>
        </w:rPr>
        <w:t>Sos</w:t>
      </w:r>
      <w:proofErr w:type="spellEnd"/>
      <w:r w:rsidR="004B6182" w:rsidRPr="004B6182">
        <w:rPr>
          <w:rFonts w:ascii="Times New Roman" w:hAnsi="Times New Roman" w:cs="Times New Roman"/>
          <w:sz w:val="24"/>
          <w:szCs w:val="32"/>
        </w:rPr>
        <w:t xml:space="preserve"> protein binds to Ras, the GDP is replaced by GTP, activating Ras. The activation of Ras initiates downstream signaling cascades crucial for cell growth and differentiation.</w:t>
      </w:r>
    </w:p>
    <w:p w14:paraId="2B825A58" w14:textId="72F99F1E" w:rsidR="00233E1C" w:rsidRPr="00923EAF" w:rsidRDefault="00233E1C" w:rsidP="001D223A">
      <w:pPr>
        <w:spacing w:line="360" w:lineRule="auto"/>
        <w:rPr>
          <w:rFonts w:ascii="Times New Roman" w:hAnsi="Times New Roman" w:cs="Times New Roman"/>
          <w:color w:val="4472C4" w:themeColor="accent1"/>
          <w:sz w:val="24"/>
          <w:szCs w:val="32"/>
        </w:rPr>
      </w:pPr>
      <w:r w:rsidRPr="00923EAF">
        <w:rPr>
          <w:rFonts w:ascii="Times New Roman" w:hAnsi="Times New Roman" w:cs="Times New Roman"/>
          <w:color w:val="4472C4" w:themeColor="accent1"/>
          <w:sz w:val="24"/>
          <w:szCs w:val="32"/>
        </w:rPr>
        <w:t>4</w:t>
      </w:r>
      <w:r w:rsidRPr="00923EAF">
        <w:rPr>
          <w:rFonts w:ascii="Times New Roman" w:hAnsi="Times New Roman" w:cs="Times New Roman"/>
          <w:color w:val="4472C4" w:themeColor="accent1"/>
          <w:sz w:val="24"/>
          <w:szCs w:val="32"/>
        </w:rPr>
        <w:t>、</w:t>
      </w:r>
      <w:r w:rsidRPr="00923EAF">
        <w:rPr>
          <w:rFonts w:ascii="Times New Roman" w:hAnsi="Times New Roman" w:cs="Times New Roman"/>
          <w:color w:val="4472C4" w:themeColor="accent1"/>
          <w:sz w:val="24"/>
          <w:szCs w:val="32"/>
        </w:rPr>
        <w:t>What’s difference between PLCβ and PLC</w:t>
      </w:r>
      <w:r w:rsidRPr="00923EAF">
        <w:rPr>
          <w:rFonts w:ascii="Times New Roman" w:hAnsi="Times New Roman" w:cs="Times New Roman"/>
          <w:color w:val="4472C4" w:themeColor="accent1"/>
          <w:sz w:val="24"/>
          <w:szCs w:val="32"/>
          <w:lang w:val="el-GR"/>
        </w:rPr>
        <w:t>γ</w:t>
      </w:r>
      <w:r w:rsidR="009946C1" w:rsidRPr="00923EAF">
        <w:rPr>
          <w:rFonts w:ascii="Times New Roman" w:hAnsi="Times New Roman" w:cs="Times New Roman"/>
          <w:color w:val="4472C4" w:themeColor="accent1"/>
          <w:sz w:val="24"/>
          <w:szCs w:val="32"/>
        </w:rPr>
        <w:t>?</w:t>
      </w:r>
    </w:p>
    <w:p w14:paraId="06D42F16" w14:textId="0B74FA2A" w:rsidR="00382328" w:rsidRPr="00382328" w:rsidRDefault="00382328" w:rsidP="00382328">
      <w:pPr>
        <w:spacing w:line="360" w:lineRule="auto"/>
        <w:ind w:firstLine="420"/>
        <w:rPr>
          <w:rFonts w:ascii="Times New Roman" w:hAnsi="Times New Roman" w:cs="Times New Roman"/>
          <w:sz w:val="24"/>
          <w:szCs w:val="32"/>
        </w:rPr>
      </w:pPr>
      <w:r w:rsidRPr="00382328">
        <w:rPr>
          <w:rFonts w:ascii="Times New Roman" w:hAnsi="Times New Roman" w:cs="Times New Roman" w:hint="eastAsia"/>
          <w:sz w:val="24"/>
          <w:szCs w:val="32"/>
        </w:rPr>
        <w:t>B</w:t>
      </w:r>
      <w:r w:rsidRPr="00382328">
        <w:rPr>
          <w:rFonts w:ascii="Times New Roman" w:hAnsi="Times New Roman" w:cs="Times New Roman"/>
          <w:sz w:val="24"/>
          <w:szCs w:val="32"/>
        </w:rPr>
        <w:t xml:space="preserve">elow is a summary of </w:t>
      </w:r>
      <w:r>
        <w:rPr>
          <w:rFonts w:ascii="Times New Roman" w:hAnsi="Times New Roman" w:cs="Times New Roman"/>
          <w:sz w:val="24"/>
          <w:szCs w:val="32"/>
        </w:rPr>
        <w:t xml:space="preserve">the </w:t>
      </w:r>
      <w:r w:rsidRPr="00382328">
        <w:rPr>
          <w:rFonts w:ascii="Times New Roman" w:hAnsi="Times New Roman" w:cs="Times New Roman"/>
          <w:sz w:val="24"/>
          <w:szCs w:val="32"/>
        </w:rPr>
        <w:t>differences between PLCβ and PLC</w:t>
      </w:r>
      <w:r w:rsidRPr="00382328">
        <w:rPr>
          <w:rFonts w:ascii="Times New Roman" w:hAnsi="Times New Roman" w:cs="Times New Roman"/>
          <w:sz w:val="24"/>
          <w:szCs w:val="32"/>
          <w:lang w:val="el-GR"/>
        </w:rPr>
        <w:t>γ</w:t>
      </w:r>
      <w:r w:rsidRPr="00382328">
        <w:rPr>
          <w:rFonts w:ascii="Times New Roman" w:hAnsi="Times New Roman" w:cs="Times New Roman"/>
          <w:sz w:val="24"/>
          <w:szCs w:val="32"/>
        </w:rPr>
        <w:t xml:space="preserve"> mentioned in class</w:t>
      </w:r>
      <w:r w:rsidR="00EF70FD">
        <w:rPr>
          <w:rFonts w:ascii="Times New Roman" w:hAnsi="Times New Roman" w:cs="Times New Roman"/>
          <w:sz w:val="24"/>
          <w:szCs w:val="32"/>
        </w:rPr>
        <w:t>.</w:t>
      </w:r>
    </w:p>
    <w:tbl>
      <w:tblPr>
        <w:tblW w:w="8079" w:type="dxa"/>
        <w:tblCellSpacing w:w="15" w:type="dxa"/>
        <w:tblInd w:w="418"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62"/>
        <w:gridCol w:w="3855"/>
        <w:gridCol w:w="2862"/>
      </w:tblGrid>
      <w:tr w:rsidR="00382328" w:rsidRPr="00DB541B" w14:paraId="07AA0E06" w14:textId="77777777" w:rsidTr="00EF70FD">
        <w:trPr>
          <w:tblHeader/>
          <w:tblCellSpacing w:w="15" w:type="dxa"/>
        </w:trPr>
        <w:tc>
          <w:tcPr>
            <w:tcW w:w="1317" w:type="dxa"/>
            <w:tcBorders>
              <w:top w:val="single" w:sz="6" w:space="0" w:color="D9D9E3"/>
              <w:left w:val="single" w:sz="6" w:space="0" w:color="D9D9E3"/>
              <w:bottom w:val="single" w:sz="6" w:space="0" w:color="D9D9E3"/>
              <w:right w:val="single" w:sz="2" w:space="0" w:color="D9D9E3"/>
            </w:tcBorders>
            <w:vAlign w:val="center"/>
            <w:hideMark/>
          </w:tcPr>
          <w:p w14:paraId="5B94A113" w14:textId="77777777" w:rsidR="00DB541B" w:rsidRPr="00DB541B" w:rsidRDefault="00DB541B" w:rsidP="00EF70FD">
            <w:pPr>
              <w:spacing w:line="360" w:lineRule="auto"/>
              <w:jc w:val="center"/>
              <w:rPr>
                <w:rFonts w:ascii="Times New Roman" w:hAnsi="Times New Roman" w:cs="Times New Roman"/>
                <w:b/>
                <w:bCs/>
                <w:sz w:val="24"/>
                <w:szCs w:val="32"/>
              </w:rPr>
            </w:pPr>
            <w:r w:rsidRPr="00DB541B">
              <w:rPr>
                <w:rFonts w:ascii="Times New Roman" w:hAnsi="Times New Roman" w:cs="Times New Roman"/>
                <w:b/>
                <w:bCs/>
                <w:sz w:val="24"/>
                <w:szCs w:val="32"/>
              </w:rPr>
              <w:t>Feature</w:t>
            </w:r>
          </w:p>
        </w:tc>
        <w:tc>
          <w:tcPr>
            <w:tcW w:w="0" w:type="auto"/>
            <w:tcBorders>
              <w:top w:val="single" w:sz="6" w:space="0" w:color="D9D9E3"/>
              <w:left w:val="single" w:sz="6" w:space="0" w:color="D9D9E3"/>
              <w:bottom w:val="single" w:sz="6" w:space="0" w:color="D9D9E3"/>
              <w:right w:val="single" w:sz="2" w:space="0" w:color="D9D9E3"/>
            </w:tcBorders>
            <w:vAlign w:val="center"/>
            <w:hideMark/>
          </w:tcPr>
          <w:p w14:paraId="6FF43608" w14:textId="77777777" w:rsidR="00DB541B" w:rsidRPr="00DB541B" w:rsidRDefault="00DB541B" w:rsidP="00EF70FD">
            <w:pPr>
              <w:spacing w:line="360" w:lineRule="auto"/>
              <w:jc w:val="center"/>
              <w:rPr>
                <w:rFonts w:ascii="Times New Roman" w:hAnsi="Times New Roman" w:cs="Times New Roman"/>
                <w:b/>
                <w:bCs/>
                <w:sz w:val="24"/>
                <w:szCs w:val="32"/>
              </w:rPr>
            </w:pPr>
            <w:r w:rsidRPr="00DB541B">
              <w:rPr>
                <w:rFonts w:ascii="Times New Roman" w:hAnsi="Times New Roman" w:cs="Times New Roman"/>
                <w:b/>
                <w:bCs/>
                <w:sz w:val="24"/>
                <w:szCs w:val="32"/>
              </w:rPr>
              <w:t>PLCβ</w:t>
            </w:r>
          </w:p>
        </w:tc>
        <w:tc>
          <w:tcPr>
            <w:tcW w:w="2817" w:type="dxa"/>
            <w:tcBorders>
              <w:top w:val="single" w:sz="6" w:space="0" w:color="D9D9E3"/>
              <w:left w:val="single" w:sz="6" w:space="0" w:color="D9D9E3"/>
              <w:bottom w:val="single" w:sz="6" w:space="0" w:color="D9D9E3"/>
              <w:right w:val="single" w:sz="6" w:space="0" w:color="D9D9E3"/>
            </w:tcBorders>
            <w:vAlign w:val="center"/>
            <w:hideMark/>
          </w:tcPr>
          <w:p w14:paraId="06C9D2D6" w14:textId="77777777" w:rsidR="00DB541B" w:rsidRPr="00DB541B" w:rsidRDefault="00DB541B" w:rsidP="00EF70FD">
            <w:pPr>
              <w:spacing w:line="360" w:lineRule="auto"/>
              <w:jc w:val="center"/>
              <w:rPr>
                <w:rFonts w:ascii="Times New Roman" w:hAnsi="Times New Roman" w:cs="Times New Roman"/>
                <w:b/>
                <w:bCs/>
                <w:sz w:val="24"/>
                <w:szCs w:val="32"/>
              </w:rPr>
            </w:pPr>
            <w:proofErr w:type="spellStart"/>
            <w:r w:rsidRPr="00DB541B">
              <w:rPr>
                <w:rFonts w:ascii="Times New Roman" w:hAnsi="Times New Roman" w:cs="Times New Roman"/>
                <w:b/>
                <w:bCs/>
                <w:sz w:val="24"/>
                <w:szCs w:val="32"/>
              </w:rPr>
              <w:t>PLCγ</w:t>
            </w:r>
            <w:proofErr w:type="spellEnd"/>
          </w:p>
        </w:tc>
      </w:tr>
      <w:tr w:rsidR="004B6182" w:rsidRPr="00DB541B" w14:paraId="3053995F" w14:textId="77777777" w:rsidTr="00EF70FD">
        <w:trPr>
          <w:tblHeader/>
          <w:tblCellSpacing w:w="15" w:type="dxa"/>
        </w:trPr>
        <w:tc>
          <w:tcPr>
            <w:tcW w:w="1317" w:type="dxa"/>
            <w:tcBorders>
              <w:top w:val="single" w:sz="6" w:space="0" w:color="D9D9E3"/>
              <w:left w:val="single" w:sz="6" w:space="0" w:color="D9D9E3"/>
              <w:bottom w:val="single" w:sz="6" w:space="0" w:color="D9D9E3"/>
              <w:right w:val="single" w:sz="2" w:space="0" w:color="D9D9E3"/>
            </w:tcBorders>
            <w:vAlign w:val="center"/>
          </w:tcPr>
          <w:p w14:paraId="497F39E1" w14:textId="48AC40DF" w:rsidR="00DB541B" w:rsidRPr="00DB541B" w:rsidRDefault="00DB541B" w:rsidP="00EF70FD">
            <w:pPr>
              <w:spacing w:line="360" w:lineRule="auto"/>
              <w:jc w:val="center"/>
              <w:rPr>
                <w:rFonts w:ascii="Times New Roman" w:hAnsi="Times New Roman" w:cs="Times New Roman"/>
                <w:b/>
                <w:bCs/>
                <w:sz w:val="24"/>
                <w:szCs w:val="32"/>
              </w:rPr>
            </w:pPr>
            <w:r>
              <w:rPr>
                <w:rFonts w:ascii="Times New Roman" w:hAnsi="Times New Roman" w:cs="Times New Roman" w:hint="eastAsia"/>
                <w:b/>
                <w:bCs/>
                <w:sz w:val="24"/>
                <w:szCs w:val="32"/>
              </w:rPr>
              <w:t>C</w:t>
            </w:r>
            <w:r>
              <w:rPr>
                <w:rFonts w:ascii="Times New Roman" w:hAnsi="Times New Roman" w:cs="Times New Roman"/>
                <w:b/>
                <w:bCs/>
                <w:sz w:val="24"/>
                <w:szCs w:val="32"/>
              </w:rPr>
              <w:t>ellular Localization</w:t>
            </w:r>
          </w:p>
        </w:tc>
        <w:tc>
          <w:tcPr>
            <w:tcW w:w="0" w:type="auto"/>
            <w:tcBorders>
              <w:top w:val="single" w:sz="6" w:space="0" w:color="D9D9E3"/>
              <w:left w:val="single" w:sz="6" w:space="0" w:color="D9D9E3"/>
              <w:bottom w:val="single" w:sz="6" w:space="0" w:color="D9D9E3"/>
              <w:right w:val="single" w:sz="2" w:space="0" w:color="D9D9E3"/>
            </w:tcBorders>
            <w:vAlign w:val="center"/>
          </w:tcPr>
          <w:p w14:paraId="30DC3B6A" w14:textId="6AD01F6B" w:rsidR="00DB541B" w:rsidRPr="00DB541B" w:rsidRDefault="004B6182" w:rsidP="00EF70FD">
            <w:pPr>
              <w:spacing w:line="360" w:lineRule="auto"/>
              <w:jc w:val="center"/>
              <w:rPr>
                <w:rFonts w:ascii="Times New Roman" w:hAnsi="Times New Roman" w:cs="Times New Roman"/>
                <w:sz w:val="24"/>
                <w:szCs w:val="32"/>
              </w:rPr>
            </w:pPr>
            <w:r>
              <w:rPr>
                <w:rFonts w:ascii="Times New Roman" w:hAnsi="Times New Roman" w:cs="Times New Roman"/>
                <w:sz w:val="24"/>
                <w:szCs w:val="32"/>
              </w:rPr>
              <w:t>M</w:t>
            </w:r>
            <w:r w:rsidR="00382328">
              <w:rPr>
                <w:rFonts w:ascii="Times New Roman" w:hAnsi="Times New Roman" w:cs="Times New Roman"/>
                <w:sz w:val="24"/>
                <w:szCs w:val="32"/>
              </w:rPr>
              <w:t>ainly on</w:t>
            </w:r>
            <w:r>
              <w:rPr>
                <w:rFonts w:ascii="Times New Roman" w:hAnsi="Times New Roman" w:cs="Times New Roman"/>
                <w:sz w:val="24"/>
                <w:szCs w:val="32"/>
              </w:rPr>
              <w:t xml:space="preserve"> the </w:t>
            </w:r>
            <w:r w:rsidR="00382328">
              <w:rPr>
                <w:rFonts w:ascii="Times New Roman" w:hAnsi="Times New Roman" w:cs="Times New Roman"/>
                <w:sz w:val="24"/>
                <w:szCs w:val="32"/>
              </w:rPr>
              <w:t>p</w:t>
            </w:r>
            <w:r w:rsidR="00DB541B">
              <w:rPr>
                <w:rFonts w:ascii="Times New Roman" w:hAnsi="Times New Roman" w:cs="Times New Roman"/>
                <w:sz w:val="24"/>
                <w:szCs w:val="32"/>
              </w:rPr>
              <w:t>lasma membrane</w:t>
            </w:r>
          </w:p>
        </w:tc>
        <w:tc>
          <w:tcPr>
            <w:tcW w:w="2817" w:type="dxa"/>
            <w:tcBorders>
              <w:top w:val="single" w:sz="6" w:space="0" w:color="D9D9E3"/>
              <w:left w:val="single" w:sz="6" w:space="0" w:color="D9D9E3"/>
              <w:bottom w:val="single" w:sz="6" w:space="0" w:color="D9D9E3"/>
              <w:right w:val="single" w:sz="6" w:space="0" w:color="D9D9E3"/>
            </w:tcBorders>
            <w:vAlign w:val="center"/>
          </w:tcPr>
          <w:p w14:paraId="0BE020B6" w14:textId="09703BAD" w:rsidR="00DB541B" w:rsidRPr="00382328" w:rsidRDefault="004B6182" w:rsidP="00EF70FD">
            <w:pPr>
              <w:spacing w:line="360" w:lineRule="auto"/>
              <w:jc w:val="center"/>
              <w:rPr>
                <w:rFonts w:ascii="Times New Roman" w:hAnsi="Times New Roman" w:cs="Times New Roman"/>
                <w:sz w:val="24"/>
                <w:szCs w:val="32"/>
              </w:rPr>
            </w:pPr>
            <w:r>
              <w:rPr>
                <w:rFonts w:ascii="Times New Roman" w:hAnsi="Times New Roman" w:cs="Times New Roman"/>
                <w:sz w:val="24"/>
                <w:szCs w:val="32"/>
              </w:rPr>
              <w:t>M</w:t>
            </w:r>
            <w:r w:rsidR="00382328">
              <w:rPr>
                <w:rFonts w:ascii="Times New Roman" w:hAnsi="Times New Roman" w:cs="Times New Roman"/>
                <w:sz w:val="24"/>
                <w:szCs w:val="32"/>
              </w:rPr>
              <w:t xml:space="preserve">ainly in </w:t>
            </w:r>
            <w:r>
              <w:rPr>
                <w:rFonts w:ascii="Times New Roman" w:hAnsi="Times New Roman" w:cs="Times New Roman"/>
                <w:sz w:val="24"/>
                <w:szCs w:val="32"/>
              </w:rPr>
              <w:t xml:space="preserve">the </w:t>
            </w:r>
            <w:r w:rsidR="00382328" w:rsidRPr="00382328">
              <w:rPr>
                <w:rFonts w:ascii="Times New Roman" w:hAnsi="Times New Roman" w:cs="Times New Roman"/>
                <w:sz w:val="24"/>
                <w:szCs w:val="32"/>
              </w:rPr>
              <w:t>cytoplasm</w:t>
            </w:r>
          </w:p>
        </w:tc>
      </w:tr>
      <w:tr w:rsidR="00382328" w:rsidRPr="00DB541B" w14:paraId="47DF58F4" w14:textId="77777777" w:rsidTr="00EF70FD">
        <w:trPr>
          <w:tblHeader/>
          <w:tblCellSpacing w:w="15" w:type="dxa"/>
        </w:trPr>
        <w:tc>
          <w:tcPr>
            <w:tcW w:w="1317" w:type="dxa"/>
            <w:tcBorders>
              <w:top w:val="single" w:sz="6" w:space="0" w:color="D9D9E3"/>
              <w:left w:val="single" w:sz="6" w:space="0" w:color="D9D9E3"/>
              <w:bottom w:val="single" w:sz="6" w:space="0" w:color="D9D9E3"/>
              <w:right w:val="single" w:sz="2" w:space="0" w:color="D9D9E3"/>
            </w:tcBorders>
            <w:vAlign w:val="center"/>
          </w:tcPr>
          <w:p w14:paraId="092CF6F8" w14:textId="134183A8" w:rsidR="00DB541B" w:rsidRDefault="00DB541B" w:rsidP="00EF70FD">
            <w:pPr>
              <w:spacing w:line="360" w:lineRule="auto"/>
              <w:jc w:val="center"/>
              <w:rPr>
                <w:rFonts w:ascii="Times New Roman" w:hAnsi="Times New Roman" w:cs="Times New Roman"/>
                <w:b/>
                <w:bCs/>
                <w:sz w:val="24"/>
                <w:szCs w:val="32"/>
              </w:rPr>
            </w:pPr>
            <w:r>
              <w:rPr>
                <w:rFonts w:ascii="Times New Roman" w:hAnsi="Times New Roman" w:cs="Times New Roman" w:hint="eastAsia"/>
                <w:b/>
                <w:bCs/>
                <w:sz w:val="24"/>
                <w:szCs w:val="32"/>
              </w:rPr>
              <w:t>F</w:t>
            </w:r>
            <w:r>
              <w:rPr>
                <w:rFonts w:ascii="Times New Roman" w:hAnsi="Times New Roman" w:cs="Times New Roman"/>
                <w:b/>
                <w:bCs/>
                <w:sz w:val="24"/>
                <w:szCs w:val="32"/>
              </w:rPr>
              <w:t>unction</w:t>
            </w:r>
          </w:p>
        </w:tc>
        <w:tc>
          <w:tcPr>
            <w:tcW w:w="0" w:type="auto"/>
            <w:tcBorders>
              <w:top w:val="single" w:sz="6" w:space="0" w:color="D9D9E3"/>
              <w:left w:val="single" w:sz="6" w:space="0" w:color="D9D9E3"/>
              <w:bottom w:val="single" w:sz="6" w:space="0" w:color="D9D9E3"/>
              <w:right w:val="single" w:sz="2" w:space="0" w:color="D9D9E3"/>
            </w:tcBorders>
            <w:vAlign w:val="center"/>
          </w:tcPr>
          <w:p w14:paraId="1D0B4E74" w14:textId="65577796" w:rsidR="00DB541B" w:rsidRPr="00382328" w:rsidRDefault="004B6182" w:rsidP="00EF70FD">
            <w:pPr>
              <w:spacing w:line="360" w:lineRule="auto"/>
              <w:jc w:val="center"/>
              <w:rPr>
                <w:rFonts w:ascii="Times New Roman" w:hAnsi="Times New Roman" w:cs="Times New Roman"/>
                <w:sz w:val="24"/>
                <w:szCs w:val="32"/>
              </w:rPr>
            </w:pPr>
            <w:r>
              <w:rPr>
                <w:rFonts w:ascii="Times New Roman" w:hAnsi="Times New Roman" w:cs="Times New Roman"/>
                <w:sz w:val="24"/>
                <w:szCs w:val="32"/>
              </w:rPr>
              <w:t>M</w:t>
            </w:r>
            <w:r w:rsidR="00382328">
              <w:rPr>
                <w:rFonts w:ascii="Times New Roman" w:hAnsi="Times New Roman" w:cs="Times New Roman"/>
                <w:sz w:val="24"/>
                <w:szCs w:val="32"/>
              </w:rPr>
              <w:t xml:space="preserve">ainly </w:t>
            </w:r>
            <w:r w:rsidR="00382328" w:rsidRPr="00382328">
              <w:rPr>
                <w:rFonts w:ascii="Times New Roman" w:hAnsi="Times New Roman" w:cs="Times New Roman"/>
                <w:sz w:val="24"/>
                <w:szCs w:val="32"/>
              </w:rPr>
              <w:t>involved in G</w:t>
            </w:r>
            <w:r w:rsidR="00382328">
              <w:rPr>
                <w:rFonts w:ascii="Times New Roman" w:hAnsi="Times New Roman" w:cs="Times New Roman"/>
                <w:sz w:val="24"/>
                <w:szCs w:val="32"/>
              </w:rPr>
              <w:t xml:space="preserve">PCR </w:t>
            </w:r>
            <w:r w:rsidR="00382328" w:rsidRPr="00382328">
              <w:rPr>
                <w:rFonts w:ascii="Times New Roman" w:hAnsi="Times New Roman" w:cs="Times New Roman"/>
                <w:sz w:val="24"/>
                <w:szCs w:val="32"/>
              </w:rPr>
              <w:t>signaling</w:t>
            </w:r>
          </w:p>
        </w:tc>
        <w:tc>
          <w:tcPr>
            <w:tcW w:w="2817" w:type="dxa"/>
            <w:tcBorders>
              <w:top w:val="single" w:sz="6" w:space="0" w:color="D9D9E3"/>
              <w:left w:val="single" w:sz="6" w:space="0" w:color="D9D9E3"/>
              <w:bottom w:val="single" w:sz="6" w:space="0" w:color="D9D9E3"/>
              <w:right w:val="single" w:sz="6" w:space="0" w:color="D9D9E3"/>
            </w:tcBorders>
            <w:vAlign w:val="center"/>
          </w:tcPr>
          <w:p w14:paraId="55CD811F" w14:textId="7C0AA648" w:rsidR="00DB541B" w:rsidRPr="00382328" w:rsidRDefault="004B6182" w:rsidP="00EF70FD">
            <w:pPr>
              <w:spacing w:line="360" w:lineRule="auto"/>
              <w:jc w:val="center"/>
              <w:rPr>
                <w:rFonts w:ascii="Times New Roman" w:hAnsi="Times New Roman" w:cs="Times New Roman"/>
                <w:sz w:val="24"/>
                <w:szCs w:val="32"/>
              </w:rPr>
            </w:pPr>
            <w:r>
              <w:rPr>
                <w:rFonts w:ascii="Times New Roman" w:hAnsi="Times New Roman" w:cs="Times New Roman"/>
                <w:sz w:val="24"/>
                <w:szCs w:val="32"/>
              </w:rPr>
              <w:t>M</w:t>
            </w:r>
            <w:r w:rsidR="00382328">
              <w:rPr>
                <w:rFonts w:ascii="Times New Roman" w:hAnsi="Times New Roman" w:cs="Times New Roman"/>
                <w:sz w:val="24"/>
                <w:szCs w:val="32"/>
              </w:rPr>
              <w:t xml:space="preserve">ainly </w:t>
            </w:r>
            <w:r w:rsidR="00382328" w:rsidRPr="00382328">
              <w:rPr>
                <w:rFonts w:ascii="Times New Roman" w:hAnsi="Times New Roman" w:cs="Times New Roman"/>
                <w:sz w:val="24"/>
                <w:szCs w:val="32"/>
              </w:rPr>
              <w:t xml:space="preserve">involved in </w:t>
            </w:r>
            <w:r w:rsidR="00382328">
              <w:rPr>
                <w:rFonts w:ascii="Times New Roman" w:hAnsi="Times New Roman" w:cs="Times New Roman"/>
                <w:sz w:val="24"/>
                <w:szCs w:val="32"/>
              </w:rPr>
              <w:t xml:space="preserve">RTK </w:t>
            </w:r>
            <w:r w:rsidR="00382328" w:rsidRPr="00382328">
              <w:rPr>
                <w:rFonts w:ascii="Times New Roman" w:hAnsi="Times New Roman" w:cs="Times New Roman"/>
                <w:sz w:val="24"/>
                <w:szCs w:val="32"/>
              </w:rPr>
              <w:t>signaling</w:t>
            </w:r>
          </w:p>
        </w:tc>
      </w:tr>
      <w:tr w:rsidR="00382328" w:rsidRPr="00DB541B" w14:paraId="21F34A62" w14:textId="77777777" w:rsidTr="00EF70FD">
        <w:trPr>
          <w:tblHeader/>
          <w:tblCellSpacing w:w="15" w:type="dxa"/>
        </w:trPr>
        <w:tc>
          <w:tcPr>
            <w:tcW w:w="1317" w:type="dxa"/>
            <w:tcBorders>
              <w:top w:val="single" w:sz="6" w:space="0" w:color="D9D9E3"/>
              <w:left w:val="single" w:sz="6" w:space="0" w:color="D9D9E3"/>
              <w:bottom w:val="single" w:sz="6" w:space="0" w:color="D9D9E3"/>
              <w:right w:val="single" w:sz="2" w:space="0" w:color="D9D9E3"/>
            </w:tcBorders>
            <w:vAlign w:val="center"/>
          </w:tcPr>
          <w:p w14:paraId="2A9199C9" w14:textId="5F0E4FCD" w:rsidR="00DB541B" w:rsidRDefault="00DB541B" w:rsidP="00EF70FD">
            <w:pPr>
              <w:spacing w:line="360" w:lineRule="auto"/>
              <w:jc w:val="center"/>
              <w:rPr>
                <w:rFonts w:ascii="Times New Roman" w:hAnsi="Times New Roman" w:cs="Times New Roman"/>
                <w:b/>
                <w:bCs/>
                <w:sz w:val="24"/>
                <w:szCs w:val="32"/>
              </w:rPr>
            </w:pPr>
            <w:r>
              <w:rPr>
                <w:rFonts w:ascii="Times New Roman" w:hAnsi="Times New Roman" w:cs="Times New Roman" w:hint="eastAsia"/>
                <w:b/>
                <w:bCs/>
                <w:sz w:val="24"/>
                <w:szCs w:val="32"/>
              </w:rPr>
              <w:t>A</w:t>
            </w:r>
            <w:r>
              <w:rPr>
                <w:rFonts w:ascii="Times New Roman" w:hAnsi="Times New Roman" w:cs="Times New Roman"/>
                <w:b/>
                <w:bCs/>
                <w:sz w:val="24"/>
                <w:szCs w:val="32"/>
              </w:rPr>
              <w:t>ctivation</w:t>
            </w:r>
          </w:p>
        </w:tc>
        <w:tc>
          <w:tcPr>
            <w:tcW w:w="0" w:type="auto"/>
            <w:tcBorders>
              <w:top w:val="single" w:sz="6" w:space="0" w:color="D9D9E3"/>
              <w:left w:val="single" w:sz="6" w:space="0" w:color="D9D9E3"/>
              <w:bottom w:val="single" w:sz="6" w:space="0" w:color="D9D9E3"/>
              <w:right w:val="single" w:sz="2" w:space="0" w:color="D9D9E3"/>
            </w:tcBorders>
            <w:vAlign w:val="center"/>
          </w:tcPr>
          <w:p w14:paraId="2EC57AD4" w14:textId="2638BBA9" w:rsidR="00DB541B" w:rsidRPr="00382328" w:rsidRDefault="004B6182" w:rsidP="00EF70FD">
            <w:pPr>
              <w:spacing w:line="360" w:lineRule="auto"/>
              <w:jc w:val="center"/>
              <w:rPr>
                <w:rFonts w:ascii="Times New Roman" w:hAnsi="Times New Roman" w:cs="Times New Roman"/>
                <w:sz w:val="24"/>
                <w:szCs w:val="32"/>
                <w:vertAlign w:val="subscript"/>
              </w:rPr>
            </w:pPr>
            <w:r>
              <w:rPr>
                <w:rFonts w:ascii="Times New Roman" w:hAnsi="Times New Roman" w:cs="Times New Roman"/>
                <w:sz w:val="24"/>
                <w:szCs w:val="32"/>
              </w:rPr>
              <w:t>M</w:t>
            </w:r>
            <w:r w:rsidR="00382328" w:rsidRPr="00382328">
              <w:rPr>
                <w:rFonts w:ascii="Times New Roman" w:hAnsi="Times New Roman" w:cs="Times New Roman"/>
                <w:sz w:val="24"/>
                <w:szCs w:val="32"/>
              </w:rPr>
              <w:t>ainly activated by the G</w:t>
            </w:r>
            <w:r w:rsidR="00382328" w:rsidRPr="00382328">
              <w:rPr>
                <w:rFonts w:ascii="Times New Roman" w:hAnsi="Times New Roman" w:cs="Times New Roman"/>
                <w:sz w:val="24"/>
                <w:szCs w:val="32"/>
                <w:vertAlign w:val="subscript"/>
              </w:rPr>
              <w:t>q</w:t>
            </w:r>
          </w:p>
        </w:tc>
        <w:tc>
          <w:tcPr>
            <w:tcW w:w="2817" w:type="dxa"/>
            <w:tcBorders>
              <w:top w:val="single" w:sz="6" w:space="0" w:color="D9D9E3"/>
              <w:left w:val="single" w:sz="6" w:space="0" w:color="D9D9E3"/>
              <w:bottom w:val="single" w:sz="6" w:space="0" w:color="D9D9E3"/>
              <w:right w:val="single" w:sz="6" w:space="0" w:color="D9D9E3"/>
            </w:tcBorders>
            <w:vAlign w:val="center"/>
          </w:tcPr>
          <w:p w14:paraId="6905E371" w14:textId="12B71500" w:rsidR="00DB541B" w:rsidRPr="00DB541B" w:rsidRDefault="004B6182" w:rsidP="00EF70FD">
            <w:pPr>
              <w:spacing w:line="360" w:lineRule="auto"/>
              <w:jc w:val="center"/>
              <w:rPr>
                <w:rFonts w:ascii="Times New Roman" w:hAnsi="Times New Roman" w:cs="Times New Roman"/>
                <w:b/>
                <w:bCs/>
                <w:sz w:val="24"/>
                <w:szCs w:val="32"/>
              </w:rPr>
            </w:pPr>
            <w:r>
              <w:rPr>
                <w:rFonts w:ascii="Times New Roman" w:hAnsi="Times New Roman" w:cs="Times New Roman"/>
                <w:sz w:val="24"/>
                <w:szCs w:val="32"/>
              </w:rPr>
              <w:t>M</w:t>
            </w:r>
            <w:r w:rsidR="00382328" w:rsidRPr="00382328">
              <w:rPr>
                <w:rFonts w:ascii="Times New Roman" w:hAnsi="Times New Roman" w:cs="Times New Roman"/>
                <w:sz w:val="24"/>
                <w:szCs w:val="32"/>
              </w:rPr>
              <w:t xml:space="preserve">ainly activated by the </w:t>
            </w:r>
            <w:r w:rsidR="00382328">
              <w:rPr>
                <w:rFonts w:ascii="Times New Roman" w:hAnsi="Times New Roman" w:cs="Times New Roman"/>
                <w:sz w:val="24"/>
                <w:szCs w:val="32"/>
              </w:rPr>
              <w:t>RTK</w:t>
            </w:r>
          </w:p>
        </w:tc>
      </w:tr>
    </w:tbl>
    <w:p w14:paraId="0AB371CA" w14:textId="05E539A8" w:rsidR="00FD0675" w:rsidRPr="00923EAF" w:rsidRDefault="00233E1C" w:rsidP="001D223A">
      <w:pPr>
        <w:spacing w:line="360" w:lineRule="auto"/>
        <w:rPr>
          <w:rFonts w:ascii="Times New Roman" w:hAnsi="Times New Roman" w:cs="Times New Roman"/>
          <w:color w:val="4472C4" w:themeColor="accent1"/>
          <w:sz w:val="24"/>
          <w:szCs w:val="32"/>
        </w:rPr>
      </w:pPr>
      <w:r w:rsidRPr="00923EAF">
        <w:rPr>
          <w:rFonts w:ascii="Times New Roman" w:hAnsi="Times New Roman" w:cs="Times New Roman"/>
          <w:color w:val="4472C4" w:themeColor="accent1"/>
          <w:sz w:val="24"/>
          <w:szCs w:val="32"/>
        </w:rPr>
        <w:t>5</w:t>
      </w:r>
      <w:r w:rsidRPr="00923EAF">
        <w:rPr>
          <w:rFonts w:ascii="Times New Roman" w:hAnsi="Times New Roman" w:cs="Times New Roman"/>
          <w:color w:val="4472C4" w:themeColor="accent1"/>
          <w:sz w:val="24"/>
          <w:szCs w:val="32"/>
        </w:rPr>
        <w:t>、</w:t>
      </w:r>
      <w:r w:rsidRPr="00923EAF">
        <w:rPr>
          <w:rFonts w:ascii="Times New Roman" w:hAnsi="Times New Roman" w:cs="Times New Roman"/>
          <w:color w:val="4472C4" w:themeColor="accent1"/>
          <w:sz w:val="24"/>
          <w:szCs w:val="32"/>
        </w:rPr>
        <w:t>Which GPCR responds to light in a rod photoreceptor cell?</w:t>
      </w:r>
    </w:p>
    <w:p w14:paraId="45E19BCD" w14:textId="77745AEA" w:rsidR="00382328" w:rsidRPr="00E373C5" w:rsidRDefault="004B6182" w:rsidP="004B6182">
      <w:pPr>
        <w:spacing w:line="360" w:lineRule="auto"/>
        <w:ind w:firstLine="420"/>
        <w:rPr>
          <w:rFonts w:ascii="Times New Roman" w:hAnsi="Times New Roman" w:cs="Times New Roman"/>
          <w:sz w:val="24"/>
          <w:szCs w:val="32"/>
        </w:rPr>
      </w:pPr>
      <w:r w:rsidRPr="004B6182">
        <w:rPr>
          <w:rFonts w:ascii="Times New Roman" w:hAnsi="Times New Roman" w:cs="Times New Roman"/>
          <w:sz w:val="24"/>
          <w:szCs w:val="32"/>
        </w:rPr>
        <w:t>Rhodopsin (a photosensitive GPCR)</w:t>
      </w:r>
      <w:r>
        <w:rPr>
          <w:rFonts w:ascii="Times New Roman" w:hAnsi="Times New Roman" w:cs="Times New Roman"/>
          <w:sz w:val="24"/>
          <w:szCs w:val="32"/>
        </w:rPr>
        <w:t xml:space="preserve"> </w:t>
      </w:r>
      <w:r w:rsidRPr="004B6182">
        <w:rPr>
          <w:rFonts w:ascii="Times New Roman" w:hAnsi="Times New Roman" w:cs="Times New Roman"/>
          <w:sz w:val="24"/>
          <w:szCs w:val="32"/>
        </w:rPr>
        <w:t xml:space="preserve">responds to light in a rod photoreceptor cell. A rod photoreceptor cell is a highly specialized cell with four main parts: outer segment, </w:t>
      </w:r>
      <w:r w:rsidRPr="004B6182">
        <w:rPr>
          <w:rFonts w:ascii="Times New Roman" w:hAnsi="Times New Roman" w:cs="Times New Roman"/>
          <w:sz w:val="24"/>
          <w:szCs w:val="32"/>
        </w:rPr>
        <w:lastRenderedPageBreak/>
        <w:t xml:space="preserve">inner segment, cell body, and synaptic region. The outer segment is primarily composed of around 1000 discs, each containing numerous </w:t>
      </w:r>
      <w:proofErr w:type="spellStart"/>
      <w:r w:rsidRPr="004B6182">
        <w:rPr>
          <w:rFonts w:ascii="Times New Roman" w:hAnsi="Times New Roman" w:cs="Times New Roman"/>
          <w:sz w:val="24"/>
          <w:szCs w:val="32"/>
        </w:rPr>
        <w:t>rhodopsins</w:t>
      </w:r>
      <w:proofErr w:type="spellEnd"/>
      <w:r w:rsidRPr="004B6182">
        <w:rPr>
          <w:rFonts w:ascii="Times New Roman" w:hAnsi="Times New Roman" w:cs="Times New Roman"/>
          <w:sz w:val="24"/>
          <w:szCs w:val="32"/>
        </w:rPr>
        <w:t xml:space="preserve">. The phototransduction cascade, triggered by the absorption of light by rhodopsin and the subsequent conversion to </w:t>
      </w:r>
      <w:proofErr w:type="spellStart"/>
      <w:r w:rsidRPr="004B6182">
        <w:rPr>
          <w:rFonts w:ascii="Times New Roman" w:hAnsi="Times New Roman" w:cs="Times New Roman"/>
          <w:sz w:val="24"/>
          <w:szCs w:val="32"/>
        </w:rPr>
        <w:t>metarhodopsin</w:t>
      </w:r>
      <w:proofErr w:type="spellEnd"/>
      <w:r w:rsidRPr="004B6182">
        <w:rPr>
          <w:rFonts w:ascii="Times New Roman" w:hAnsi="Times New Roman" w:cs="Times New Roman"/>
          <w:sz w:val="24"/>
          <w:szCs w:val="32"/>
        </w:rPr>
        <w:t>, initiates a series of events resulting in changes in membrane potential and signal transmission within the rod photoreceptor cell.</w:t>
      </w:r>
    </w:p>
    <w:sectPr w:rsidR="00382328" w:rsidRPr="00E373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C67A39"/>
    <w:multiLevelType w:val="multilevel"/>
    <w:tmpl w:val="3AC64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E1C"/>
    <w:rsid w:val="000106C2"/>
    <w:rsid w:val="0008276F"/>
    <w:rsid w:val="0019398C"/>
    <w:rsid w:val="001D223A"/>
    <w:rsid w:val="00233E1C"/>
    <w:rsid w:val="00317E03"/>
    <w:rsid w:val="00382328"/>
    <w:rsid w:val="003A3CA3"/>
    <w:rsid w:val="003D02C7"/>
    <w:rsid w:val="003D3CDF"/>
    <w:rsid w:val="004321FB"/>
    <w:rsid w:val="004B3ACA"/>
    <w:rsid w:val="004B6182"/>
    <w:rsid w:val="00522154"/>
    <w:rsid w:val="00522975"/>
    <w:rsid w:val="00567720"/>
    <w:rsid w:val="005C147C"/>
    <w:rsid w:val="005D75E3"/>
    <w:rsid w:val="006D5633"/>
    <w:rsid w:val="00835E98"/>
    <w:rsid w:val="00837FF1"/>
    <w:rsid w:val="0084506C"/>
    <w:rsid w:val="00851B77"/>
    <w:rsid w:val="00860E17"/>
    <w:rsid w:val="00923EAF"/>
    <w:rsid w:val="0094233D"/>
    <w:rsid w:val="009946C1"/>
    <w:rsid w:val="009A12B8"/>
    <w:rsid w:val="009C2E58"/>
    <w:rsid w:val="00A2649E"/>
    <w:rsid w:val="00A8427F"/>
    <w:rsid w:val="00B07132"/>
    <w:rsid w:val="00BC3144"/>
    <w:rsid w:val="00BC388E"/>
    <w:rsid w:val="00D32339"/>
    <w:rsid w:val="00D52C10"/>
    <w:rsid w:val="00D63E0C"/>
    <w:rsid w:val="00D665E4"/>
    <w:rsid w:val="00D66FB1"/>
    <w:rsid w:val="00D72213"/>
    <w:rsid w:val="00DB541B"/>
    <w:rsid w:val="00E373C5"/>
    <w:rsid w:val="00EF70FD"/>
    <w:rsid w:val="00FB5227"/>
    <w:rsid w:val="00FD06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A6F0029"/>
  <w15:chartTrackingRefBased/>
  <w15:docId w15:val="{0030F579-D24B-C34F-A40B-30A45AAC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692110">
      <w:bodyDiv w:val="1"/>
      <w:marLeft w:val="0"/>
      <w:marRight w:val="0"/>
      <w:marTop w:val="0"/>
      <w:marBottom w:val="0"/>
      <w:divBdr>
        <w:top w:val="none" w:sz="0" w:space="0" w:color="auto"/>
        <w:left w:val="none" w:sz="0" w:space="0" w:color="auto"/>
        <w:bottom w:val="none" w:sz="0" w:space="0" w:color="auto"/>
        <w:right w:val="none" w:sz="0" w:space="0" w:color="auto"/>
      </w:divBdr>
    </w:div>
    <w:div w:id="140931340">
      <w:bodyDiv w:val="1"/>
      <w:marLeft w:val="0"/>
      <w:marRight w:val="0"/>
      <w:marTop w:val="0"/>
      <w:marBottom w:val="0"/>
      <w:divBdr>
        <w:top w:val="none" w:sz="0" w:space="0" w:color="auto"/>
        <w:left w:val="none" w:sz="0" w:space="0" w:color="auto"/>
        <w:bottom w:val="none" w:sz="0" w:space="0" w:color="auto"/>
        <w:right w:val="none" w:sz="0" w:space="0" w:color="auto"/>
      </w:divBdr>
    </w:div>
    <w:div w:id="165293109">
      <w:bodyDiv w:val="1"/>
      <w:marLeft w:val="0"/>
      <w:marRight w:val="0"/>
      <w:marTop w:val="0"/>
      <w:marBottom w:val="0"/>
      <w:divBdr>
        <w:top w:val="none" w:sz="0" w:space="0" w:color="auto"/>
        <w:left w:val="none" w:sz="0" w:space="0" w:color="auto"/>
        <w:bottom w:val="none" w:sz="0" w:space="0" w:color="auto"/>
        <w:right w:val="none" w:sz="0" w:space="0" w:color="auto"/>
      </w:divBdr>
    </w:div>
    <w:div w:id="424762971">
      <w:bodyDiv w:val="1"/>
      <w:marLeft w:val="0"/>
      <w:marRight w:val="0"/>
      <w:marTop w:val="0"/>
      <w:marBottom w:val="0"/>
      <w:divBdr>
        <w:top w:val="none" w:sz="0" w:space="0" w:color="auto"/>
        <w:left w:val="none" w:sz="0" w:space="0" w:color="auto"/>
        <w:bottom w:val="none" w:sz="0" w:space="0" w:color="auto"/>
        <w:right w:val="none" w:sz="0" w:space="0" w:color="auto"/>
      </w:divBdr>
    </w:div>
    <w:div w:id="459569541">
      <w:bodyDiv w:val="1"/>
      <w:marLeft w:val="0"/>
      <w:marRight w:val="0"/>
      <w:marTop w:val="0"/>
      <w:marBottom w:val="0"/>
      <w:divBdr>
        <w:top w:val="none" w:sz="0" w:space="0" w:color="auto"/>
        <w:left w:val="none" w:sz="0" w:space="0" w:color="auto"/>
        <w:bottom w:val="none" w:sz="0" w:space="0" w:color="auto"/>
        <w:right w:val="none" w:sz="0" w:space="0" w:color="auto"/>
      </w:divBdr>
    </w:div>
    <w:div w:id="572160070">
      <w:bodyDiv w:val="1"/>
      <w:marLeft w:val="0"/>
      <w:marRight w:val="0"/>
      <w:marTop w:val="0"/>
      <w:marBottom w:val="0"/>
      <w:divBdr>
        <w:top w:val="none" w:sz="0" w:space="0" w:color="auto"/>
        <w:left w:val="none" w:sz="0" w:space="0" w:color="auto"/>
        <w:bottom w:val="none" w:sz="0" w:space="0" w:color="auto"/>
        <w:right w:val="none" w:sz="0" w:space="0" w:color="auto"/>
      </w:divBdr>
    </w:div>
    <w:div w:id="572618646">
      <w:bodyDiv w:val="1"/>
      <w:marLeft w:val="0"/>
      <w:marRight w:val="0"/>
      <w:marTop w:val="0"/>
      <w:marBottom w:val="0"/>
      <w:divBdr>
        <w:top w:val="none" w:sz="0" w:space="0" w:color="auto"/>
        <w:left w:val="none" w:sz="0" w:space="0" w:color="auto"/>
        <w:bottom w:val="none" w:sz="0" w:space="0" w:color="auto"/>
        <w:right w:val="none" w:sz="0" w:space="0" w:color="auto"/>
      </w:divBdr>
    </w:div>
    <w:div w:id="588664004">
      <w:bodyDiv w:val="1"/>
      <w:marLeft w:val="0"/>
      <w:marRight w:val="0"/>
      <w:marTop w:val="0"/>
      <w:marBottom w:val="0"/>
      <w:divBdr>
        <w:top w:val="none" w:sz="0" w:space="0" w:color="auto"/>
        <w:left w:val="none" w:sz="0" w:space="0" w:color="auto"/>
        <w:bottom w:val="none" w:sz="0" w:space="0" w:color="auto"/>
        <w:right w:val="none" w:sz="0" w:space="0" w:color="auto"/>
      </w:divBdr>
    </w:div>
    <w:div w:id="696933047">
      <w:bodyDiv w:val="1"/>
      <w:marLeft w:val="0"/>
      <w:marRight w:val="0"/>
      <w:marTop w:val="0"/>
      <w:marBottom w:val="0"/>
      <w:divBdr>
        <w:top w:val="none" w:sz="0" w:space="0" w:color="auto"/>
        <w:left w:val="none" w:sz="0" w:space="0" w:color="auto"/>
        <w:bottom w:val="none" w:sz="0" w:space="0" w:color="auto"/>
        <w:right w:val="none" w:sz="0" w:space="0" w:color="auto"/>
      </w:divBdr>
    </w:div>
    <w:div w:id="698287459">
      <w:bodyDiv w:val="1"/>
      <w:marLeft w:val="0"/>
      <w:marRight w:val="0"/>
      <w:marTop w:val="0"/>
      <w:marBottom w:val="0"/>
      <w:divBdr>
        <w:top w:val="none" w:sz="0" w:space="0" w:color="auto"/>
        <w:left w:val="none" w:sz="0" w:space="0" w:color="auto"/>
        <w:bottom w:val="none" w:sz="0" w:space="0" w:color="auto"/>
        <w:right w:val="none" w:sz="0" w:space="0" w:color="auto"/>
      </w:divBdr>
    </w:div>
    <w:div w:id="711418895">
      <w:bodyDiv w:val="1"/>
      <w:marLeft w:val="0"/>
      <w:marRight w:val="0"/>
      <w:marTop w:val="0"/>
      <w:marBottom w:val="0"/>
      <w:divBdr>
        <w:top w:val="none" w:sz="0" w:space="0" w:color="auto"/>
        <w:left w:val="none" w:sz="0" w:space="0" w:color="auto"/>
        <w:bottom w:val="none" w:sz="0" w:space="0" w:color="auto"/>
        <w:right w:val="none" w:sz="0" w:space="0" w:color="auto"/>
      </w:divBdr>
    </w:div>
    <w:div w:id="730537158">
      <w:bodyDiv w:val="1"/>
      <w:marLeft w:val="0"/>
      <w:marRight w:val="0"/>
      <w:marTop w:val="0"/>
      <w:marBottom w:val="0"/>
      <w:divBdr>
        <w:top w:val="none" w:sz="0" w:space="0" w:color="auto"/>
        <w:left w:val="none" w:sz="0" w:space="0" w:color="auto"/>
        <w:bottom w:val="none" w:sz="0" w:space="0" w:color="auto"/>
        <w:right w:val="none" w:sz="0" w:space="0" w:color="auto"/>
      </w:divBdr>
    </w:div>
    <w:div w:id="757752989">
      <w:bodyDiv w:val="1"/>
      <w:marLeft w:val="0"/>
      <w:marRight w:val="0"/>
      <w:marTop w:val="0"/>
      <w:marBottom w:val="0"/>
      <w:divBdr>
        <w:top w:val="none" w:sz="0" w:space="0" w:color="auto"/>
        <w:left w:val="none" w:sz="0" w:space="0" w:color="auto"/>
        <w:bottom w:val="none" w:sz="0" w:space="0" w:color="auto"/>
        <w:right w:val="none" w:sz="0" w:space="0" w:color="auto"/>
      </w:divBdr>
    </w:div>
    <w:div w:id="763845198">
      <w:bodyDiv w:val="1"/>
      <w:marLeft w:val="0"/>
      <w:marRight w:val="0"/>
      <w:marTop w:val="0"/>
      <w:marBottom w:val="0"/>
      <w:divBdr>
        <w:top w:val="none" w:sz="0" w:space="0" w:color="auto"/>
        <w:left w:val="none" w:sz="0" w:space="0" w:color="auto"/>
        <w:bottom w:val="none" w:sz="0" w:space="0" w:color="auto"/>
        <w:right w:val="none" w:sz="0" w:space="0" w:color="auto"/>
      </w:divBdr>
    </w:div>
    <w:div w:id="810170084">
      <w:bodyDiv w:val="1"/>
      <w:marLeft w:val="0"/>
      <w:marRight w:val="0"/>
      <w:marTop w:val="0"/>
      <w:marBottom w:val="0"/>
      <w:divBdr>
        <w:top w:val="none" w:sz="0" w:space="0" w:color="auto"/>
        <w:left w:val="none" w:sz="0" w:space="0" w:color="auto"/>
        <w:bottom w:val="none" w:sz="0" w:space="0" w:color="auto"/>
        <w:right w:val="none" w:sz="0" w:space="0" w:color="auto"/>
      </w:divBdr>
    </w:div>
    <w:div w:id="836456244">
      <w:bodyDiv w:val="1"/>
      <w:marLeft w:val="0"/>
      <w:marRight w:val="0"/>
      <w:marTop w:val="0"/>
      <w:marBottom w:val="0"/>
      <w:divBdr>
        <w:top w:val="none" w:sz="0" w:space="0" w:color="auto"/>
        <w:left w:val="none" w:sz="0" w:space="0" w:color="auto"/>
        <w:bottom w:val="none" w:sz="0" w:space="0" w:color="auto"/>
        <w:right w:val="none" w:sz="0" w:space="0" w:color="auto"/>
      </w:divBdr>
    </w:div>
    <w:div w:id="868957566">
      <w:bodyDiv w:val="1"/>
      <w:marLeft w:val="0"/>
      <w:marRight w:val="0"/>
      <w:marTop w:val="0"/>
      <w:marBottom w:val="0"/>
      <w:divBdr>
        <w:top w:val="none" w:sz="0" w:space="0" w:color="auto"/>
        <w:left w:val="none" w:sz="0" w:space="0" w:color="auto"/>
        <w:bottom w:val="none" w:sz="0" w:space="0" w:color="auto"/>
        <w:right w:val="none" w:sz="0" w:space="0" w:color="auto"/>
      </w:divBdr>
    </w:div>
    <w:div w:id="913854051">
      <w:bodyDiv w:val="1"/>
      <w:marLeft w:val="0"/>
      <w:marRight w:val="0"/>
      <w:marTop w:val="0"/>
      <w:marBottom w:val="0"/>
      <w:divBdr>
        <w:top w:val="none" w:sz="0" w:space="0" w:color="auto"/>
        <w:left w:val="none" w:sz="0" w:space="0" w:color="auto"/>
        <w:bottom w:val="none" w:sz="0" w:space="0" w:color="auto"/>
        <w:right w:val="none" w:sz="0" w:space="0" w:color="auto"/>
      </w:divBdr>
    </w:div>
    <w:div w:id="917717084">
      <w:bodyDiv w:val="1"/>
      <w:marLeft w:val="0"/>
      <w:marRight w:val="0"/>
      <w:marTop w:val="0"/>
      <w:marBottom w:val="0"/>
      <w:divBdr>
        <w:top w:val="none" w:sz="0" w:space="0" w:color="auto"/>
        <w:left w:val="none" w:sz="0" w:space="0" w:color="auto"/>
        <w:bottom w:val="none" w:sz="0" w:space="0" w:color="auto"/>
        <w:right w:val="none" w:sz="0" w:space="0" w:color="auto"/>
      </w:divBdr>
    </w:div>
    <w:div w:id="938174866">
      <w:bodyDiv w:val="1"/>
      <w:marLeft w:val="0"/>
      <w:marRight w:val="0"/>
      <w:marTop w:val="0"/>
      <w:marBottom w:val="0"/>
      <w:divBdr>
        <w:top w:val="none" w:sz="0" w:space="0" w:color="auto"/>
        <w:left w:val="none" w:sz="0" w:space="0" w:color="auto"/>
        <w:bottom w:val="none" w:sz="0" w:space="0" w:color="auto"/>
        <w:right w:val="none" w:sz="0" w:space="0" w:color="auto"/>
      </w:divBdr>
    </w:div>
    <w:div w:id="973758297">
      <w:bodyDiv w:val="1"/>
      <w:marLeft w:val="0"/>
      <w:marRight w:val="0"/>
      <w:marTop w:val="0"/>
      <w:marBottom w:val="0"/>
      <w:divBdr>
        <w:top w:val="none" w:sz="0" w:space="0" w:color="auto"/>
        <w:left w:val="none" w:sz="0" w:space="0" w:color="auto"/>
        <w:bottom w:val="none" w:sz="0" w:space="0" w:color="auto"/>
        <w:right w:val="none" w:sz="0" w:space="0" w:color="auto"/>
      </w:divBdr>
    </w:div>
    <w:div w:id="1142576683">
      <w:bodyDiv w:val="1"/>
      <w:marLeft w:val="0"/>
      <w:marRight w:val="0"/>
      <w:marTop w:val="0"/>
      <w:marBottom w:val="0"/>
      <w:divBdr>
        <w:top w:val="none" w:sz="0" w:space="0" w:color="auto"/>
        <w:left w:val="none" w:sz="0" w:space="0" w:color="auto"/>
        <w:bottom w:val="none" w:sz="0" w:space="0" w:color="auto"/>
        <w:right w:val="none" w:sz="0" w:space="0" w:color="auto"/>
      </w:divBdr>
    </w:div>
    <w:div w:id="1202283550">
      <w:bodyDiv w:val="1"/>
      <w:marLeft w:val="0"/>
      <w:marRight w:val="0"/>
      <w:marTop w:val="0"/>
      <w:marBottom w:val="0"/>
      <w:divBdr>
        <w:top w:val="none" w:sz="0" w:space="0" w:color="auto"/>
        <w:left w:val="none" w:sz="0" w:space="0" w:color="auto"/>
        <w:bottom w:val="none" w:sz="0" w:space="0" w:color="auto"/>
        <w:right w:val="none" w:sz="0" w:space="0" w:color="auto"/>
      </w:divBdr>
    </w:div>
    <w:div w:id="1207713926">
      <w:bodyDiv w:val="1"/>
      <w:marLeft w:val="0"/>
      <w:marRight w:val="0"/>
      <w:marTop w:val="0"/>
      <w:marBottom w:val="0"/>
      <w:divBdr>
        <w:top w:val="none" w:sz="0" w:space="0" w:color="auto"/>
        <w:left w:val="none" w:sz="0" w:space="0" w:color="auto"/>
        <w:bottom w:val="none" w:sz="0" w:space="0" w:color="auto"/>
        <w:right w:val="none" w:sz="0" w:space="0" w:color="auto"/>
      </w:divBdr>
    </w:div>
    <w:div w:id="1283263506">
      <w:bodyDiv w:val="1"/>
      <w:marLeft w:val="0"/>
      <w:marRight w:val="0"/>
      <w:marTop w:val="0"/>
      <w:marBottom w:val="0"/>
      <w:divBdr>
        <w:top w:val="none" w:sz="0" w:space="0" w:color="auto"/>
        <w:left w:val="none" w:sz="0" w:space="0" w:color="auto"/>
        <w:bottom w:val="none" w:sz="0" w:space="0" w:color="auto"/>
        <w:right w:val="none" w:sz="0" w:space="0" w:color="auto"/>
      </w:divBdr>
    </w:div>
    <w:div w:id="1356345197">
      <w:bodyDiv w:val="1"/>
      <w:marLeft w:val="0"/>
      <w:marRight w:val="0"/>
      <w:marTop w:val="0"/>
      <w:marBottom w:val="0"/>
      <w:divBdr>
        <w:top w:val="none" w:sz="0" w:space="0" w:color="auto"/>
        <w:left w:val="none" w:sz="0" w:space="0" w:color="auto"/>
        <w:bottom w:val="none" w:sz="0" w:space="0" w:color="auto"/>
        <w:right w:val="none" w:sz="0" w:space="0" w:color="auto"/>
      </w:divBdr>
    </w:div>
    <w:div w:id="1466004290">
      <w:bodyDiv w:val="1"/>
      <w:marLeft w:val="0"/>
      <w:marRight w:val="0"/>
      <w:marTop w:val="0"/>
      <w:marBottom w:val="0"/>
      <w:divBdr>
        <w:top w:val="none" w:sz="0" w:space="0" w:color="auto"/>
        <w:left w:val="none" w:sz="0" w:space="0" w:color="auto"/>
        <w:bottom w:val="none" w:sz="0" w:space="0" w:color="auto"/>
        <w:right w:val="none" w:sz="0" w:space="0" w:color="auto"/>
      </w:divBdr>
    </w:div>
    <w:div w:id="1685015363">
      <w:bodyDiv w:val="1"/>
      <w:marLeft w:val="0"/>
      <w:marRight w:val="0"/>
      <w:marTop w:val="0"/>
      <w:marBottom w:val="0"/>
      <w:divBdr>
        <w:top w:val="none" w:sz="0" w:space="0" w:color="auto"/>
        <w:left w:val="none" w:sz="0" w:space="0" w:color="auto"/>
        <w:bottom w:val="none" w:sz="0" w:space="0" w:color="auto"/>
        <w:right w:val="none" w:sz="0" w:space="0" w:color="auto"/>
      </w:divBdr>
    </w:div>
    <w:div w:id="1805805052">
      <w:bodyDiv w:val="1"/>
      <w:marLeft w:val="0"/>
      <w:marRight w:val="0"/>
      <w:marTop w:val="0"/>
      <w:marBottom w:val="0"/>
      <w:divBdr>
        <w:top w:val="none" w:sz="0" w:space="0" w:color="auto"/>
        <w:left w:val="none" w:sz="0" w:space="0" w:color="auto"/>
        <w:bottom w:val="none" w:sz="0" w:space="0" w:color="auto"/>
        <w:right w:val="none" w:sz="0" w:space="0" w:color="auto"/>
      </w:divBdr>
    </w:div>
    <w:div w:id="1933735140">
      <w:bodyDiv w:val="1"/>
      <w:marLeft w:val="0"/>
      <w:marRight w:val="0"/>
      <w:marTop w:val="0"/>
      <w:marBottom w:val="0"/>
      <w:divBdr>
        <w:top w:val="none" w:sz="0" w:space="0" w:color="auto"/>
        <w:left w:val="none" w:sz="0" w:space="0" w:color="auto"/>
        <w:bottom w:val="none" w:sz="0" w:space="0" w:color="auto"/>
        <w:right w:val="none" w:sz="0" w:space="0" w:color="auto"/>
      </w:divBdr>
    </w:div>
    <w:div w:id="1953782112">
      <w:bodyDiv w:val="1"/>
      <w:marLeft w:val="0"/>
      <w:marRight w:val="0"/>
      <w:marTop w:val="0"/>
      <w:marBottom w:val="0"/>
      <w:divBdr>
        <w:top w:val="none" w:sz="0" w:space="0" w:color="auto"/>
        <w:left w:val="none" w:sz="0" w:space="0" w:color="auto"/>
        <w:bottom w:val="none" w:sz="0" w:space="0" w:color="auto"/>
        <w:right w:val="none" w:sz="0" w:space="0" w:color="auto"/>
      </w:divBdr>
    </w:div>
    <w:div w:id="2005891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953</Words>
  <Characters>5437</Characters>
  <Application>Microsoft Office Word</Application>
  <DocSecurity>0</DocSecurity>
  <Lines>45</Lines>
  <Paragraphs>12</Paragraphs>
  <ScaleCrop>false</ScaleCrop>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沛雨</dc:creator>
  <cp:keywords/>
  <dc:description/>
  <cp:lastModifiedBy>刘 沛雨</cp:lastModifiedBy>
  <cp:revision>4</cp:revision>
  <dcterms:created xsi:type="dcterms:W3CDTF">2023-11-22T02:37:00Z</dcterms:created>
  <dcterms:modified xsi:type="dcterms:W3CDTF">2023-11-23T03:50:00Z</dcterms:modified>
</cp:coreProperties>
</file>