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C07A0" w14:textId="77777777" w:rsidR="005A79A2" w:rsidRPr="00600784" w:rsidRDefault="005A79A2" w:rsidP="0038071C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600784">
        <w:rPr>
          <w:rFonts w:ascii="Times New Roman" w:eastAsia="KaiTi" w:hAnsi="Times New Roman" w:cs="Times New Roman"/>
          <w:b/>
          <w:bCs/>
          <w:sz w:val="28"/>
          <w:szCs w:val="36"/>
        </w:rPr>
        <w:t>第二讲</w:t>
      </w:r>
      <w:r w:rsidRPr="00600784">
        <w:rPr>
          <w:rFonts w:ascii="Times New Roman" w:eastAsia="KaiTi" w:hAnsi="Times New Roman" w:cs="Times New Roman"/>
          <w:b/>
          <w:bCs/>
          <w:sz w:val="28"/>
          <w:szCs w:val="36"/>
        </w:rPr>
        <w:t xml:space="preserve"> </w:t>
      </w:r>
      <w:r w:rsidRPr="00600784">
        <w:rPr>
          <w:rFonts w:ascii="Times New Roman" w:eastAsia="KaiTi" w:hAnsi="Times New Roman" w:cs="Times New Roman"/>
          <w:b/>
          <w:bCs/>
          <w:sz w:val="28"/>
          <w:szCs w:val="36"/>
        </w:rPr>
        <w:t>微生物的纯培养和显微技术</w:t>
      </w:r>
    </w:p>
    <w:p w14:paraId="640D5406" w14:textId="77777777" w:rsidR="005A79A2" w:rsidRPr="00600784" w:rsidRDefault="005A79A2" w:rsidP="0038071C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600784">
        <w:rPr>
          <w:rFonts w:ascii="Times New Roman" w:eastAsia="KaiTi" w:hAnsi="Times New Roman" w:cs="Times New Roman"/>
        </w:rPr>
        <w:t>背景知识</w:t>
      </w:r>
    </w:p>
    <w:p w14:paraId="6348B775" w14:textId="77777777" w:rsidR="00B65D4C" w:rsidRPr="00600784" w:rsidRDefault="005A79A2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600784">
        <w:rPr>
          <w:rFonts w:ascii="Times New Roman" w:eastAsia="KaiTi" w:hAnsi="Times New Roman" w:cs="Times New Roman"/>
        </w:rPr>
        <w:t>微生物的基本特点</w:t>
      </w:r>
    </w:p>
    <w:p w14:paraId="0C9113C6" w14:textId="055D31B6" w:rsidR="005A79A2" w:rsidRPr="00600784" w:rsidRDefault="005A79A2" w:rsidP="0038071C">
      <w:pPr>
        <w:pStyle w:val="ListParagraph"/>
        <w:spacing w:line="276" w:lineRule="auto"/>
        <w:ind w:left="360" w:firstLineChars="0" w:firstLine="0"/>
        <w:rPr>
          <w:rFonts w:ascii="Times New Roman" w:eastAsia="KaiTi" w:hAnsi="Times New Roman" w:cs="Times New Roman"/>
        </w:rPr>
      </w:pPr>
      <w:r w:rsidRPr="00600784">
        <w:rPr>
          <w:rFonts w:ascii="Times New Roman" w:eastAsia="KaiTi" w:hAnsi="Times New Roman" w:cs="Times New Roman"/>
          <w:lang w:val="en-US"/>
        </w:rPr>
        <w:t>小；作为群体影响人类</w:t>
      </w:r>
    </w:p>
    <w:p w14:paraId="4850D9C3" w14:textId="77777777" w:rsidR="00B65D4C" w:rsidRPr="00600784" w:rsidRDefault="005A79A2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</w:rPr>
        <w:t>培养物</w:t>
      </w:r>
    </w:p>
    <w:p w14:paraId="6B1C4358" w14:textId="67AB10DE" w:rsidR="005A79A2" w:rsidRPr="00600784" w:rsidRDefault="005A79A2" w:rsidP="0038071C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定义：在一定的条件下培养、繁殖得到的微生物群体</w:t>
      </w:r>
    </w:p>
    <w:p w14:paraId="36508539" w14:textId="3ABE1A82" w:rsidR="005A79A2" w:rsidRDefault="005A79A2" w:rsidP="0038071C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分类：混合培养物；纯培养物（研究的基础）</w:t>
      </w:r>
    </w:p>
    <w:p w14:paraId="2A0BBE73" w14:textId="3B726A12" w:rsidR="00CC4DC5" w:rsidRPr="00F20BE3" w:rsidRDefault="00CC4DC5" w:rsidP="0038071C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color w:val="FF0000"/>
          <w:lang w:val="en-US"/>
        </w:rPr>
      </w:pPr>
      <w:r w:rsidRPr="00F20BE3">
        <w:rPr>
          <w:rFonts w:ascii="Times New Roman" w:eastAsia="KaiTi" w:hAnsi="Times New Roman" w:cs="Times New Roman" w:hint="eastAsia"/>
          <w:color w:val="FF0000"/>
          <w:lang w:val="en-US"/>
        </w:rPr>
        <w:t>现在认为，</w:t>
      </w:r>
      <w:r w:rsidRPr="00F20BE3">
        <w:rPr>
          <w:rFonts w:ascii="Times New Roman" w:eastAsia="KaiTi" w:hAnsi="Times New Roman" w:cs="Times New Roman" w:hint="eastAsia"/>
          <w:color w:val="FF0000"/>
          <w:lang w:val="en-US"/>
        </w:rPr>
        <w:t>大多数高丰度的细菌种类是可以被分离培养的</w:t>
      </w:r>
    </w:p>
    <w:p w14:paraId="6521A905" w14:textId="3829D8EE" w:rsidR="004C4AD6" w:rsidRPr="004C4AD6" w:rsidRDefault="004C4AD6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C4AD6">
        <w:rPr>
          <w:rFonts w:ascii="Times New Roman" w:eastAsia="KaiTi" w:hAnsi="Times New Roman" w:cs="Times New Roman"/>
          <w:lang w:val="en-US"/>
        </w:rPr>
        <w:t>培养基</w:t>
      </w:r>
    </w:p>
    <w:p w14:paraId="575E0180" w14:textId="77777777" w:rsidR="004C4AD6" w:rsidRPr="00600784" w:rsidRDefault="004C4AD6" w:rsidP="0038071C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分类：液体、固体、半固体培养基</w:t>
      </w:r>
    </w:p>
    <w:p w14:paraId="4C6C7FCA" w14:textId="5AB12BFF" w:rsidR="004C4AD6" w:rsidRDefault="004C4AD6" w:rsidP="0038071C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历史：土豆切面</w:t>
      </w:r>
      <w:r w:rsidRPr="00600784">
        <w:rPr>
          <w:rFonts w:ascii="Times New Roman" w:eastAsia="KaiTi" w:hAnsi="Times New Roman" w:cs="Times New Roman"/>
          <w:lang w:val="en-US"/>
        </w:rPr>
        <w:t xml:space="preserve"> =&gt; </w:t>
      </w:r>
      <w:r w:rsidRPr="00600784">
        <w:rPr>
          <w:rFonts w:ascii="Times New Roman" w:eastAsia="KaiTi" w:hAnsi="Times New Roman" w:cs="Times New Roman"/>
          <w:lang w:val="en-US"/>
        </w:rPr>
        <w:t>明胶（易液化）</w:t>
      </w:r>
      <w:r w:rsidRPr="00600784">
        <w:rPr>
          <w:rFonts w:ascii="Times New Roman" w:eastAsia="KaiTi" w:hAnsi="Times New Roman" w:cs="Times New Roman"/>
          <w:lang w:val="en-US"/>
        </w:rPr>
        <w:t xml:space="preserve"> =&gt; </w:t>
      </w:r>
      <w:r w:rsidRPr="00600784">
        <w:rPr>
          <w:rFonts w:ascii="Times New Roman" w:eastAsia="KaiTi" w:hAnsi="Times New Roman" w:cs="Times New Roman"/>
          <w:lang w:val="en-US"/>
        </w:rPr>
        <w:t>琼脂（</w:t>
      </w:r>
      <w:r w:rsidRPr="00600784">
        <w:rPr>
          <w:rFonts w:ascii="Times New Roman" w:eastAsia="KaiTi" w:hAnsi="Times New Roman" w:cs="Times New Roman"/>
          <w:lang w:val="en-US"/>
        </w:rPr>
        <w:t>+</w:t>
      </w:r>
      <w:r w:rsidRPr="00600784">
        <w:rPr>
          <w:rFonts w:ascii="Times New Roman" w:eastAsia="KaiTi" w:hAnsi="Times New Roman" w:cs="Times New Roman"/>
          <w:lang w:val="en-US"/>
        </w:rPr>
        <w:t>固化剂得到固体</w:t>
      </w:r>
      <w:r w:rsidRPr="00600784">
        <w:rPr>
          <w:rFonts w:ascii="Times New Roman" w:eastAsia="KaiTi" w:hAnsi="Times New Roman" w:cs="Times New Roman"/>
          <w:lang w:val="en-US"/>
        </w:rPr>
        <w:t>/</w:t>
      </w:r>
      <w:r w:rsidRPr="00600784">
        <w:rPr>
          <w:rFonts w:ascii="Times New Roman" w:eastAsia="KaiTi" w:hAnsi="Times New Roman" w:cs="Times New Roman"/>
          <w:lang w:val="en-US"/>
        </w:rPr>
        <w:t>半固体培养基）</w:t>
      </w:r>
    </w:p>
    <w:p w14:paraId="59F1A9A1" w14:textId="414A892B" w:rsidR="000E326A" w:rsidRPr="000E326A" w:rsidRDefault="000E326A" w:rsidP="0038071C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color w:val="FF0000"/>
          <w:lang w:val="en-US"/>
        </w:rPr>
      </w:pPr>
      <w:r w:rsidRPr="000E326A">
        <w:rPr>
          <w:rFonts w:ascii="Times New Roman" w:eastAsia="KaiTi" w:hAnsi="Times New Roman" w:cs="Times New Roman" w:hint="eastAsia"/>
          <w:color w:val="FF0000"/>
          <w:lang w:val="en-US"/>
        </w:rPr>
        <w:t>在一定程度上所有的培养基都是选择性的</w:t>
      </w:r>
    </w:p>
    <w:p w14:paraId="796F3E9F" w14:textId="708A950D" w:rsidR="004C4AD6" w:rsidRPr="004C4AD6" w:rsidRDefault="004C4AD6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C4AD6">
        <w:rPr>
          <w:rFonts w:ascii="Times New Roman" w:eastAsia="KaiTi" w:hAnsi="Times New Roman" w:cs="Times New Roman"/>
          <w:lang w:val="en-US"/>
        </w:rPr>
        <w:t>菌落（</w:t>
      </w:r>
      <w:r w:rsidRPr="004C4AD6">
        <w:rPr>
          <w:rFonts w:ascii="Times New Roman" w:eastAsia="KaiTi" w:hAnsi="Times New Roman" w:cs="Times New Roman" w:hint="eastAsia"/>
          <w:lang w:val="en-US"/>
        </w:rPr>
        <w:t>c</w:t>
      </w:r>
      <w:r w:rsidRPr="004C4AD6">
        <w:rPr>
          <w:rFonts w:ascii="Times New Roman" w:eastAsia="KaiTi" w:hAnsi="Times New Roman" w:cs="Times New Roman"/>
          <w:lang w:val="en-US"/>
        </w:rPr>
        <w:t>olony</w:t>
      </w:r>
      <w:r w:rsidRPr="004C4AD6">
        <w:rPr>
          <w:rFonts w:ascii="Times New Roman" w:eastAsia="KaiTi" w:hAnsi="Times New Roman" w:cs="Times New Roman"/>
          <w:lang w:val="en-US"/>
        </w:rPr>
        <w:t>）</w:t>
      </w:r>
    </w:p>
    <w:p w14:paraId="3BC25C96" w14:textId="77777777" w:rsidR="004C4AD6" w:rsidRDefault="004C4AD6" w:rsidP="0038071C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定义：</w:t>
      </w:r>
      <w:r w:rsidRPr="00FC7709">
        <w:rPr>
          <w:rFonts w:ascii="Times New Roman" w:eastAsia="KaiTi" w:hAnsi="Times New Roman" w:cs="Times New Roman" w:hint="eastAsia"/>
          <w:lang w:val="en-US"/>
        </w:rPr>
        <w:t>固体培养基表面微生物的可见单元</w:t>
      </w:r>
      <w:r>
        <w:rPr>
          <w:rFonts w:ascii="Times New Roman" w:eastAsia="KaiTi" w:hAnsi="Times New Roman" w:cs="Times New Roman" w:hint="eastAsia"/>
          <w:lang w:val="en-US"/>
        </w:rPr>
        <w:t>。</w:t>
      </w:r>
      <w:r w:rsidRPr="003E4B4B">
        <w:rPr>
          <w:rFonts w:ascii="Times New Roman" w:eastAsia="KaiTi" w:hAnsi="Times New Roman" w:cs="Times New Roman" w:hint="eastAsia"/>
          <w:color w:val="A5A5A5" w:themeColor="accent3"/>
          <w:lang w:val="en-US"/>
        </w:rPr>
        <w:t>单个（或聚集在一起的一团）微生物在适宜的固体培养基表面或内部生长、繁殖到一定程度可以形成肉眼可见的、有一定形态结构的子细胞生长群体</w:t>
      </w:r>
    </w:p>
    <w:p w14:paraId="1598825D" w14:textId="4F61A62C" w:rsidR="004C4AD6" w:rsidRPr="004C4AD6" w:rsidRDefault="004C4AD6" w:rsidP="0038071C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形态多样，可作为分类的形态学依据（问题：同一细菌在不同培养基上菌落形态可能不同）</w:t>
      </w:r>
    </w:p>
    <w:p w14:paraId="4A13B818" w14:textId="77777777" w:rsidR="005A79A2" w:rsidRPr="00600784" w:rsidRDefault="005A79A2" w:rsidP="0038071C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600784">
        <w:rPr>
          <w:rFonts w:ascii="Times New Roman" w:eastAsia="KaiTi" w:hAnsi="Times New Roman" w:cs="Times New Roman"/>
        </w:rPr>
        <w:t>微生物的分离和纯培养</w:t>
      </w:r>
    </w:p>
    <w:p w14:paraId="718A4922" w14:textId="77777777" w:rsidR="005A79A2" w:rsidRPr="00600784" w:rsidRDefault="005A79A2" w:rsidP="0038071C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无菌技术</w:t>
      </w:r>
    </w:p>
    <w:p w14:paraId="61248414" w14:textId="77777777" w:rsidR="005A79A2" w:rsidRPr="00600784" w:rsidRDefault="005A79A2" w:rsidP="0038071C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定义：分离、转接及培养纯培养物时防止其他培养微生物的污染，同时自身也不污染环境的技术（研究的关键）</w:t>
      </w:r>
    </w:p>
    <w:p w14:paraId="50EBCE4E" w14:textId="77777777" w:rsidR="005A79A2" w:rsidRPr="00600784" w:rsidRDefault="005A79A2" w:rsidP="0038071C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常用器材：试管、锥形瓶、培养皿（</w:t>
      </w:r>
      <w:r w:rsidRPr="00600784">
        <w:rPr>
          <w:rFonts w:ascii="Times New Roman" w:eastAsia="KaiTi" w:hAnsi="Times New Roman" w:cs="Times New Roman"/>
          <w:lang w:val="en-US"/>
        </w:rPr>
        <w:t>Petri dish</w:t>
      </w:r>
      <w:r w:rsidRPr="00600784">
        <w:rPr>
          <w:rFonts w:ascii="Times New Roman" w:eastAsia="KaiTi" w:hAnsi="Times New Roman" w:cs="Times New Roman"/>
          <w:lang w:val="en-US"/>
        </w:rPr>
        <w:t>，加了培养基后称为平皿，</w:t>
      </w:r>
      <w:r w:rsidRPr="00600784">
        <w:rPr>
          <w:rFonts w:ascii="Times New Roman" w:eastAsia="KaiTi" w:hAnsi="Times New Roman" w:cs="Times New Roman"/>
          <w:lang w:val="en-US"/>
        </w:rPr>
        <w:t>plate</w:t>
      </w:r>
      <w:r w:rsidRPr="00600784">
        <w:rPr>
          <w:rFonts w:ascii="Times New Roman" w:eastAsia="KaiTi" w:hAnsi="Times New Roman" w:cs="Times New Roman"/>
          <w:lang w:val="en-US"/>
        </w:rPr>
        <w:t>）、</w:t>
      </w:r>
      <w:r w:rsidRPr="00600784">
        <w:rPr>
          <w:rFonts w:ascii="Times New Roman" w:eastAsia="KaiTi" w:hAnsi="Times New Roman" w:cs="Times New Roman"/>
          <w:lang w:val="en-US"/>
        </w:rPr>
        <w:t>96</w:t>
      </w:r>
      <w:r w:rsidRPr="00600784">
        <w:rPr>
          <w:rFonts w:ascii="Times New Roman" w:eastAsia="KaiTi" w:hAnsi="Times New Roman" w:cs="Times New Roman"/>
          <w:lang w:val="en-US"/>
        </w:rPr>
        <w:t>孔板</w:t>
      </w:r>
    </w:p>
    <w:p w14:paraId="462644B6" w14:textId="1535C34A" w:rsidR="003E4B4B" w:rsidRDefault="005A79A2" w:rsidP="0038071C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常用灭菌方法：高压蒸汽灭菌（</w:t>
      </w:r>
      <w:r w:rsidRPr="00600784">
        <w:rPr>
          <w:rFonts w:ascii="Times New Roman" w:eastAsia="KaiTi" w:hAnsi="Times New Roman" w:cs="Times New Roman"/>
          <w:lang w:val="en-US"/>
        </w:rPr>
        <w:t>120℃, 20 min</w:t>
      </w:r>
      <w:r w:rsidRPr="00600784">
        <w:rPr>
          <w:rFonts w:ascii="Times New Roman" w:eastAsia="KaiTi" w:hAnsi="Times New Roman" w:cs="Times New Roman"/>
          <w:lang w:val="en-US"/>
        </w:rPr>
        <w:t>）、高温干热灭菌</w:t>
      </w:r>
    </w:p>
    <w:p w14:paraId="5C488B85" w14:textId="0E8E2204" w:rsidR="0014307E" w:rsidRPr="0014307E" w:rsidRDefault="00F20BE3" w:rsidP="0038071C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微生物的分离</w:t>
      </w:r>
      <w:r w:rsidR="0014307E">
        <w:rPr>
          <w:rFonts w:ascii="Times New Roman" w:eastAsia="KaiTi" w:hAnsi="Times New Roman" w:cs="Times New Roman" w:hint="eastAsia"/>
          <w:lang w:val="en-US"/>
        </w:rPr>
        <w:t>（</w:t>
      </w:r>
      <w:r w:rsidRPr="0014307E">
        <w:rPr>
          <w:rFonts w:ascii="Times New Roman" w:eastAsia="KaiTi" w:hAnsi="Times New Roman" w:cs="Times New Roman" w:hint="eastAsia"/>
          <w:lang w:val="en-US"/>
        </w:rPr>
        <w:t>基本思想：稀释</w:t>
      </w:r>
      <w:r w:rsidR="00D24D16">
        <w:rPr>
          <w:rFonts w:ascii="Times New Roman" w:eastAsia="KaiTi" w:hAnsi="Times New Roman" w:cs="Times New Roman" w:hint="eastAsia"/>
          <w:lang w:val="en-US"/>
        </w:rPr>
        <w:t xml:space="preserve"> +</w:t>
      </w:r>
      <w:r w:rsidR="00D24D16">
        <w:rPr>
          <w:rFonts w:ascii="Times New Roman" w:eastAsia="KaiTi" w:hAnsi="Times New Roman" w:cs="Times New Roman"/>
          <w:lang w:val="en-US"/>
        </w:rPr>
        <w:t xml:space="preserve"> </w:t>
      </w:r>
      <w:r w:rsidR="00D24D16">
        <w:rPr>
          <w:rFonts w:ascii="Times New Roman" w:eastAsia="KaiTi" w:hAnsi="Times New Roman" w:cs="Times New Roman" w:hint="eastAsia"/>
          <w:lang w:val="en-US"/>
        </w:rPr>
        <w:t>富集培养</w:t>
      </w:r>
      <w:r w:rsidR="0014307E">
        <w:rPr>
          <w:rFonts w:ascii="Times New Roman" w:eastAsia="KaiTi" w:hAnsi="Times New Roman" w:cs="Times New Roman" w:hint="eastAsia"/>
          <w:lang w:val="en-US"/>
        </w:rPr>
        <w:t>）</w:t>
      </w:r>
    </w:p>
    <w:p w14:paraId="445EF166" w14:textId="37E079E5" w:rsidR="00476422" w:rsidRDefault="00476422" w:rsidP="0038071C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固体培养法</w:t>
      </w:r>
    </w:p>
    <w:p w14:paraId="64690FC9" w14:textId="2D3280AB" w:rsidR="0038071C" w:rsidRDefault="00476422" w:rsidP="001A52FE">
      <w:pPr>
        <w:spacing w:line="276" w:lineRule="auto"/>
        <w:jc w:val="center"/>
        <w:rPr>
          <w:rFonts w:ascii="Times New Roman" w:eastAsia="KaiTi" w:hAnsi="Times New Roman" w:cs="Times New Roman" w:hint="eastAsia"/>
          <w:lang w:val="en-US"/>
        </w:rPr>
      </w:pPr>
      <w:r w:rsidRPr="00476422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73FBDFB8" wp14:editId="0A15EF3F">
            <wp:extent cx="3011214" cy="124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9628" cy="129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791B" w14:textId="3709EF16" w:rsidR="00B0432A" w:rsidRDefault="003512EF" w:rsidP="0038071C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液体培养法</w:t>
      </w:r>
    </w:p>
    <w:p w14:paraId="0C5CF772" w14:textId="001426B3" w:rsidR="003512EF" w:rsidRDefault="003512EF" w:rsidP="0038071C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3512EF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661EB1FC" wp14:editId="54A4ACD8">
            <wp:extent cx="2874723" cy="120613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036" cy="12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5CBF" w14:textId="58837FCD" w:rsidR="003512EF" w:rsidRDefault="0014307E" w:rsidP="0038071C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单细胞（孢子）</w:t>
      </w:r>
      <w:r w:rsidR="00D8538A">
        <w:rPr>
          <w:rFonts w:ascii="Times New Roman" w:eastAsia="KaiTi" w:hAnsi="Times New Roman" w:cs="Times New Roman" w:hint="eastAsia"/>
          <w:lang w:val="en-US"/>
        </w:rPr>
        <w:t>法</w:t>
      </w:r>
    </w:p>
    <w:p w14:paraId="26059435" w14:textId="0D6D995A" w:rsidR="0014307E" w:rsidRDefault="0014307E" w:rsidP="0038071C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选择培养</w:t>
      </w:r>
      <w:r w:rsidR="00D8538A">
        <w:rPr>
          <w:rFonts w:ascii="Times New Roman" w:eastAsia="KaiTi" w:hAnsi="Times New Roman" w:cs="Times New Roman" w:hint="eastAsia"/>
          <w:lang w:val="en-US"/>
        </w:rPr>
        <w:t>法</w:t>
      </w:r>
    </w:p>
    <w:p w14:paraId="568FAF66" w14:textId="46F5F951" w:rsidR="00E448EE" w:rsidRDefault="00E448EE" w:rsidP="0038071C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分离纯化群落中占少数的微生物</w:t>
      </w:r>
    </w:p>
    <w:p w14:paraId="6BC1221B" w14:textId="77777777" w:rsidR="00833C31" w:rsidRDefault="00E448EE" w:rsidP="0038071C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448EE">
        <w:rPr>
          <w:rFonts w:ascii="Times New Roman" w:eastAsia="KaiTi" w:hAnsi="Times New Roman" w:cs="Times New Roman" w:hint="eastAsia"/>
          <w:lang w:val="en-US"/>
        </w:rPr>
        <w:t>抑制大多数其它微生物的生长</w:t>
      </w:r>
    </w:p>
    <w:p w14:paraId="33F11C01" w14:textId="637D0884" w:rsidR="00833C31" w:rsidRDefault="00833C31" w:rsidP="0038071C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833C31">
        <w:rPr>
          <w:rFonts w:ascii="Times New Roman" w:eastAsia="KaiTi" w:hAnsi="Times New Roman" w:cs="Times New Roman" w:hint="eastAsia"/>
          <w:lang w:val="en-US"/>
        </w:rPr>
        <w:t>使待分离的微生物生长</w:t>
      </w:r>
      <w:r>
        <w:rPr>
          <w:rFonts w:ascii="Times New Roman" w:eastAsia="KaiTi" w:hAnsi="Times New Roman" w:cs="Times New Roman" w:hint="eastAsia"/>
          <w:lang w:val="en-US"/>
        </w:rPr>
        <w:t>较群落中其他微生物更快，便于稀释纯化</w:t>
      </w:r>
    </w:p>
    <w:p w14:paraId="4EBC9E3F" w14:textId="7638C7EC" w:rsidR="000E326A" w:rsidRDefault="000E326A" w:rsidP="0038071C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0E326A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25B511DC" wp14:editId="524CE215">
            <wp:extent cx="2832538" cy="149503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556" cy="1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96A7" w14:textId="6F2833DE" w:rsidR="00D8538A" w:rsidRDefault="0024140E" w:rsidP="0038071C">
      <w:pPr>
        <w:pStyle w:val="ListParagraph"/>
        <w:numPr>
          <w:ilvl w:val="0"/>
          <w:numId w:val="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菌种保藏</w:t>
      </w:r>
    </w:p>
    <w:p w14:paraId="6F9221DE" w14:textId="73227274" w:rsidR="003E11A6" w:rsidRDefault="003E11A6" w:rsidP="0038071C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5898B925" w14:textId="77777777" w:rsidR="003E11A6" w:rsidRDefault="0024140E" w:rsidP="0038071C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基本要求：在一定时间内</w:t>
      </w:r>
      <w:r w:rsidRPr="0024140E">
        <w:rPr>
          <w:rFonts w:ascii="Times New Roman" w:eastAsia="KaiTi" w:hAnsi="Times New Roman" w:cs="Times New Roman" w:hint="eastAsia"/>
          <w:lang w:val="en-US"/>
        </w:rPr>
        <w:t>使菌株不死、不变、不乱</w:t>
      </w:r>
    </w:p>
    <w:p w14:paraId="4B4D086F" w14:textId="760394CF" w:rsidR="003E11A6" w:rsidRDefault="003E11A6" w:rsidP="0038071C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3E11A6">
        <w:rPr>
          <w:rFonts w:ascii="Times New Roman" w:eastAsia="KaiTi" w:hAnsi="Times New Roman" w:cs="Times New Roman" w:hint="eastAsia"/>
          <w:lang w:val="en-US"/>
        </w:rPr>
        <w:t>影响微生物菌种稳定性的因素</w:t>
      </w:r>
      <w:r w:rsidRPr="003E11A6">
        <w:rPr>
          <w:rFonts w:ascii="Times New Roman" w:eastAsia="KaiTi" w:hAnsi="Times New Roman" w:cs="Times New Roman" w:hint="eastAsia"/>
          <w:lang w:val="en-US"/>
        </w:rPr>
        <w:t>：死亡、污染、变异</w:t>
      </w:r>
    </w:p>
    <w:p w14:paraId="0270B746" w14:textId="22F86BE1" w:rsidR="003E11A6" w:rsidRDefault="004A571E" w:rsidP="0038071C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方法</w:t>
      </w:r>
    </w:p>
    <w:p w14:paraId="2F4F6AF6" w14:textId="11628D25" w:rsidR="004A571E" w:rsidRDefault="004A571E" w:rsidP="0038071C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A571E">
        <w:rPr>
          <w:rFonts w:ascii="Times New Roman" w:eastAsia="KaiTi" w:hAnsi="Times New Roman" w:cs="Times New Roman" w:hint="eastAsia"/>
          <w:lang w:val="en-US"/>
        </w:rPr>
        <w:t>冷冻保藏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Pr="004A571E">
        <w:rPr>
          <w:rFonts w:ascii="Times New Roman" w:eastAsia="KaiTi" w:hAnsi="Times New Roman" w:cs="Times New Roman" w:hint="eastAsia"/>
          <w:lang w:val="en-US"/>
        </w:rPr>
        <w:t>加入</w:t>
      </w:r>
      <w:r w:rsidRPr="004A571E">
        <w:rPr>
          <w:rFonts w:ascii="Times New Roman" w:eastAsia="KaiTi" w:hAnsi="Times New Roman" w:cs="Times New Roman" w:hint="eastAsia"/>
          <w:lang w:val="en-US"/>
        </w:rPr>
        <w:t>30%</w:t>
      </w:r>
      <w:r w:rsidRPr="004A571E">
        <w:rPr>
          <w:rFonts w:ascii="Times New Roman" w:eastAsia="KaiTi" w:hAnsi="Times New Roman" w:cs="Times New Roman" w:hint="eastAsia"/>
          <w:lang w:val="en-US"/>
        </w:rPr>
        <w:t>左右的甘油，</w:t>
      </w:r>
      <w:r w:rsidRPr="004A571E">
        <w:rPr>
          <w:rFonts w:ascii="Times New Roman" w:eastAsia="KaiTi" w:hAnsi="Times New Roman" w:cs="Times New Roman" w:hint="eastAsia"/>
          <w:lang w:val="en-US"/>
        </w:rPr>
        <w:t>-80</w:t>
      </w:r>
      <w:r w:rsidRPr="00600784">
        <w:rPr>
          <w:rFonts w:ascii="Times New Roman" w:eastAsia="KaiTi" w:hAnsi="Times New Roman" w:cs="Times New Roman"/>
          <w:lang w:val="en-US"/>
        </w:rPr>
        <w:t>℃</w:t>
      </w:r>
      <w:r w:rsidRPr="004A571E">
        <w:rPr>
          <w:rFonts w:ascii="Times New Roman" w:eastAsia="KaiTi" w:hAnsi="Times New Roman" w:cs="Times New Roman" w:hint="eastAsia"/>
          <w:lang w:val="en-US"/>
        </w:rPr>
        <w:t>保藏。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4A571E">
        <w:rPr>
          <w:rFonts w:ascii="Times New Roman" w:eastAsia="KaiTi" w:hAnsi="Times New Roman" w:cs="Times New Roman" w:hint="eastAsia"/>
          <w:lang w:val="en-US"/>
        </w:rPr>
        <w:t>冰箱、液氮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359F3C58" w14:textId="2E4260A8" w:rsidR="004A571E" w:rsidRDefault="004A571E" w:rsidP="0038071C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A571E">
        <w:rPr>
          <w:rFonts w:ascii="Times New Roman" w:eastAsia="KaiTi" w:hAnsi="Times New Roman" w:cs="Times New Roman" w:hint="eastAsia"/>
          <w:lang w:val="en-US"/>
        </w:rPr>
        <w:t>干燥保藏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Pr="004A571E">
        <w:rPr>
          <w:rFonts w:ascii="Times New Roman" w:eastAsia="KaiTi" w:hAnsi="Times New Roman" w:cs="Times New Roman" w:hint="eastAsia"/>
          <w:lang w:val="en-US"/>
        </w:rPr>
        <w:t>冷冻真空干燥。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4A571E">
        <w:rPr>
          <w:rFonts w:ascii="Times New Roman" w:eastAsia="KaiTi" w:hAnsi="Times New Roman" w:cs="Times New Roman" w:hint="eastAsia"/>
          <w:lang w:val="en-US"/>
        </w:rPr>
        <w:t>菌种保藏机构常用的方式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16F80F12" w14:textId="420C9F79" w:rsidR="00110DE8" w:rsidRDefault="00110DE8" w:rsidP="0038071C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110DE8">
        <w:rPr>
          <w:rFonts w:ascii="Times New Roman" w:eastAsia="KaiTi" w:hAnsi="Times New Roman" w:cs="Times New Roman" w:hint="eastAsia"/>
          <w:lang w:val="en-US"/>
        </w:rPr>
        <w:t>显微镜和显微技术</w:t>
      </w:r>
    </w:p>
    <w:p w14:paraId="794EC7B6" w14:textId="4ED69856" w:rsidR="00110DE8" w:rsidRDefault="00110DE8" w:rsidP="0038071C">
      <w:pPr>
        <w:pStyle w:val="ListParagraph"/>
        <w:numPr>
          <w:ilvl w:val="0"/>
          <w:numId w:val="1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有关概念</w:t>
      </w:r>
    </w:p>
    <w:p w14:paraId="199EEF8A" w14:textId="274A2A1A" w:rsidR="00110DE8" w:rsidRDefault="00110DE8" w:rsidP="0038071C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放大倍数</w:t>
      </w:r>
    </w:p>
    <w:p w14:paraId="633DFBD0" w14:textId="3F2CDDCF" w:rsidR="00110DE8" w:rsidRDefault="00110DE8" w:rsidP="0038071C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分辨率：</w:t>
      </w:r>
      <w:r w:rsidR="00C1117D">
        <w:rPr>
          <w:rFonts w:ascii="Times New Roman" w:eastAsia="KaiTi" w:hAnsi="Times New Roman" w:cs="Times New Roman" w:hint="eastAsia"/>
          <w:lang w:val="en-US"/>
        </w:rPr>
        <w:t>显微镜下能辨别的两点之间的最小距离</w:t>
      </w:r>
    </w:p>
    <w:p w14:paraId="37463394" w14:textId="4FB22CE6" w:rsidR="00C1117D" w:rsidRDefault="00C1117D" w:rsidP="0038071C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反差：被观察物区别于背景的程度</w:t>
      </w:r>
    </w:p>
    <w:p w14:paraId="01714D79" w14:textId="15170B5E" w:rsidR="00C1117D" w:rsidRDefault="00C1117D" w:rsidP="0038071C">
      <w:pPr>
        <w:pStyle w:val="ListParagraph"/>
        <w:numPr>
          <w:ilvl w:val="0"/>
          <w:numId w:val="1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种类及原理</w:t>
      </w:r>
    </w:p>
    <w:p w14:paraId="301BD86F" w14:textId="5ED24DAF" w:rsidR="00C1117D" w:rsidRDefault="00C1117D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普通光学显微镜</w:t>
      </w:r>
    </w:p>
    <w:p w14:paraId="44FB0A77" w14:textId="2E247141" w:rsidR="007A6D3F" w:rsidRPr="007A6D3F" w:rsidRDefault="007C509C" w:rsidP="0038071C">
      <w:pPr>
        <w:pStyle w:val="ListParagraph"/>
        <w:spacing w:line="276" w:lineRule="auto"/>
        <w:ind w:left="720" w:firstLineChars="0" w:firstLine="0"/>
        <w:jc w:val="center"/>
        <w:rPr>
          <w:rFonts w:ascii="Times New Roman" w:eastAsia="KaiTi" w:hAnsi="Times New Roman" w:cs="Times New Roman" w:hint="eastAsia"/>
          <w:lang w:val="en-US"/>
        </w:rPr>
      </w:pPr>
      <m:oMathPara>
        <m:oMath>
          <m:r>
            <w:rPr>
              <w:rFonts w:ascii="Cambria Math" w:eastAsia="KaiTi" w:hAnsi="Cambria Math" w:cs="Times New Roman" w:hint="eastAsia"/>
              <w:lang w:val="en-US"/>
            </w:rPr>
            <m:t>d</m:t>
          </m:r>
          <m:r>
            <w:rPr>
              <w:rFonts w:ascii="Cambria Math" w:eastAsia="KaiTi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KaiTi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KaiTi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KaiTi" w:hAnsi="Cambria Math" w:cs="Times New Roman"/>
                  <w:lang w:val="en-US"/>
                </w:rPr>
                <m:t>r</m:t>
              </m:r>
            </m:den>
          </m:f>
          <m:r>
            <w:rPr>
              <w:rFonts w:ascii="Cambria Math" w:eastAsia="KaiTi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KaiTi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KaiTi" w:hAnsi="Cambria Math" w:cs="Times New Roman"/>
                  <w:lang w:val="en-US"/>
                </w:rPr>
                <m:t>0.61λ</m:t>
              </m:r>
            </m:num>
            <m:den>
              <m:r>
                <w:rPr>
                  <w:rFonts w:ascii="Cambria Math" w:eastAsia="KaiTi" w:hAnsi="Cambria Math" w:cs="Times New Roman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eastAsia="KaiTi" w:hAnsi="Cambria Math" w:cs="Times New Roman"/>
                  <w:lang w:val="en-US"/>
                </w:rPr>
                <m:t>sin</m:t>
              </m:r>
              <m:r>
                <w:rPr>
                  <w:rFonts w:ascii="Cambria Math" w:eastAsia="KaiTi" w:hAnsi="Cambria Math" w:cs="Times New Roman"/>
                  <w:lang w:val="en-US"/>
                </w:rPr>
                <m:t>θ</m:t>
              </m:r>
            </m:den>
          </m:f>
        </m:oMath>
      </m:oMathPara>
    </w:p>
    <w:p w14:paraId="3466FF8E" w14:textId="146AB8F6" w:rsidR="00A27B38" w:rsidRDefault="007C509C" w:rsidP="0038071C">
      <w:pPr>
        <w:pStyle w:val="ListParagraph"/>
        <w:numPr>
          <w:ilvl w:val="0"/>
          <w:numId w:val="1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m:oMath>
        <m:r>
          <w:rPr>
            <w:rStyle w:val="PlaceholderText"/>
            <w:rFonts w:ascii="Cambria Math" w:hAnsi="Cambria Math"/>
            <w:color w:val="000000" w:themeColor="text1"/>
          </w:rPr>
          <m:t>d</m:t>
        </m:r>
      </m:oMath>
      <w:r>
        <w:rPr>
          <w:rStyle w:val="PlaceholderText"/>
          <w:rFonts w:ascii="Times New Roman" w:eastAsia="KaiTi" w:hAnsi="Times New Roman" w:cs="Times New Roman" w:hint="eastAsia"/>
          <w:color w:val="000000" w:themeColor="text1"/>
        </w:rPr>
        <w:t>为最小可分辨距离，</w:t>
      </w:r>
      <m:oMath>
        <m:r>
          <w:rPr>
            <w:rFonts w:ascii="Cambria Math" w:eastAsia="KaiTi" w:hAnsi="Cambria Math" w:cs="Times New Roman"/>
            <w:lang w:val="en-US"/>
          </w:rPr>
          <m:t>r</m:t>
        </m:r>
      </m:oMath>
      <w:r>
        <w:rPr>
          <w:rFonts w:ascii="Times New Roman" w:eastAsia="KaiTi" w:hAnsi="Times New Roman" w:cs="Times New Roman" w:hint="eastAsia"/>
          <w:lang w:val="en-US"/>
        </w:rPr>
        <w:t>为分辨率</w:t>
      </w:r>
      <w:r w:rsidR="00004963">
        <w:rPr>
          <w:rFonts w:ascii="Times New Roman" w:eastAsia="KaiTi" w:hAnsi="Times New Roman" w:cs="Times New Roman" w:hint="eastAsia"/>
          <w:lang w:val="en-US"/>
        </w:rPr>
        <w:t>，</w:t>
      </w:r>
      <m:oMath>
        <m:r>
          <w:rPr>
            <w:rFonts w:ascii="Cambria Math" w:eastAsia="KaiTi" w:hAnsi="Cambria Math" w:cs="Times New Roman"/>
            <w:lang w:val="en-US"/>
          </w:rPr>
          <m:t>λ</m:t>
        </m:r>
      </m:oMath>
      <w:r w:rsidR="00004963">
        <w:rPr>
          <w:rFonts w:ascii="Times New Roman" w:eastAsia="KaiTi" w:hAnsi="Times New Roman" w:cs="Times New Roman" w:hint="eastAsia"/>
          <w:lang w:val="en-US"/>
        </w:rPr>
        <w:t>为波长，</w:t>
      </w:r>
      <m:oMath>
        <m:r>
          <w:rPr>
            <w:rFonts w:ascii="Cambria Math" w:eastAsia="KaiTi" w:hAnsi="Cambria Math" w:cs="Times New Roman"/>
            <w:lang w:val="en-US"/>
          </w:rPr>
          <m:t>n</m:t>
        </m:r>
      </m:oMath>
      <w:r w:rsidR="00004963">
        <w:rPr>
          <w:rFonts w:ascii="Times New Roman" w:eastAsia="KaiTi" w:hAnsi="Times New Roman" w:cs="Times New Roman" w:hint="eastAsia"/>
          <w:lang w:val="en-US"/>
        </w:rPr>
        <w:t>为折射率，</w:t>
      </w:r>
      <m:oMath>
        <m:r>
          <w:rPr>
            <w:rFonts w:ascii="Cambria Math" w:eastAsia="KaiTi" w:hAnsi="Cambria Math" w:cs="Times New Roman"/>
            <w:lang w:val="en-US"/>
          </w:rPr>
          <m:t>θ</m:t>
        </m:r>
      </m:oMath>
      <w:r w:rsidR="00A27B38">
        <w:rPr>
          <w:rFonts w:ascii="Times New Roman" w:eastAsia="KaiTi" w:hAnsi="Times New Roman" w:cs="Times New Roman" w:hint="eastAsia"/>
          <w:lang w:val="en-US"/>
        </w:rPr>
        <w:t>为物镜镜口角的一半</w:t>
      </w:r>
    </w:p>
    <w:p w14:paraId="08F0DAB6" w14:textId="755C93A3" w:rsidR="00D23A4B" w:rsidRDefault="00D23A4B" w:rsidP="0038071C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空气：</w:t>
      </w:r>
      <m:oMath>
        <m:r>
          <w:rPr>
            <w:rFonts w:ascii="Cambria Math" w:eastAsia="KaiTi" w:hAnsi="Cambria Math" w:cs="Times New Roman" w:hint="eastAsia"/>
            <w:lang w:val="en-US"/>
          </w:rPr>
          <m:t>n</m:t>
        </m:r>
        <m:r>
          <w:rPr>
            <w:rFonts w:ascii="Cambria Math" w:eastAsia="KaiTi" w:hAnsi="Cambria Math" w:cs="Times New Roman"/>
            <w:lang w:val="en-US"/>
          </w:rPr>
          <m:t xml:space="preserve"> = 1</m:t>
        </m:r>
      </m:oMath>
    </w:p>
    <w:p w14:paraId="00FB717C" w14:textId="5A3F259E" w:rsidR="00D23A4B" w:rsidRDefault="00D23A4B" w:rsidP="0038071C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水</w:t>
      </w:r>
      <w:r>
        <w:rPr>
          <w:rFonts w:ascii="Times New Roman" w:eastAsia="KaiTi" w:hAnsi="Times New Roman" w:cs="Times New Roman" w:hint="eastAsia"/>
          <w:lang w:val="en-US"/>
        </w:rPr>
        <w:t>：</w:t>
      </w:r>
      <m:oMath>
        <m:r>
          <w:rPr>
            <w:rFonts w:ascii="Cambria Math" w:eastAsia="KaiTi" w:hAnsi="Cambria Math" w:cs="Times New Roman" w:hint="eastAsia"/>
            <w:lang w:val="en-US"/>
          </w:rPr>
          <m:t>n</m:t>
        </m:r>
        <m:r>
          <w:rPr>
            <w:rFonts w:ascii="Cambria Math" w:eastAsia="KaiTi" w:hAnsi="Cambria Math" w:cs="Times New Roman"/>
            <w:lang w:val="en-US"/>
          </w:rPr>
          <m:t xml:space="preserve"> = 1</m:t>
        </m:r>
        <m:r>
          <w:rPr>
            <w:rFonts w:ascii="Cambria Math" w:eastAsia="KaiTi" w:hAnsi="Cambria Math" w:cs="Times New Roman"/>
            <w:lang w:val="en-US"/>
          </w:rPr>
          <m:t>.33</m:t>
        </m:r>
      </m:oMath>
    </w:p>
    <w:p w14:paraId="7B98D910" w14:textId="604681E6" w:rsidR="00D23A4B" w:rsidRDefault="00D23A4B" w:rsidP="0038071C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香柏油：</w:t>
      </w:r>
      <m:oMath>
        <m:r>
          <w:rPr>
            <w:rFonts w:ascii="Cambria Math" w:eastAsia="KaiTi" w:hAnsi="Cambria Math" w:cs="Times New Roman" w:hint="eastAsia"/>
            <w:lang w:val="en-US"/>
          </w:rPr>
          <m:t>n</m:t>
        </m:r>
        <m:r>
          <w:rPr>
            <w:rFonts w:ascii="Cambria Math" w:eastAsia="KaiTi" w:hAnsi="Cambria Math" w:cs="Times New Roman"/>
            <w:lang w:val="en-US"/>
          </w:rPr>
          <m:t xml:space="preserve"> = 1</m:t>
        </m:r>
        <m:r>
          <w:rPr>
            <w:rFonts w:ascii="Cambria Math" w:eastAsia="KaiTi" w:hAnsi="Cambria Math" w:cs="Times New Roman"/>
            <w:lang w:val="en-US"/>
          </w:rPr>
          <m:t>.</m:t>
        </m:r>
        <m:r>
          <w:rPr>
            <w:rFonts w:ascii="Cambria Math" w:eastAsia="KaiTi" w:hAnsi="Cambria Math" w:cs="Times New Roman"/>
            <w:lang w:val="en-US"/>
          </w:rPr>
          <m:t>52</m:t>
        </m:r>
      </m:oMath>
    </w:p>
    <w:p w14:paraId="0BF2397D" w14:textId="642A71F7" w:rsidR="002D658B" w:rsidRDefault="002D658B" w:rsidP="0038071C">
      <w:pPr>
        <w:pStyle w:val="ListParagraph"/>
        <w:numPr>
          <w:ilvl w:val="0"/>
          <w:numId w:val="1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典型配置</w:t>
      </w:r>
    </w:p>
    <w:p w14:paraId="4B63065E" w14:textId="3DEE13FE" w:rsidR="002D658B" w:rsidRDefault="002D658B" w:rsidP="0038071C">
      <w:pPr>
        <w:pStyle w:val="ListParagraph"/>
        <w:numPr>
          <w:ilvl w:val="0"/>
          <w:numId w:val="2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目镜：</w:t>
      </w:r>
      <w:r>
        <w:rPr>
          <w:rFonts w:ascii="Times New Roman" w:eastAsia="KaiTi" w:hAnsi="Times New Roman" w:cs="Times New Roman" w:hint="eastAsia"/>
          <w:lang w:val="en-US"/>
        </w:rPr>
        <w:t>1</w:t>
      </w:r>
      <w:r>
        <w:rPr>
          <w:rFonts w:ascii="Times New Roman" w:eastAsia="KaiTi" w:hAnsi="Times New Roman" w:cs="Times New Roman"/>
          <w:lang w:val="en-US"/>
        </w:rPr>
        <w:t>0 – 15</w:t>
      </w:r>
      <w:r>
        <w:rPr>
          <w:rFonts w:ascii="Times New Roman" w:eastAsia="KaiTi" w:hAnsi="Times New Roman" w:cs="Times New Roman" w:hint="eastAsia"/>
          <w:lang w:val="en-US"/>
        </w:rPr>
        <w:t>倍</w:t>
      </w:r>
    </w:p>
    <w:p w14:paraId="7181C26C" w14:textId="20C560F6" w:rsidR="002D658B" w:rsidRDefault="002D658B" w:rsidP="0038071C">
      <w:pPr>
        <w:pStyle w:val="ListParagraph"/>
        <w:numPr>
          <w:ilvl w:val="0"/>
          <w:numId w:val="2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物镜：</w:t>
      </w:r>
      <w:r w:rsidR="00531750">
        <w:rPr>
          <w:rFonts w:ascii="Times New Roman" w:eastAsia="KaiTi" w:hAnsi="Times New Roman" w:cs="Times New Roman" w:hint="eastAsia"/>
          <w:lang w:val="en-US"/>
        </w:rPr>
        <w:t>最大</w:t>
      </w:r>
      <w:r>
        <w:rPr>
          <w:rFonts w:ascii="Times New Roman" w:eastAsia="KaiTi" w:hAnsi="Times New Roman" w:cs="Times New Roman"/>
          <w:lang w:val="en-US"/>
        </w:rPr>
        <w:t>100</w:t>
      </w:r>
      <w:r>
        <w:rPr>
          <w:rFonts w:ascii="Times New Roman" w:eastAsia="KaiTi" w:hAnsi="Times New Roman" w:cs="Times New Roman" w:hint="eastAsia"/>
          <w:lang w:val="en-US"/>
        </w:rPr>
        <w:t>倍</w:t>
      </w:r>
      <w:r w:rsidR="00531750">
        <w:rPr>
          <w:rFonts w:ascii="Times New Roman" w:eastAsia="KaiTi" w:hAnsi="Times New Roman" w:cs="Times New Roman" w:hint="eastAsia"/>
          <w:lang w:val="en-US"/>
        </w:rPr>
        <w:t>（油镜）</w:t>
      </w:r>
    </w:p>
    <w:p w14:paraId="2898A0AF" w14:textId="6F51E77E" w:rsidR="002D658B" w:rsidRDefault="002D658B" w:rsidP="0038071C">
      <w:pPr>
        <w:pStyle w:val="ListParagraph"/>
        <w:numPr>
          <w:ilvl w:val="0"/>
          <w:numId w:val="2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总：</w:t>
      </w:r>
      <w:r w:rsidR="00531750">
        <w:rPr>
          <w:rFonts w:ascii="Times New Roman" w:eastAsia="KaiTi" w:hAnsi="Times New Roman" w:cs="Times New Roman"/>
          <w:lang w:val="en-US"/>
        </w:rPr>
        <w:t>1000 – 1500</w:t>
      </w:r>
      <w:r w:rsidR="00531750">
        <w:rPr>
          <w:rFonts w:ascii="Times New Roman" w:eastAsia="KaiTi" w:hAnsi="Times New Roman" w:cs="Times New Roman" w:hint="eastAsia"/>
          <w:lang w:val="en-US"/>
        </w:rPr>
        <w:t>倍</w:t>
      </w:r>
    </w:p>
    <w:p w14:paraId="342ACA94" w14:textId="7BAB31E9" w:rsidR="00531750" w:rsidRDefault="00531750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暗视野显微镜</w:t>
      </w:r>
    </w:p>
    <w:p w14:paraId="0EDC2FFF" w14:textId="3CE8864C" w:rsidR="00FB3314" w:rsidRDefault="0038071C" w:rsidP="00FB3314">
      <w:pPr>
        <w:pStyle w:val="ListParagraph"/>
        <w:numPr>
          <w:ilvl w:val="0"/>
          <w:numId w:val="2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透射照明</w:t>
      </w:r>
    </w:p>
    <w:p w14:paraId="3F74EEBF" w14:textId="4F6AFD61" w:rsidR="00FB3314" w:rsidRDefault="00FB3314" w:rsidP="00FB3314">
      <w:pPr>
        <w:pStyle w:val="ListParagraph"/>
        <w:numPr>
          <w:ilvl w:val="0"/>
          <w:numId w:val="21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聚光器斜射照明，直射光无法进入物镜，背景暗</w:t>
      </w:r>
      <w:r w:rsidR="00BA1E9A">
        <w:rPr>
          <w:rFonts w:ascii="Times New Roman" w:eastAsia="KaiTi" w:hAnsi="Times New Roman" w:cs="Times New Roman" w:hint="eastAsia"/>
          <w:lang w:val="en-US"/>
        </w:rPr>
        <w:t>样品亮，</w:t>
      </w:r>
      <w:r>
        <w:rPr>
          <w:rFonts w:ascii="Times New Roman" w:eastAsia="KaiTi" w:hAnsi="Times New Roman" w:cs="Times New Roman" w:hint="eastAsia"/>
          <w:lang w:val="en-US"/>
        </w:rPr>
        <w:t>增加</w:t>
      </w:r>
      <w:r w:rsidR="00BA1E9A">
        <w:rPr>
          <w:rFonts w:ascii="Times New Roman" w:eastAsia="KaiTi" w:hAnsi="Times New Roman" w:cs="Times New Roman" w:hint="eastAsia"/>
          <w:lang w:val="en-US"/>
        </w:rPr>
        <w:t>反差</w:t>
      </w:r>
    </w:p>
    <w:p w14:paraId="5D3A3353" w14:textId="0AEAAC3E" w:rsidR="00FB3314" w:rsidRPr="00FB3314" w:rsidRDefault="00FB3314" w:rsidP="00FB3314">
      <w:pPr>
        <w:pStyle w:val="ListParagraph"/>
        <w:numPr>
          <w:ilvl w:val="0"/>
          <w:numId w:val="21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小于分辨率</w:t>
      </w:r>
      <w:r w:rsidR="00BA1E9A">
        <w:rPr>
          <w:rFonts w:ascii="Times New Roman" w:eastAsia="KaiTi" w:hAnsi="Times New Roman" w:cs="Times New Roman" w:hint="eastAsia"/>
          <w:lang w:val="en-US"/>
        </w:rPr>
        <w:t>的颗粒仍有可能被观察到</w:t>
      </w:r>
    </w:p>
    <w:p w14:paraId="2CBE6A0E" w14:textId="1575A466" w:rsidR="00531750" w:rsidRDefault="00531750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相差显微镜</w:t>
      </w:r>
      <w:r w:rsidR="00413D8A">
        <w:rPr>
          <w:rFonts w:ascii="Times New Roman" w:eastAsia="KaiTi" w:hAnsi="Times New Roman" w:cs="Times New Roman" w:hint="eastAsia"/>
          <w:lang w:val="en-US"/>
        </w:rPr>
        <w:t>（</w:t>
      </w:r>
      <w:r w:rsidR="00413D8A" w:rsidRPr="00413D8A">
        <w:rPr>
          <w:rFonts w:ascii="Times New Roman" w:eastAsia="KaiTi" w:hAnsi="Times New Roman" w:cs="Times New Roman"/>
          <w:lang w:val="en-US"/>
        </w:rPr>
        <w:t>Frits Zernike</w:t>
      </w:r>
      <w:r w:rsidR="00413D8A">
        <w:rPr>
          <w:rFonts w:ascii="Times New Roman" w:eastAsia="KaiTi" w:hAnsi="Times New Roman" w:cs="Times New Roman"/>
          <w:lang w:val="en-US"/>
        </w:rPr>
        <w:t>, 1953</w:t>
      </w:r>
      <w:r w:rsidR="00413D8A">
        <w:rPr>
          <w:rFonts w:ascii="Times New Roman" w:eastAsia="KaiTi" w:hAnsi="Times New Roman" w:cs="Times New Roman" w:hint="eastAsia"/>
          <w:lang w:val="en-US"/>
        </w:rPr>
        <w:t>年诺贝尔物理学奖）</w:t>
      </w:r>
    </w:p>
    <w:p w14:paraId="48B6C358" w14:textId="0B4A8D06" w:rsidR="005F1894" w:rsidRDefault="005F1894" w:rsidP="005F1894">
      <w:pPr>
        <w:pStyle w:val="ListParagraph"/>
        <w:numPr>
          <w:ilvl w:val="0"/>
          <w:numId w:val="22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干涉现象</w:t>
      </w:r>
    </w:p>
    <w:p w14:paraId="588AD1EB" w14:textId="2768E857" w:rsidR="005F1894" w:rsidRDefault="00ED0E53" w:rsidP="005F1894">
      <w:pPr>
        <w:pStyle w:val="ListParagraph"/>
        <w:numPr>
          <w:ilvl w:val="0"/>
          <w:numId w:val="2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密度不同</w:t>
      </w:r>
      <w:r>
        <w:rPr>
          <w:rFonts w:ascii="Times New Roman" w:eastAsia="KaiTi" w:hAnsi="Times New Roman" w:cs="Times New Roman"/>
          <w:lang w:val="en-US"/>
        </w:rPr>
        <w:t xml:space="preserve"> =&gt; </w:t>
      </w:r>
      <w:r w:rsidR="005F1894">
        <w:rPr>
          <w:rFonts w:ascii="Times New Roman" w:eastAsia="KaiTi" w:hAnsi="Times New Roman" w:cs="Times New Roman" w:hint="eastAsia"/>
          <w:lang w:val="en-US"/>
        </w:rPr>
        <w:t>相位差</w:t>
      </w:r>
      <w:r w:rsidR="005F1894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5F1894">
        <w:rPr>
          <w:rFonts w:ascii="Times New Roman" w:eastAsia="KaiTi" w:hAnsi="Times New Roman" w:cs="Times New Roman"/>
          <w:lang w:val="en-US"/>
        </w:rPr>
        <w:t>=&gt;</w:t>
      </w:r>
      <w:r w:rsidR="005F1894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5F1894">
        <w:rPr>
          <w:rFonts w:ascii="Times New Roman" w:eastAsia="KaiTi" w:hAnsi="Times New Roman" w:cs="Times New Roman" w:hint="eastAsia"/>
          <w:lang w:val="en-US"/>
        </w:rPr>
        <w:t>振幅差（明暗差）</w:t>
      </w:r>
    </w:p>
    <w:p w14:paraId="2472421B" w14:textId="2F0DAD2A" w:rsidR="00ED0E53" w:rsidRDefault="00ED0E53" w:rsidP="005F1894">
      <w:pPr>
        <w:pStyle w:val="ListParagraph"/>
        <w:numPr>
          <w:ilvl w:val="0"/>
          <w:numId w:val="22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适合观察活细胞及亚细胞结构</w:t>
      </w:r>
    </w:p>
    <w:p w14:paraId="01946358" w14:textId="2D82C189" w:rsidR="00531750" w:rsidRDefault="009848BB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荧光显微镜</w:t>
      </w:r>
    </w:p>
    <w:p w14:paraId="0C477146" w14:textId="31BDF990" w:rsidR="001A52FE" w:rsidRDefault="001A52FE" w:rsidP="001A52FE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激发光</w:t>
      </w:r>
      <w:r>
        <w:rPr>
          <w:rFonts w:ascii="Times New Roman" w:eastAsia="KaiTi" w:hAnsi="Times New Roman" w:cs="Times New Roman"/>
          <w:lang w:val="en-US"/>
        </w:rPr>
        <w:t xml:space="preserve"> + </w:t>
      </w:r>
      <w:r>
        <w:rPr>
          <w:rFonts w:ascii="Times New Roman" w:eastAsia="KaiTi" w:hAnsi="Times New Roman" w:cs="Times New Roman" w:hint="eastAsia"/>
          <w:lang w:val="en-US"/>
        </w:rPr>
        <w:t>荧光</w:t>
      </w:r>
      <w:r>
        <w:rPr>
          <w:rFonts w:ascii="Times New Roman" w:eastAsia="KaiTi" w:hAnsi="Times New Roman" w:cs="Times New Roman" w:hint="eastAsia"/>
          <w:lang w:val="en-US"/>
        </w:rPr>
        <w:t xml:space="preserve"> </w:t>
      </w:r>
      <w:r>
        <w:rPr>
          <w:rFonts w:ascii="Times New Roman" w:eastAsia="KaiTi" w:hAnsi="Times New Roman" w:cs="Times New Roman"/>
          <w:lang w:val="en-US"/>
        </w:rPr>
        <w:t xml:space="preserve">+ </w:t>
      </w:r>
      <w:r>
        <w:rPr>
          <w:rFonts w:ascii="Times New Roman" w:eastAsia="KaiTi" w:hAnsi="Times New Roman" w:cs="Times New Roman" w:hint="eastAsia"/>
          <w:lang w:val="en-US"/>
        </w:rPr>
        <w:t>滤镜</w:t>
      </w:r>
    </w:p>
    <w:p w14:paraId="1ADA6B84" w14:textId="39D4C0B7" w:rsidR="00E270BC" w:rsidRDefault="00E270BC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透射电子显微镜</w:t>
      </w:r>
    </w:p>
    <w:p w14:paraId="31F206EC" w14:textId="37FE1E2C" w:rsidR="001A52FE" w:rsidRDefault="001A52FE" w:rsidP="001A52FE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 w:rsidRPr="001A52FE">
        <w:rPr>
          <w:rFonts w:ascii="Times New Roman" w:eastAsia="KaiTi" w:hAnsi="Times New Roman" w:cs="Times New Roman" w:hint="eastAsia"/>
          <w:lang w:val="en-US"/>
        </w:rPr>
        <w:t>电子束穿过薄切片</w:t>
      </w:r>
    </w:p>
    <w:p w14:paraId="46DDF082" w14:textId="2AD8477E" w:rsidR="00E270BC" w:rsidRDefault="00E270BC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扫描电子显微镜</w:t>
      </w:r>
    </w:p>
    <w:p w14:paraId="463B6784" w14:textId="408E19E3" w:rsidR="001A52FE" w:rsidRDefault="004B5FE2" w:rsidP="001A52FE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适合</w:t>
      </w:r>
      <w:r w:rsidR="001A52FE" w:rsidRPr="001A52FE">
        <w:rPr>
          <w:rFonts w:ascii="Times New Roman" w:eastAsia="KaiTi" w:hAnsi="Times New Roman" w:cs="Times New Roman" w:hint="eastAsia"/>
          <w:lang w:val="en-US"/>
        </w:rPr>
        <w:t>观察样品的表面结构</w:t>
      </w:r>
    </w:p>
    <w:p w14:paraId="02086EBD" w14:textId="3E770E31" w:rsidR="00E270BC" w:rsidRPr="00531750" w:rsidRDefault="00E270BC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冷冻电镜</w:t>
      </w:r>
      <w:r w:rsidR="004B5FE2">
        <w:rPr>
          <w:rFonts w:ascii="Times New Roman" w:eastAsia="KaiTi" w:hAnsi="Times New Roman" w:cs="Times New Roman" w:hint="eastAsia"/>
          <w:lang w:val="en-US"/>
        </w:rPr>
        <w:t>（诺贝尔化学奖）</w:t>
      </w:r>
    </w:p>
    <w:sectPr w:rsidR="00E270BC" w:rsidRPr="0053175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84F"/>
    <w:multiLevelType w:val="hybridMultilevel"/>
    <w:tmpl w:val="11D8DF44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1" w15:restartNumberingAfterBreak="0">
    <w:nsid w:val="0E701B8D"/>
    <w:multiLevelType w:val="hybridMultilevel"/>
    <w:tmpl w:val="B6BCCF5C"/>
    <w:lvl w:ilvl="0" w:tplc="97D89FE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14C6351B"/>
    <w:multiLevelType w:val="hybridMultilevel"/>
    <w:tmpl w:val="2A9C03B6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3" w15:restartNumberingAfterBreak="0">
    <w:nsid w:val="1EC52D0F"/>
    <w:multiLevelType w:val="hybridMultilevel"/>
    <w:tmpl w:val="5A1C43E4"/>
    <w:lvl w:ilvl="0" w:tplc="9F6EBF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3F82506"/>
    <w:multiLevelType w:val="hybridMultilevel"/>
    <w:tmpl w:val="9D0EB776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2BD017DE"/>
    <w:multiLevelType w:val="hybridMultilevel"/>
    <w:tmpl w:val="DFFC51E0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 w15:restartNumberingAfterBreak="0">
    <w:nsid w:val="2C421DE0"/>
    <w:multiLevelType w:val="hybridMultilevel"/>
    <w:tmpl w:val="FDB6C848"/>
    <w:lvl w:ilvl="0" w:tplc="4D90E85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30F73AA5"/>
    <w:multiLevelType w:val="hybridMultilevel"/>
    <w:tmpl w:val="1898BD9A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8" w15:restartNumberingAfterBreak="0">
    <w:nsid w:val="3F6E2540"/>
    <w:multiLevelType w:val="hybridMultilevel"/>
    <w:tmpl w:val="C4C2E4AA"/>
    <w:lvl w:ilvl="0" w:tplc="A89045C4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403A2D4C"/>
    <w:multiLevelType w:val="hybridMultilevel"/>
    <w:tmpl w:val="EE6403C8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476D72F3"/>
    <w:multiLevelType w:val="hybridMultilevel"/>
    <w:tmpl w:val="F92E1896"/>
    <w:lvl w:ilvl="0" w:tplc="C1F68AE4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1" w15:restartNumberingAfterBreak="0">
    <w:nsid w:val="48F07532"/>
    <w:multiLevelType w:val="hybridMultilevel"/>
    <w:tmpl w:val="500C4640"/>
    <w:lvl w:ilvl="0" w:tplc="FFFFFFFF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 w15:restartNumberingAfterBreak="0">
    <w:nsid w:val="4B6534CA"/>
    <w:multiLevelType w:val="hybridMultilevel"/>
    <w:tmpl w:val="B6CE769E"/>
    <w:lvl w:ilvl="0" w:tplc="513A8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4342566"/>
    <w:multiLevelType w:val="hybridMultilevel"/>
    <w:tmpl w:val="0BA405C6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4" w15:restartNumberingAfterBreak="0">
    <w:nsid w:val="60A30F2D"/>
    <w:multiLevelType w:val="hybridMultilevel"/>
    <w:tmpl w:val="E744AE7E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5" w15:restartNumberingAfterBreak="0">
    <w:nsid w:val="61484186"/>
    <w:multiLevelType w:val="hybridMultilevel"/>
    <w:tmpl w:val="0944B8B6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16" w15:restartNumberingAfterBreak="0">
    <w:nsid w:val="68F548D5"/>
    <w:multiLevelType w:val="hybridMultilevel"/>
    <w:tmpl w:val="166EC61C"/>
    <w:lvl w:ilvl="0" w:tplc="05025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E9B70D3"/>
    <w:multiLevelType w:val="hybridMultilevel"/>
    <w:tmpl w:val="2730A976"/>
    <w:lvl w:ilvl="0" w:tplc="58041C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6FCA5B61"/>
    <w:multiLevelType w:val="hybridMultilevel"/>
    <w:tmpl w:val="500C4640"/>
    <w:lvl w:ilvl="0" w:tplc="BB6A818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0" w15:restartNumberingAfterBreak="0">
    <w:nsid w:val="702F1B80"/>
    <w:multiLevelType w:val="hybridMultilevel"/>
    <w:tmpl w:val="C28AD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1120FB"/>
    <w:multiLevelType w:val="hybridMultilevel"/>
    <w:tmpl w:val="808606EE"/>
    <w:lvl w:ilvl="0" w:tplc="42DE97EA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2" w15:restartNumberingAfterBreak="0">
    <w:nsid w:val="7C0B7A57"/>
    <w:multiLevelType w:val="hybridMultilevel"/>
    <w:tmpl w:val="002AAA16"/>
    <w:lvl w:ilvl="0" w:tplc="77161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1"/>
  </w:num>
  <w:num w:numId="3">
    <w:abstractNumId w:val="16"/>
  </w:num>
  <w:num w:numId="4">
    <w:abstractNumId w:val="22"/>
  </w:num>
  <w:num w:numId="5">
    <w:abstractNumId w:val="8"/>
  </w:num>
  <w:num w:numId="6">
    <w:abstractNumId w:val="1"/>
  </w:num>
  <w:num w:numId="7">
    <w:abstractNumId w:val="6"/>
  </w:num>
  <w:num w:numId="8">
    <w:abstractNumId w:val="20"/>
  </w:num>
  <w:num w:numId="9">
    <w:abstractNumId w:val="19"/>
  </w:num>
  <w:num w:numId="10">
    <w:abstractNumId w:val="15"/>
  </w:num>
  <w:num w:numId="11">
    <w:abstractNumId w:val="11"/>
  </w:num>
  <w:num w:numId="12">
    <w:abstractNumId w:val="10"/>
  </w:num>
  <w:num w:numId="13">
    <w:abstractNumId w:val="0"/>
  </w:num>
  <w:num w:numId="14">
    <w:abstractNumId w:val="2"/>
  </w:num>
  <w:num w:numId="15">
    <w:abstractNumId w:val="12"/>
  </w:num>
  <w:num w:numId="16">
    <w:abstractNumId w:val="18"/>
  </w:num>
  <w:num w:numId="17">
    <w:abstractNumId w:val="3"/>
  </w:num>
  <w:num w:numId="18">
    <w:abstractNumId w:val="9"/>
  </w:num>
  <w:num w:numId="19">
    <w:abstractNumId w:val="13"/>
  </w:num>
  <w:num w:numId="20">
    <w:abstractNumId w:val="7"/>
  </w:num>
  <w:num w:numId="21">
    <w:abstractNumId w:val="4"/>
  </w:num>
  <w:num w:numId="22">
    <w:abstractNumId w:val="14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A2"/>
    <w:rsid w:val="00004963"/>
    <w:rsid w:val="000E326A"/>
    <w:rsid w:val="00110DE8"/>
    <w:rsid w:val="0014307E"/>
    <w:rsid w:val="001A52FE"/>
    <w:rsid w:val="0024140E"/>
    <w:rsid w:val="002C2ADA"/>
    <w:rsid w:val="002D658B"/>
    <w:rsid w:val="003512EF"/>
    <w:rsid w:val="0038071C"/>
    <w:rsid w:val="003E11A6"/>
    <w:rsid w:val="003E4B4B"/>
    <w:rsid w:val="00413D8A"/>
    <w:rsid w:val="00476422"/>
    <w:rsid w:val="004A571E"/>
    <w:rsid w:val="004B5FE2"/>
    <w:rsid w:val="004C4AD6"/>
    <w:rsid w:val="00531750"/>
    <w:rsid w:val="005A79A2"/>
    <w:rsid w:val="005F1894"/>
    <w:rsid w:val="00600784"/>
    <w:rsid w:val="0068439F"/>
    <w:rsid w:val="007A6D3F"/>
    <w:rsid w:val="007C509C"/>
    <w:rsid w:val="00833C31"/>
    <w:rsid w:val="009848BB"/>
    <w:rsid w:val="00A27B38"/>
    <w:rsid w:val="00B0432A"/>
    <w:rsid w:val="00B65D4C"/>
    <w:rsid w:val="00BA1E9A"/>
    <w:rsid w:val="00C1117D"/>
    <w:rsid w:val="00CC4DC5"/>
    <w:rsid w:val="00D14FB8"/>
    <w:rsid w:val="00D23A4B"/>
    <w:rsid w:val="00D24D16"/>
    <w:rsid w:val="00D461DD"/>
    <w:rsid w:val="00D8538A"/>
    <w:rsid w:val="00E270BC"/>
    <w:rsid w:val="00E448EE"/>
    <w:rsid w:val="00ED0E53"/>
    <w:rsid w:val="00F1531A"/>
    <w:rsid w:val="00F20BE3"/>
    <w:rsid w:val="00FB3314"/>
    <w:rsid w:val="00F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5B88F"/>
  <w15:chartTrackingRefBased/>
  <w15:docId w15:val="{89A2A71F-3E1F-FF48-9A89-022EA788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9A2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9A2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7A6D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16</cp:revision>
  <dcterms:created xsi:type="dcterms:W3CDTF">2025-06-05T10:59:00Z</dcterms:created>
  <dcterms:modified xsi:type="dcterms:W3CDTF">2025-06-05T11:48:00Z</dcterms:modified>
</cp:coreProperties>
</file>