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E830B" w14:textId="387D92AB" w:rsidR="001A50C0" w:rsidRDefault="001A50C0" w:rsidP="00987E77">
      <w:pPr>
        <w:spacing w:after="0" w:line="360" w:lineRule="exact"/>
        <w:jc w:val="center"/>
        <w:rPr>
          <w:rFonts w:ascii="黑体" w:eastAsia="黑体" w:hAnsi="黑体"/>
          <w:b/>
          <w:bCs/>
          <w:sz w:val="32"/>
          <w:szCs w:val="36"/>
        </w:rPr>
      </w:pPr>
      <w:r w:rsidRPr="003C7681">
        <w:rPr>
          <w:rFonts w:ascii="黑体" w:eastAsia="黑体" w:hAnsi="黑体" w:hint="eastAsia"/>
          <w:b/>
          <w:bCs/>
          <w:sz w:val="32"/>
          <w:szCs w:val="36"/>
        </w:rPr>
        <w:t>Part2 微生物应用于减肥的背景（理论依据）</w:t>
      </w:r>
    </w:p>
    <w:p w14:paraId="7A55DCB6" w14:textId="3B7DA8A8" w:rsidR="00987E77" w:rsidRDefault="00987E77" w:rsidP="00987E77">
      <w:pPr>
        <w:spacing w:after="0" w:line="360" w:lineRule="exact"/>
        <w:ind w:firstLine="360"/>
        <w:rPr>
          <w:rFonts w:ascii="宋体" w:eastAsia="宋体" w:hAnsi="宋体"/>
          <w:sz w:val="24"/>
          <w:szCs w:val="28"/>
        </w:rPr>
      </w:pPr>
      <w:r w:rsidRPr="00987E77">
        <w:rPr>
          <w:rFonts w:ascii="宋体" w:eastAsia="宋体" w:hAnsi="宋体" w:hint="eastAsia"/>
          <w:sz w:val="24"/>
          <w:szCs w:val="28"/>
        </w:rPr>
        <w:t>分为两部分：</w:t>
      </w:r>
      <w:r>
        <w:rPr>
          <w:rFonts w:ascii="宋体" w:eastAsia="宋体" w:hAnsi="宋体" w:hint="eastAsia"/>
          <w:sz w:val="24"/>
          <w:szCs w:val="28"/>
        </w:rPr>
        <w:t>1.</w:t>
      </w:r>
      <w:r w:rsidRPr="00987E77">
        <w:rPr>
          <w:rFonts w:ascii="宋体" w:eastAsia="宋体" w:hAnsi="宋体" w:hint="eastAsia"/>
          <w:sz w:val="24"/>
          <w:szCs w:val="28"/>
        </w:rPr>
        <w:t>证明肠道微生物很可能具有减肥效果的证据2.</w:t>
      </w:r>
      <w:r>
        <w:rPr>
          <w:rFonts w:ascii="宋体" w:eastAsia="宋体" w:hAnsi="宋体" w:hint="eastAsia"/>
          <w:sz w:val="24"/>
          <w:szCs w:val="28"/>
        </w:rPr>
        <w:t>肠道微生物促进减肥可能的机制。</w:t>
      </w:r>
    </w:p>
    <w:p w14:paraId="135F4A27" w14:textId="1D89BFDA" w:rsidR="00987E77" w:rsidRDefault="00987E77" w:rsidP="00987E77">
      <w:pPr>
        <w:spacing w:after="0" w:line="360" w:lineRule="exact"/>
        <w:ind w:firstLine="360"/>
        <w:rPr>
          <w:rFonts w:ascii="宋体" w:eastAsia="宋体" w:hAnsi="宋体"/>
          <w:sz w:val="24"/>
          <w:szCs w:val="28"/>
        </w:rPr>
      </w:pPr>
      <w:r w:rsidRPr="00987E77">
        <w:rPr>
          <w:rFonts w:ascii="宋体" w:eastAsia="宋体" w:hAnsi="宋体" w:hint="eastAsia"/>
          <w:sz w:val="24"/>
          <w:szCs w:val="28"/>
        </w:rPr>
        <w:t>宋体黄色荧光</w:t>
      </w:r>
      <w:r>
        <w:rPr>
          <w:rFonts w:ascii="宋体" w:eastAsia="宋体" w:hAnsi="宋体" w:hint="eastAsia"/>
          <w:sz w:val="24"/>
          <w:szCs w:val="28"/>
        </w:rPr>
        <w:t>是简短的总结，等线英文小字是文献原文，</w:t>
      </w:r>
      <w:r w:rsidRPr="00987E77">
        <w:rPr>
          <w:rFonts w:ascii="宋体" w:eastAsia="宋体" w:hAnsi="宋体" w:hint="eastAsia"/>
          <w:sz w:val="24"/>
          <w:szCs w:val="28"/>
        </w:rPr>
        <w:t>楷体小字</w:t>
      </w:r>
      <w:r>
        <w:rPr>
          <w:rFonts w:ascii="宋体" w:eastAsia="宋体" w:hAnsi="宋体" w:hint="eastAsia"/>
          <w:sz w:val="24"/>
          <w:szCs w:val="28"/>
        </w:rPr>
        <w:t>是中文翻译，下划线等线英文小小字是文献作者、标题（和期刊）。</w:t>
      </w:r>
    </w:p>
    <w:p w14:paraId="1E070F65" w14:textId="2B0BE304" w:rsidR="00987E77" w:rsidRPr="00987E77" w:rsidRDefault="00987E77" w:rsidP="00987E77">
      <w:pPr>
        <w:spacing w:after="0" w:line="360" w:lineRule="exact"/>
        <w:ind w:firstLine="360"/>
        <w:rPr>
          <w:rFonts w:ascii="宋体" w:eastAsia="宋体" w:hAnsi="宋体" w:hint="eastAsia"/>
          <w:sz w:val="24"/>
          <w:szCs w:val="28"/>
        </w:rPr>
      </w:pPr>
      <w:r>
        <w:rPr>
          <w:rFonts w:ascii="宋体" w:eastAsia="宋体" w:hAnsi="宋体" w:hint="eastAsia"/>
          <w:sz w:val="24"/>
          <w:szCs w:val="28"/>
        </w:rPr>
        <w:t>笨人只选了能大概理解的部分，很多是综述。如果需要其他的资料或者有什么建议请告诉我。</w:t>
      </w:r>
    </w:p>
    <w:p w14:paraId="5B835602" w14:textId="77777777" w:rsidR="00054902" w:rsidRPr="00DD5C34" w:rsidRDefault="00054902" w:rsidP="00DD5C34">
      <w:pPr>
        <w:spacing w:after="0" w:line="360" w:lineRule="exact"/>
        <w:rPr>
          <w:rFonts w:ascii="宋体" w:eastAsia="宋体" w:hAnsi="宋体" w:hint="eastAsia"/>
          <w:sz w:val="24"/>
          <w:szCs w:val="28"/>
        </w:rPr>
      </w:pPr>
    </w:p>
    <w:p w14:paraId="4A4C2481" w14:textId="4E61521C" w:rsidR="00054902" w:rsidRPr="00DD5C34" w:rsidRDefault="00054902" w:rsidP="00DD5C34">
      <w:pPr>
        <w:spacing w:after="0" w:line="360" w:lineRule="exact"/>
        <w:rPr>
          <w:rFonts w:ascii="黑体" w:eastAsia="黑体" w:hAnsi="黑体" w:hint="eastAsia"/>
          <w:b/>
          <w:bCs/>
          <w:sz w:val="24"/>
          <w:szCs w:val="28"/>
        </w:rPr>
      </w:pPr>
      <w:r w:rsidRPr="00DD5C34">
        <w:rPr>
          <w:rFonts w:ascii="黑体" w:eastAsia="黑体" w:hAnsi="黑体" w:hint="eastAsia"/>
          <w:b/>
          <w:bCs/>
          <w:sz w:val="24"/>
          <w:szCs w:val="28"/>
        </w:rPr>
        <w:t>1.肠道微生物的种类与种群密度与人的肥胖程度具有相关性</w:t>
      </w:r>
      <w:r w:rsidR="0022752C" w:rsidRPr="00DD5C34">
        <w:rPr>
          <w:rFonts w:ascii="黑体" w:eastAsia="黑体" w:hAnsi="黑体" w:hint="eastAsia"/>
          <w:b/>
          <w:bCs/>
          <w:sz w:val="24"/>
          <w:szCs w:val="28"/>
        </w:rPr>
        <w:t>，也有一些证据表明肠道微生物的变化会影响生物的肥胖程度。</w:t>
      </w:r>
    </w:p>
    <w:p w14:paraId="2AFC2C1E" w14:textId="28159E45" w:rsidR="001A50C0" w:rsidRDefault="00054902" w:rsidP="00DD5C34">
      <w:pPr>
        <w:pStyle w:val="a9"/>
        <w:spacing w:after="0" w:line="360" w:lineRule="exact"/>
        <w:ind w:left="0" w:firstLine="360"/>
        <w:rPr>
          <w:rFonts w:ascii="宋体" w:eastAsia="宋体" w:hAnsi="宋体" w:hint="eastAsia"/>
          <w:sz w:val="24"/>
          <w:szCs w:val="28"/>
        </w:rPr>
      </w:pPr>
      <w:r w:rsidRPr="003C7681">
        <w:rPr>
          <w:rFonts w:ascii="宋体" w:eastAsia="宋体" w:hAnsi="宋体" w:hint="eastAsia"/>
          <w:sz w:val="24"/>
          <w:szCs w:val="28"/>
          <w:highlight w:val="yellow"/>
        </w:rPr>
        <w:t>研究表明，肥胖个体的肠道微生物组成与健康个体存在显著差异，例如肥胖人群中某些细菌（如拟杆菌）的比例较低。</w:t>
      </w:r>
    </w:p>
    <w:p w14:paraId="4A0F1861" w14:textId="77777777" w:rsidR="001B7BCC" w:rsidRDefault="001B7BCC" w:rsidP="003C7681">
      <w:pPr>
        <w:pStyle w:val="a9"/>
        <w:spacing w:after="0" w:line="240" w:lineRule="auto"/>
        <w:ind w:left="0" w:firstLine="357"/>
        <w:rPr>
          <w:rFonts w:hint="eastAsia"/>
          <w:sz w:val="20"/>
          <w:szCs w:val="21"/>
        </w:rPr>
      </w:pPr>
      <w:r w:rsidRPr="001B7BCC">
        <w:rPr>
          <w:rFonts w:hint="eastAsia"/>
          <w:sz w:val="20"/>
          <w:szCs w:val="21"/>
        </w:rPr>
        <w:t>T-RFLP analysis showed significantly reduced numbers of Bacteroidetes and a higher Firmicutes to Bacteroidetes ratio in obese subjects compared with non-obese subjects. Bacterial diversity was significantly greater in obese subjects compared with non-obese subjects. Next-generation sequencing revealed that obese and non-obese subjects had different gut microbiota compositions and that certain bacterial species were significantly associated with each group</w:t>
      </w:r>
      <w:r>
        <w:rPr>
          <w:rFonts w:hint="eastAsia"/>
          <w:sz w:val="20"/>
          <w:szCs w:val="21"/>
        </w:rPr>
        <w:t>.</w:t>
      </w:r>
    </w:p>
    <w:p w14:paraId="45D54272" w14:textId="2F6ACA6B" w:rsidR="001B7BCC" w:rsidRPr="001B7BCC" w:rsidRDefault="001B7BCC" w:rsidP="003C7681">
      <w:pPr>
        <w:pStyle w:val="a9"/>
        <w:spacing w:after="0" w:line="240" w:lineRule="auto"/>
        <w:ind w:left="0" w:firstLine="357"/>
        <w:rPr>
          <w:rStyle w:val="ae"/>
          <w:rFonts w:ascii="楷体" w:eastAsia="楷体" w:hAnsi="楷体" w:hint="eastAsia"/>
          <w:color w:val="auto"/>
          <w:sz w:val="16"/>
          <w:szCs w:val="16"/>
        </w:rPr>
      </w:pPr>
      <w:r w:rsidRPr="001B7BCC">
        <w:rPr>
          <w:rFonts w:ascii="楷体" w:eastAsia="楷体" w:hAnsi="楷体" w:hint="eastAsia"/>
          <w:sz w:val="20"/>
          <w:szCs w:val="21"/>
        </w:rPr>
        <w:t>T-RFLP分析显示，与非肥胖者相比，肥胖者的拟杆菌门数量显著减少，而厚壁菌门与拟杆菌门的比例更高。肥胖者的细菌多样性显著高于非肥胖者。下一代测序揭示了肥胖和非肥胖者的肠道微生物组成不同，某些细菌物种与每组显著相关。</w:t>
      </w:r>
      <w:r w:rsidRPr="001B7BCC">
        <w:rPr>
          <w:rFonts w:hint="eastAsia"/>
          <w:sz w:val="16"/>
          <w:szCs w:val="16"/>
          <w:u w:val="single"/>
        </w:rPr>
        <w:fldChar w:fldCharType="begin"/>
      </w:r>
      <w:r w:rsidRPr="001B7BCC">
        <w:rPr>
          <w:rFonts w:hint="eastAsia"/>
          <w:sz w:val="16"/>
          <w:szCs w:val="16"/>
          <w:u w:val="single"/>
        </w:rPr>
        <w:instrText>HYPERLINK "https://doi.org/10.1186/s12876-015-0330-2" \t "_blank"</w:instrText>
      </w:r>
      <w:r w:rsidRPr="001B7BCC">
        <w:rPr>
          <w:rFonts w:hint="eastAsia"/>
          <w:sz w:val="16"/>
          <w:szCs w:val="16"/>
          <w:u w:val="single"/>
        </w:rPr>
      </w:r>
      <w:r w:rsidRPr="001B7BCC">
        <w:rPr>
          <w:rFonts w:hint="eastAsia"/>
          <w:sz w:val="16"/>
          <w:szCs w:val="16"/>
          <w:u w:val="single"/>
        </w:rPr>
        <w:fldChar w:fldCharType="separate"/>
      </w:r>
    </w:p>
    <w:p w14:paraId="2162E1FD" w14:textId="77777777" w:rsidR="001B7BCC" w:rsidRPr="001B7BCC" w:rsidRDefault="001B7BCC" w:rsidP="003C7681">
      <w:pPr>
        <w:pStyle w:val="a9"/>
        <w:spacing w:after="0" w:line="240" w:lineRule="auto"/>
        <w:ind w:left="0" w:firstLine="357"/>
        <w:rPr>
          <w:rFonts w:hint="eastAsia"/>
          <w:sz w:val="16"/>
          <w:szCs w:val="16"/>
          <w:u w:val="single"/>
        </w:rPr>
      </w:pPr>
      <w:r w:rsidRPr="001B7BCC">
        <w:rPr>
          <w:rFonts w:hint="eastAsia"/>
          <w:sz w:val="16"/>
          <w:szCs w:val="16"/>
          <w:u w:val="single"/>
        </w:rPr>
        <w:t>Chika Kasai, K. Sugimoto et al. “Comparison of the gut microbiota composition between obese and non-obese individuals in a Japanese population, as analyzed by terminal restriction fragment length polymorphism and next-generation sequencing.” BMC Gastroenterology</w:t>
      </w:r>
    </w:p>
    <w:p w14:paraId="62BD1208" w14:textId="698460D4" w:rsidR="001B7BCC" w:rsidRPr="001B7BCC" w:rsidRDefault="001B7BCC" w:rsidP="003C7681">
      <w:pPr>
        <w:pStyle w:val="a9"/>
        <w:spacing w:after="0" w:line="240" w:lineRule="auto"/>
        <w:ind w:left="0" w:firstLine="357"/>
        <w:rPr>
          <w:rFonts w:hint="eastAsia"/>
          <w:sz w:val="20"/>
          <w:szCs w:val="21"/>
        </w:rPr>
      </w:pPr>
      <w:r w:rsidRPr="001B7BCC">
        <w:rPr>
          <w:rFonts w:hint="eastAsia"/>
          <w:sz w:val="16"/>
          <w:szCs w:val="16"/>
          <w:u w:val="single"/>
        </w:rPr>
        <w:fldChar w:fldCharType="end"/>
      </w:r>
    </w:p>
    <w:p w14:paraId="2FF1BA56" w14:textId="77777777" w:rsidR="0022752C" w:rsidRPr="001B7BCC" w:rsidRDefault="0022752C" w:rsidP="00DD5C34">
      <w:pPr>
        <w:pStyle w:val="a9"/>
        <w:spacing w:after="0" w:line="360" w:lineRule="exact"/>
        <w:ind w:left="0" w:firstLine="360"/>
        <w:rPr>
          <w:rFonts w:ascii="楷体" w:eastAsia="楷体" w:hAnsi="楷体" w:hint="eastAsia"/>
          <w:sz w:val="20"/>
          <w:szCs w:val="21"/>
        </w:rPr>
      </w:pPr>
    </w:p>
    <w:p w14:paraId="58A39BD0" w14:textId="2E9DDA5F" w:rsidR="0022752C" w:rsidRPr="00DD5C34" w:rsidRDefault="00DD5C34" w:rsidP="00DD5C34">
      <w:pPr>
        <w:pStyle w:val="a9"/>
        <w:spacing w:after="0" w:line="360" w:lineRule="exact"/>
        <w:ind w:left="0" w:firstLine="360"/>
        <w:rPr>
          <w:rFonts w:ascii="宋体" w:eastAsia="宋体" w:hAnsi="宋体" w:hint="eastAsia"/>
          <w:sz w:val="24"/>
          <w:szCs w:val="28"/>
        </w:rPr>
      </w:pPr>
      <w:r w:rsidRPr="003C7681">
        <w:rPr>
          <w:rFonts w:ascii="宋体" w:eastAsia="宋体" w:hAnsi="宋体" w:hint="eastAsia"/>
          <w:sz w:val="24"/>
          <w:szCs w:val="28"/>
          <w:highlight w:val="yellow"/>
        </w:rPr>
        <w:t>在无菌小鼠中，通过移植肥胖或瘦小鼠的肠道菌群，可以使无菌小鼠变得肥胖，或增加其对肥胖的抵抗力。</w:t>
      </w:r>
    </w:p>
    <w:p w14:paraId="39E181EF" w14:textId="77777777" w:rsidR="001B7BCC" w:rsidRDefault="0022752C" w:rsidP="003C7681">
      <w:pPr>
        <w:pStyle w:val="a9"/>
        <w:spacing w:after="0" w:line="240" w:lineRule="auto"/>
        <w:ind w:left="0" w:firstLine="357"/>
        <w:rPr>
          <w:rFonts w:hint="eastAsia"/>
          <w:sz w:val="20"/>
          <w:szCs w:val="21"/>
        </w:rPr>
      </w:pPr>
      <w:r w:rsidRPr="00DD5C34">
        <w:rPr>
          <w:rFonts w:hint="eastAsia"/>
          <w:sz w:val="20"/>
          <w:szCs w:val="21"/>
        </w:rPr>
        <w:t xml:space="preserve">Some studies on GFM (germ-free mice) indicate that GFM are resistant to high-calorie foods and fattening besides feeding with high-calorie foods. </w:t>
      </w:r>
      <w:r w:rsidRPr="00DD5C34">
        <w:rPr>
          <w:sz w:val="20"/>
          <w:szCs w:val="21"/>
        </w:rPr>
        <w:t>Colonization</w:t>
      </w:r>
      <w:r w:rsidRPr="00DD5C34">
        <w:rPr>
          <w:rFonts w:hint="eastAsia"/>
          <w:sz w:val="20"/>
          <w:szCs w:val="21"/>
        </w:rPr>
        <w:t xml:space="preserve"> the GFM with microbiota derived from “obese donor” results with an increase of the full body fat and body weight, backwards if GFM is </w:t>
      </w:r>
      <w:r w:rsidRPr="00DD5C34">
        <w:rPr>
          <w:sz w:val="20"/>
          <w:szCs w:val="21"/>
        </w:rPr>
        <w:t>colonized</w:t>
      </w:r>
      <w:r w:rsidRPr="00DD5C34">
        <w:rPr>
          <w:rFonts w:hint="eastAsia"/>
          <w:sz w:val="20"/>
          <w:szCs w:val="21"/>
        </w:rPr>
        <w:t xml:space="preserve"> with microbiota derived from “slim donor”, they won’t get fat beside feeding with high-calorie foods. GFM, which received faecal transplantation from “obese donor”, will increase their body weight. All of these studies impose an opinion that the human gut microbiota may have a role in the development of obesity and obesity-associated disorders.</w:t>
      </w:r>
    </w:p>
    <w:p w14:paraId="6DBCB91D" w14:textId="3E892958" w:rsidR="00DD5C34" w:rsidRPr="001B7BCC" w:rsidRDefault="00DD5C34" w:rsidP="003C7681">
      <w:pPr>
        <w:pStyle w:val="a9"/>
        <w:spacing w:after="0" w:line="240" w:lineRule="auto"/>
        <w:ind w:left="0" w:firstLine="357"/>
        <w:rPr>
          <w:rFonts w:hint="eastAsia"/>
          <w:sz w:val="20"/>
          <w:szCs w:val="21"/>
        </w:rPr>
      </w:pPr>
      <w:r w:rsidRPr="00DD5C34">
        <w:rPr>
          <w:rFonts w:ascii="楷体" w:eastAsia="楷体" w:hAnsi="楷体" w:hint="eastAsia"/>
          <w:sz w:val="20"/>
          <w:szCs w:val="21"/>
        </w:rPr>
        <w:t>一些关于GFM（无菌小鼠）的研究表明，除了喂食高热量食物外，GFM对高热量食物具有抵抗力，并且不会发胖。用来自“肥胖捐赠者”的微生物群移植到GFM体内会导致全身脂肪和体重增加，反之，如果GFM被移植的是来自“瘦人捐赠者的”微生物群，则它们在喂食高热量食物时不会发胖。接受来自“肥胖捐赠者”的粪便移植的GFM会增加其体重。所有这些研究都提出了人类肠道微生物群可能在肥胖及其相关疾病的发展中起作用的观点。</w:t>
      </w:r>
    </w:p>
    <w:p w14:paraId="7C1674DC" w14:textId="77777777" w:rsidR="00DD5C34" w:rsidRPr="00DD5C34" w:rsidRDefault="00DD5C34" w:rsidP="003C7681">
      <w:pPr>
        <w:pStyle w:val="a9"/>
        <w:spacing w:after="0" w:line="240" w:lineRule="auto"/>
        <w:ind w:left="0" w:firstLine="357"/>
        <w:rPr>
          <w:rFonts w:hint="eastAsia"/>
          <w:sz w:val="16"/>
          <w:szCs w:val="16"/>
          <w:u w:val="single"/>
        </w:rPr>
      </w:pPr>
      <w:r w:rsidRPr="00DD5C34">
        <w:rPr>
          <w:rFonts w:hint="eastAsia"/>
          <w:sz w:val="16"/>
          <w:szCs w:val="16"/>
          <w:u w:val="single"/>
        </w:rPr>
        <w:t>K. Mitev, Vaso Taleski. “Association between the Gut Microbiota and Obesity.”</w:t>
      </w:r>
    </w:p>
    <w:p w14:paraId="56134A0E" w14:textId="2A8E9907" w:rsidR="00DD5C34" w:rsidRDefault="00DD5C34" w:rsidP="003C7681">
      <w:pPr>
        <w:pStyle w:val="a9"/>
        <w:spacing w:after="0" w:line="240" w:lineRule="auto"/>
        <w:ind w:left="0" w:firstLine="357"/>
        <w:rPr>
          <w:sz w:val="20"/>
          <w:szCs w:val="21"/>
        </w:rPr>
      </w:pPr>
    </w:p>
    <w:p w14:paraId="022A1F5C" w14:textId="735F8570" w:rsidR="00692737" w:rsidRDefault="003C7681" w:rsidP="00DD5C34">
      <w:pPr>
        <w:pStyle w:val="a9"/>
        <w:spacing w:after="0" w:line="360" w:lineRule="exact"/>
        <w:ind w:left="0" w:firstLine="360"/>
        <w:rPr>
          <w:sz w:val="20"/>
          <w:szCs w:val="21"/>
        </w:rPr>
      </w:pPr>
      <w:r w:rsidRPr="003C7681">
        <w:rPr>
          <w:rFonts w:ascii="宋体" w:eastAsia="宋体" w:hAnsi="宋体" w:hint="eastAsia"/>
          <w:sz w:val="24"/>
          <w:szCs w:val="28"/>
          <w:highlight w:val="yellow"/>
        </w:rPr>
        <w:lastRenderedPageBreak/>
        <w:t>每天补充某种细菌提高了肥胖受试者的胰岛素敏感性，并降低了血糖和血浆总胆固醇。</w:t>
      </w:r>
    </w:p>
    <w:p w14:paraId="5FCFBF42" w14:textId="7836E9F1" w:rsidR="003C7681" w:rsidRDefault="003C7681" w:rsidP="003C7681">
      <w:pPr>
        <w:pStyle w:val="a9"/>
        <w:spacing w:after="0" w:line="240" w:lineRule="auto"/>
        <w:ind w:left="0" w:firstLine="357"/>
        <w:rPr>
          <w:sz w:val="20"/>
          <w:szCs w:val="21"/>
        </w:rPr>
      </w:pPr>
      <w:r w:rsidRPr="003C7681">
        <w:rPr>
          <w:rFonts w:hint="eastAsia"/>
          <w:sz w:val="20"/>
          <w:szCs w:val="21"/>
        </w:rPr>
        <w:t>In a pilot clinical study, A. muciniphila supplementation (1010 bacteria per day) in overweight/obese subjects improved insulin sensitivity and reduced insulinemia and plasma total cholesterol.</w:t>
      </w:r>
    </w:p>
    <w:p w14:paraId="6F03D47E" w14:textId="77777777" w:rsidR="003C7681" w:rsidRPr="003C7681" w:rsidRDefault="003C7681" w:rsidP="003C7681">
      <w:pPr>
        <w:pStyle w:val="a9"/>
        <w:spacing w:after="0" w:line="240" w:lineRule="auto"/>
        <w:ind w:left="0" w:firstLine="357"/>
        <w:rPr>
          <w:rFonts w:ascii="楷体" w:eastAsia="楷体" w:hAnsi="楷体"/>
          <w:sz w:val="20"/>
          <w:szCs w:val="21"/>
        </w:rPr>
      </w:pPr>
      <w:r w:rsidRPr="003C7681">
        <w:rPr>
          <w:rFonts w:ascii="楷体" w:eastAsia="楷体" w:hAnsi="楷体" w:hint="eastAsia"/>
          <w:sz w:val="20"/>
          <w:szCs w:val="21"/>
        </w:rPr>
        <w:t>在一项初步临床研究中，超重/肥胖受试者每天补充10^10个细菌的A. muciniphila可以提高胰岛素敏感性，并降低血糖和血浆总胆固醇。</w:t>
      </w:r>
    </w:p>
    <w:p w14:paraId="715158EB" w14:textId="00FBC7DC" w:rsidR="003C7681" w:rsidRPr="003C7681" w:rsidRDefault="003C7681" w:rsidP="003C7681">
      <w:pPr>
        <w:pStyle w:val="a9"/>
        <w:spacing w:after="0" w:line="240" w:lineRule="auto"/>
        <w:ind w:left="0" w:firstLine="357"/>
        <w:rPr>
          <w:rFonts w:hint="eastAsia"/>
          <w:sz w:val="16"/>
          <w:szCs w:val="16"/>
          <w:u w:val="single"/>
        </w:rPr>
      </w:pPr>
      <w:r w:rsidRPr="003C7681">
        <w:rPr>
          <w:rFonts w:hint="eastAsia"/>
          <w:sz w:val="16"/>
          <w:szCs w:val="16"/>
          <w:u w:val="single"/>
        </w:rPr>
        <w:t>J. Breton, M. Galmiche et al. “Dysbiotic Gut Bacteria in Obesity: An Overview of the Metabolic Mechanisms and Therapeutic Perspectives of Next-Generation Probiotics.” Microorganisms</w:t>
      </w:r>
    </w:p>
    <w:p w14:paraId="0F7F9EB2" w14:textId="77777777" w:rsidR="00692737" w:rsidRDefault="00692737" w:rsidP="00DD5C34">
      <w:pPr>
        <w:pStyle w:val="a9"/>
        <w:spacing w:after="0" w:line="360" w:lineRule="exact"/>
        <w:ind w:left="0" w:firstLine="360"/>
        <w:rPr>
          <w:sz w:val="20"/>
          <w:szCs w:val="21"/>
        </w:rPr>
      </w:pPr>
    </w:p>
    <w:p w14:paraId="380084A5" w14:textId="77777777" w:rsidR="003C7681" w:rsidRDefault="003C7681" w:rsidP="00DD5C34">
      <w:pPr>
        <w:pStyle w:val="a9"/>
        <w:spacing w:after="0" w:line="360" w:lineRule="exact"/>
        <w:ind w:left="0" w:firstLine="360"/>
        <w:rPr>
          <w:sz w:val="20"/>
          <w:szCs w:val="21"/>
        </w:rPr>
      </w:pPr>
    </w:p>
    <w:p w14:paraId="5E349B38" w14:textId="77777777" w:rsidR="003C7681" w:rsidRDefault="003C7681" w:rsidP="00DD5C34">
      <w:pPr>
        <w:pStyle w:val="a9"/>
        <w:spacing w:after="0" w:line="360" w:lineRule="exact"/>
        <w:ind w:left="0" w:firstLine="360"/>
        <w:rPr>
          <w:rFonts w:hint="eastAsia"/>
          <w:sz w:val="20"/>
          <w:szCs w:val="21"/>
        </w:rPr>
      </w:pPr>
    </w:p>
    <w:p w14:paraId="75147F36" w14:textId="18FC6FE1" w:rsidR="00692737" w:rsidRDefault="00692737" w:rsidP="00692737">
      <w:pPr>
        <w:spacing w:after="0" w:line="360" w:lineRule="exact"/>
        <w:rPr>
          <w:rFonts w:ascii="黑体" w:eastAsia="黑体" w:hAnsi="黑体"/>
          <w:b/>
          <w:bCs/>
          <w:sz w:val="24"/>
          <w:szCs w:val="28"/>
        </w:rPr>
      </w:pPr>
      <w:r>
        <w:rPr>
          <w:rFonts w:ascii="黑体" w:eastAsia="黑体" w:hAnsi="黑体" w:hint="eastAsia"/>
          <w:b/>
          <w:bCs/>
          <w:sz w:val="24"/>
          <w:szCs w:val="28"/>
        </w:rPr>
        <w:t>2</w:t>
      </w:r>
      <w:r w:rsidRPr="00DD5C34">
        <w:rPr>
          <w:rFonts w:ascii="黑体" w:eastAsia="黑体" w:hAnsi="黑体" w:hint="eastAsia"/>
          <w:b/>
          <w:bCs/>
          <w:sz w:val="24"/>
          <w:szCs w:val="28"/>
        </w:rPr>
        <w:t>.</w:t>
      </w:r>
      <w:r>
        <w:rPr>
          <w:rFonts w:ascii="黑体" w:eastAsia="黑体" w:hAnsi="黑体" w:hint="eastAsia"/>
          <w:b/>
          <w:bCs/>
          <w:sz w:val="24"/>
          <w:szCs w:val="28"/>
        </w:rPr>
        <w:t>肠道微生物影响肥胖程度有多种可能的机制</w:t>
      </w:r>
      <w:r w:rsidRPr="00DD5C34">
        <w:rPr>
          <w:rFonts w:ascii="黑体" w:eastAsia="黑体" w:hAnsi="黑体" w:hint="eastAsia"/>
          <w:b/>
          <w:bCs/>
          <w:sz w:val="24"/>
          <w:szCs w:val="28"/>
        </w:rPr>
        <w:t xml:space="preserve"> </w:t>
      </w:r>
    </w:p>
    <w:p w14:paraId="7B16FCFF" w14:textId="73035A01" w:rsidR="00692737" w:rsidRPr="00DD5C34" w:rsidRDefault="00692737" w:rsidP="00692737">
      <w:pPr>
        <w:spacing w:after="0" w:line="360" w:lineRule="exact"/>
        <w:ind w:firstLine="360"/>
        <w:rPr>
          <w:rFonts w:ascii="黑体" w:eastAsia="黑体" w:hAnsi="黑体" w:hint="eastAsia"/>
          <w:b/>
          <w:bCs/>
          <w:sz w:val="24"/>
          <w:szCs w:val="28"/>
        </w:rPr>
      </w:pPr>
      <w:r w:rsidRPr="003C7681">
        <w:rPr>
          <w:rFonts w:ascii="宋体" w:eastAsia="宋体" w:hAnsi="宋体" w:hint="eastAsia"/>
          <w:sz w:val="24"/>
          <w:szCs w:val="28"/>
          <w:highlight w:val="yellow"/>
        </w:rPr>
        <w:t>微生物可以通过影响激素的调节间接影响食欲。</w:t>
      </w:r>
    </w:p>
    <w:p w14:paraId="018CC466" w14:textId="099AFA62" w:rsidR="00692737" w:rsidRDefault="00692737" w:rsidP="003C7681">
      <w:pPr>
        <w:pStyle w:val="a9"/>
        <w:spacing w:after="0" w:line="240" w:lineRule="auto"/>
        <w:ind w:left="0" w:firstLine="357"/>
        <w:rPr>
          <w:sz w:val="20"/>
          <w:szCs w:val="21"/>
        </w:rPr>
      </w:pPr>
      <w:r w:rsidRPr="00692737">
        <w:rPr>
          <w:rFonts w:hint="eastAsia"/>
          <w:sz w:val="20"/>
          <w:szCs w:val="21"/>
        </w:rPr>
        <w:t>The gut microbiota composition and dysbiosis influence on the hormone orchestration and indirectly affect the appetite. Breton et al., studied how the intestinal infusion of Escherichia coli proteins in mice affects the increase of plasmatic levels of GLP-1 and PYY. They found that the changes in the gut microbiota (dysbiosis) induced changes in the plasmatic levels of GLP-1 and PYY, which are hormones that affect the hypothalamic arcuate nucleus and the appetite.</w:t>
      </w:r>
    </w:p>
    <w:p w14:paraId="02B83221" w14:textId="2BD68534" w:rsidR="00692737" w:rsidRPr="00692737" w:rsidRDefault="00692737" w:rsidP="003C7681">
      <w:pPr>
        <w:pStyle w:val="a9"/>
        <w:spacing w:after="0" w:line="240" w:lineRule="auto"/>
        <w:ind w:left="0" w:firstLine="357"/>
        <w:rPr>
          <w:sz w:val="20"/>
          <w:szCs w:val="21"/>
        </w:rPr>
      </w:pPr>
      <w:r>
        <w:rPr>
          <w:rFonts w:ascii="楷体" w:eastAsia="楷体" w:hAnsi="楷体" w:hint="eastAsia"/>
          <w:noProof/>
          <w:sz w:val="20"/>
          <w:szCs w:val="21"/>
        </w:rPr>
        <w:drawing>
          <wp:anchor distT="0" distB="0" distL="114300" distR="114300" simplePos="0" relativeHeight="251658240" behindDoc="0" locked="0" layoutInCell="1" allowOverlap="1" wp14:anchorId="08E073CE" wp14:editId="62A0CD40">
            <wp:simplePos x="0" y="0"/>
            <wp:positionH relativeFrom="column">
              <wp:posOffset>3294741</wp:posOffset>
            </wp:positionH>
            <wp:positionV relativeFrom="paragraph">
              <wp:posOffset>761689</wp:posOffset>
            </wp:positionV>
            <wp:extent cx="2209165" cy="1423035"/>
            <wp:effectExtent l="19050" t="19050" r="19685" b="24765"/>
            <wp:wrapSquare wrapText="bothSides"/>
            <wp:docPr id="2037458330" name="图片 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58330" name="图片 3" descr="表格&#10;&#10;AI 生成的内容可能不正确。"/>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09165" cy="142303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Pr="00692737">
        <w:rPr>
          <w:rFonts w:hint="eastAsia"/>
          <w:sz w:val="20"/>
          <w:szCs w:val="21"/>
        </w:rPr>
        <w:t>Queipo-Ortuño et al., studied the association between some genus from the gut microbiota and the plasmatic levels of ghrelin and leptin. They noticed that there is a significant positive correlation</w:t>
      </w:r>
      <w:r>
        <w:rPr>
          <w:rFonts w:hint="eastAsia"/>
          <w:sz w:val="20"/>
          <w:szCs w:val="21"/>
        </w:rPr>
        <w:t xml:space="preserve"> </w:t>
      </w:r>
      <w:r w:rsidRPr="00692737">
        <w:rPr>
          <w:rFonts w:hint="eastAsia"/>
          <w:sz w:val="20"/>
          <w:szCs w:val="21"/>
        </w:rPr>
        <w:t>between the number of Bifidobacterium and Lactobacillus and a significant negative correlation between the genus Clostridium, Bacteroides and Prevotella with the plasmatic levels of leptin. Also, they noticed that the plasmatic levels of ghrelin are negatively correlated with the genus Bifidobacterium, Lactobacillus and B. coccoides and</w:t>
      </w:r>
      <w:r>
        <w:rPr>
          <w:rFonts w:hint="eastAsia"/>
          <w:sz w:val="20"/>
          <w:szCs w:val="21"/>
        </w:rPr>
        <w:t xml:space="preserve"> </w:t>
      </w:r>
      <w:r w:rsidRPr="00692737">
        <w:rPr>
          <w:rFonts w:hint="eastAsia"/>
          <w:sz w:val="20"/>
          <w:szCs w:val="21"/>
        </w:rPr>
        <w:t>positively correlated with Bacteroides and Prevotella (Table 2).</w:t>
      </w:r>
    </w:p>
    <w:p w14:paraId="10571D21" w14:textId="26FB35F6" w:rsidR="00692737" w:rsidRPr="00692737" w:rsidRDefault="00692737" w:rsidP="003C7681">
      <w:pPr>
        <w:pStyle w:val="a9"/>
        <w:spacing w:after="0" w:line="240" w:lineRule="auto"/>
        <w:ind w:left="0" w:firstLine="357"/>
        <w:rPr>
          <w:rFonts w:ascii="楷体" w:eastAsia="楷体" w:hAnsi="楷体" w:hint="eastAsia"/>
          <w:sz w:val="20"/>
          <w:szCs w:val="21"/>
        </w:rPr>
      </w:pPr>
      <w:r w:rsidRPr="00692737">
        <w:rPr>
          <w:rFonts w:ascii="楷体" w:eastAsia="楷体" w:hAnsi="楷体" w:hint="eastAsia"/>
          <w:sz w:val="20"/>
          <w:szCs w:val="21"/>
        </w:rPr>
        <w:t>肠道微生物群组成和菌群失调对激素调节的影响以及间接影响食欲。Breton等人研究了大肠杆菌蛋白的肠道输注如何影响小鼠血浆中GLP-1和PYY水平的增加。他们发现，肠道微生物群的变化（菌群失调）诱导了GLP-1和PYY血浆水平的变化，这些激素会影响下丘脑弓状核和食欲。</w:t>
      </w:r>
    </w:p>
    <w:p w14:paraId="1CA41B26" w14:textId="4910FD69" w:rsidR="00692737" w:rsidRDefault="00692737" w:rsidP="003C7681">
      <w:pPr>
        <w:pStyle w:val="a9"/>
        <w:spacing w:after="0" w:line="240" w:lineRule="auto"/>
        <w:ind w:left="0" w:firstLine="357"/>
        <w:rPr>
          <w:rFonts w:ascii="楷体" w:eastAsia="楷体" w:hAnsi="楷体"/>
          <w:sz w:val="20"/>
          <w:szCs w:val="21"/>
        </w:rPr>
      </w:pPr>
      <w:r w:rsidRPr="00692737">
        <w:rPr>
          <w:rFonts w:ascii="楷体" w:eastAsia="楷体" w:hAnsi="楷体" w:hint="eastAsia"/>
          <w:sz w:val="20"/>
          <w:szCs w:val="21"/>
        </w:rPr>
        <w:t>Queipo-Ortu</w:t>
      </w:r>
      <w:r w:rsidRPr="00692737">
        <w:rPr>
          <w:rFonts w:ascii="Calibri" w:eastAsia="楷体" w:hAnsi="Calibri" w:cs="Calibri"/>
          <w:sz w:val="20"/>
          <w:szCs w:val="21"/>
        </w:rPr>
        <w:t>ñ</w:t>
      </w:r>
      <w:r w:rsidRPr="00692737">
        <w:rPr>
          <w:rFonts w:ascii="楷体" w:eastAsia="楷体" w:hAnsi="楷体" w:hint="eastAsia"/>
          <w:sz w:val="20"/>
          <w:szCs w:val="21"/>
        </w:rPr>
        <w:t>o等人研究了肠道微生物群中某些属与血浆ghrelin和瘦素水平之间的关联。他们注意到，双歧杆菌属和乳酸菌属的数量与瘦素水平之间存在显著的正相关，而梭状芽孢杆菌属、拟杆菌属和普雷沃特菌属则与瘦素水平呈显著负相关。此外，他们还注意到，ghrelin的血浆水平与双歧杆菌属、乳酸菌属和B. coccoides呈负相关</w:t>
      </w:r>
      <w:r w:rsidRPr="00692737">
        <w:rPr>
          <w:rFonts w:ascii="楷体" w:eastAsia="楷体" w:hAnsi="楷体" w:hint="eastAsia"/>
          <w:sz w:val="20"/>
          <w:szCs w:val="21"/>
        </w:rPr>
        <w:t>，</w:t>
      </w:r>
      <w:r w:rsidRPr="00692737">
        <w:rPr>
          <w:rFonts w:ascii="楷体" w:eastAsia="楷体" w:hAnsi="楷体" w:hint="eastAsia"/>
          <w:sz w:val="20"/>
          <w:szCs w:val="21"/>
        </w:rPr>
        <w:t>与拟杆菌和普雷沃特菌（表2）呈正相关。</w:t>
      </w:r>
    </w:p>
    <w:p w14:paraId="752C61A0" w14:textId="77777777" w:rsidR="00944F37" w:rsidRPr="00DD5C34" w:rsidRDefault="00944F37" w:rsidP="003C7681">
      <w:pPr>
        <w:pStyle w:val="a9"/>
        <w:spacing w:after="0" w:line="240" w:lineRule="auto"/>
        <w:ind w:left="0" w:firstLine="357"/>
        <w:rPr>
          <w:rFonts w:hint="eastAsia"/>
          <w:sz w:val="16"/>
          <w:szCs w:val="16"/>
          <w:u w:val="single"/>
        </w:rPr>
      </w:pPr>
      <w:r w:rsidRPr="00DD5C34">
        <w:rPr>
          <w:rFonts w:hint="eastAsia"/>
          <w:sz w:val="16"/>
          <w:szCs w:val="16"/>
          <w:u w:val="single"/>
        </w:rPr>
        <w:t>K. Mitev, Vaso Taleski. “Association between the Gut Microbiota and Obesity.”</w:t>
      </w:r>
    </w:p>
    <w:p w14:paraId="40D637ED" w14:textId="77777777" w:rsidR="00944F37" w:rsidRPr="00692737" w:rsidRDefault="00944F37" w:rsidP="00692737">
      <w:pPr>
        <w:pStyle w:val="a9"/>
        <w:spacing w:after="0" w:line="360" w:lineRule="exact"/>
        <w:ind w:left="0" w:firstLine="360"/>
        <w:rPr>
          <w:rFonts w:ascii="楷体" w:eastAsia="楷体" w:hAnsi="楷体" w:hint="eastAsia"/>
          <w:sz w:val="20"/>
          <w:szCs w:val="21"/>
        </w:rPr>
      </w:pPr>
    </w:p>
    <w:p w14:paraId="44CAF993" w14:textId="1BF4E733" w:rsidR="00692737" w:rsidRPr="00ED17DF" w:rsidRDefault="00ED17DF" w:rsidP="00ED17DF">
      <w:pPr>
        <w:pStyle w:val="a9"/>
        <w:spacing w:after="0" w:line="240" w:lineRule="auto"/>
        <w:ind w:left="0" w:firstLine="357"/>
        <w:rPr>
          <w:sz w:val="20"/>
          <w:szCs w:val="21"/>
        </w:rPr>
      </w:pPr>
      <w:r w:rsidRPr="00ED17DF">
        <w:rPr>
          <w:rFonts w:hint="eastAsia"/>
          <w:sz w:val="20"/>
          <w:szCs w:val="21"/>
        </w:rPr>
        <w:t xml:space="preserve">Satiation is induced rapidly during and after meal consumption via several neurohormonal pathways, including the release of GLP-1 and PYY as inducers of the final activation of α-MSH anorexigenic signaling within the hypothalamic regulation network, leading to the cessation of </w:t>
      </w:r>
      <w:r w:rsidRPr="00ED17DF">
        <w:rPr>
          <w:rFonts w:hint="eastAsia"/>
          <w:sz w:val="20"/>
          <w:szCs w:val="21"/>
        </w:rPr>
        <w:lastRenderedPageBreak/>
        <w:t>eating and conditioning the interval until the next meal. The probiotic strain Hafnia alvei 4597 (H. alvei 4597) currently seems most promising for the limitation of excess weight gain by promoting the satiation pathway both in animals and humans. The mechanisms of action of H. alvei 4597 include increased production of the caseinolytic protease B (ClpB) protein, which has been identified</w:t>
      </w:r>
      <w:r w:rsidRPr="00ED17DF">
        <w:rPr>
          <w:rFonts w:hint="eastAsia"/>
          <w:sz w:val="20"/>
          <w:szCs w:val="21"/>
        </w:rPr>
        <w:t xml:space="preserve"> </w:t>
      </w:r>
      <w:r w:rsidRPr="00ED17DF">
        <w:rPr>
          <w:rFonts w:hint="eastAsia"/>
          <w:sz w:val="20"/>
          <w:szCs w:val="21"/>
        </w:rPr>
        <w:t>as a conformational mimetic of α-MSH [104]. In previous experiments, nutrient-fed E. coli produced increased amounts of ClpB, which reduced food intake in normal rats and activated central anorexigenic pathways. In addition, ClpB increased PYY in vitro release by colonic cells. Treatment with H. alvei decreased body weight gain and fat mass gain and reduced food intake in HFD-fed and ob/ob hyperphagic mice. These effects were associated with reduced hyperglycemia, plasma total cholesterol, and alanine aminotransferase, suggesting an associated improvement in the metabolic consequences of these obesogenic conditions. Finally, in a recent double-blind placebo-controlled study in overweight volunteers, supplementation with H. alvei 4597 (100 billion bacteria daily), in addition to standard dietary counselling, promoted improved weight loss, increased the feeling of fullness, and resulted in a greater loss of hip circumference and reduction of fasting glycemia.</w:t>
      </w:r>
    </w:p>
    <w:p w14:paraId="0711EF08" w14:textId="413F1556" w:rsidR="00ED17DF" w:rsidRDefault="00ED17DF" w:rsidP="00ED17DF">
      <w:pPr>
        <w:pStyle w:val="a9"/>
        <w:spacing w:after="0" w:line="240" w:lineRule="auto"/>
        <w:ind w:left="0" w:firstLine="357"/>
        <w:rPr>
          <w:rFonts w:ascii="楷体" w:eastAsia="楷体" w:hAnsi="楷体"/>
          <w:sz w:val="20"/>
          <w:szCs w:val="21"/>
        </w:rPr>
      </w:pPr>
      <w:r w:rsidRPr="00ED17DF">
        <w:rPr>
          <w:rFonts w:ascii="楷体" w:eastAsia="楷体" w:hAnsi="楷体" w:hint="eastAsia"/>
          <w:sz w:val="20"/>
          <w:szCs w:val="21"/>
        </w:rPr>
        <w:t>饱食感在进食期间和之后通过多种神经激素途径迅速诱导，包括GLP-1和PYY的释放作为最终激活下丘脑调节网络中α-MSH抑制性信号的诱导剂，导致进食停止并条件化为下次进餐的时间间隔。目前，益生菌株哈夫尼亚乳杆菌4597（H. alvei 4597）似乎最有可能通过促进动物和人类的饱食感途径来限制过度体重增加。H. alvei 4597的作用机制包括增加酪蛋白水解酶B（ClpB）蛋白质的产生，该蛋白质已被确定为α-MSH构象模拟物。在先前的实验中，营养供给的大肠杆菌产生了更多的ClpB，这减少了正常大鼠的食物摄入并激活了中枢抑制性通路。此外，ClpB增加了结肠细胞体外释放的PYY[106]。使用H. alvei治疗可减少体重增长和脂肪质量增加，并减少高脂饮食喂养和ob/ob多食症小鼠的食物摄入。这些效果与降低高血糖、血浆总胆固醇和丙氨酸氨基转移酶有关，表明这些肥胖诱发条件的代谢后果得到了改善。最后，在最近的一项双盲安慰剂对照研究中，在超重志愿者中补充H. alvei 4597（每日1000亿细菌），除了标准的饮食咨询外，促进了更好的体重减轻，增加了饱腹感，并导致髋围损失更大和空腹血糖降低。</w:t>
      </w:r>
    </w:p>
    <w:p w14:paraId="1C800302" w14:textId="312BCDCD" w:rsidR="00ED17DF" w:rsidRPr="00ED17DF" w:rsidRDefault="00ED17DF" w:rsidP="00ED17DF">
      <w:pPr>
        <w:pStyle w:val="a9"/>
        <w:spacing w:after="0" w:line="240" w:lineRule="auto"/>
        <w:ind w:left="0" w:firstLine="357"/>
        <w:rPr>
          <w:rFonts w:hint="eastAsia"/>
          <w:sz w:val="16"/>
          <w:szCs w:val="16"/>
          <w:u w:val="single"/>
        </w:rPr>
      </w:pPr>
      <w:r w:rsidRPr="003C7681">
        <w:rPr>
          <w:rFonts w:hint="eastAsia"/>
          <w:sz w:val="16"/>
          <w:szCs w:val="16"/>
          <w:u w:val="single"/>
        </w:rPr>
        <w:t>J. Breton, M. Galmiche et al. “Dysbiotic Gut Bacteria in Obesity: An Overview of the Metabolic Mechanisms and Therapeutic Perspectives of Next-Generation Probiotics.” Microorganisms</w:t>
      </w:r>
    </w:p>
    <w:p w14:paraId="7C6D18B9" w14:textId="77777777" w:rsidR="00ED17DF" w:rsidRDefault="00ED17DF" w:rsidP="00692737">
      <w:pPr>
        <w:spacing w:after="0" w:line="360" w:lineRule="exact"/>
        <w:rPr>
          <w:rFonts w:ascii="楷体" w:eastAsia="楷体" w:hAnsi="楷体"/>
          <w:sz w:val="20"/>
          <w:szCs w:val="21"/>
        </w:rPr>
      </w:pPr>
    </w:p>
    <w:p w14:paraId="287E5DBD" w14:textId="77777777" w:rsidR="00ED17DF" w:rsidRDefault="00ED17DF" w:rsidP="00692737">
      <w:pPr>
        <w:spacing w:after="0" w:line="360" w:lineRule="exact"/>
        <w:rPr>
          <w:rFonts w:ascii="楷体" w:eastAsia="楷体" w:hAnsi="楷体" w:hint="eastAsia"/>
          <w:sz w:val="20"/>
          <w:szCs w:val="21"/>
        </w:rPr>
      </w:pPr>
    </w:p>
    <w:p w14:paraId="0A42AB47" w14:textId="0E655719" w:rsidR="00944F37" w:rsidRPr="003C7681" w:rsidRDefault="00944F37" w:rsidP="003C7681">
      <w:pPr>
        <w:spacing w:after="0" w:line="360" w:lineRule="exact"/>
        <w:ind w:firstLine="357"/>
        <w:rPr>
          <w:rFonts w:ascii="宋体" w:eastAsia="宋体" w:hAnsi="宋体" w:hint="eastAsia"/>
          <w:sz w:val="24"/>
          <w:szCs w:val="28"/>
        </w:rPr>
      </w:pPr>
      <w:r w:rsidRPr="003C7681">
        <w:rPr>
          <w:rFonts w:ascii="宋体" w:eastAsia="宋体" w:hAnsi="宋体" w:hint="eastAsia"/>
          <w:sz w:val="24"/>
          <w:szCs w:val="28"/>
          <w:highlight w:val="yellow"/>
        </w:rPr>
        <w:t>肠道微生物的代谢产物可以影响的脂肪代谢过程</w:t>
      </w:r>
      <w:r w:rsidR="003C7681" w:rsidRPr="003C7681">
        <w:rPr>
          <w:rFonts w:ascii="宋体" w:eastAsia="宋体" w:hAnsi="宋体" w:hint="eastAsia"/>
          <w:sz w:val="24"/>
          <w:szCs w:val="28"/>
          <w:highlight w:val="yellow"/>
        </w:rPr>
        <w:t>。</w:t>
      </w:r>
    </w:p>
    <w:p w14:paraId="43A0376C" w14:textId="1A1790D0" w:rsidR="00944F37" w:rsidRDefault="00944F37" w:rsidP="003C7681">
      <w:pPr>
        <w:pStyle w:val="a9"/>
        <w:spacing w:after="0" w:line="240" w:lineRule="auto"/>
        <w:ind w:left="0" w:firstLine="357"/>
        <w:rPr>
          <w:sz w:val="20"/>
          <w:szCs w:val="21"/>
        </w:rPr>
      </w:pPr>
      <w:r w:rsidRPr="00944F37">
        <w:rPr>
          <w:rFonts w:hint="eastAsia"/>
          <w:sz w:val="20"/>
          <w:szCs w:val="21"/>
        </w:rPr>
        <w:t>Besides the local influence, the gut microbiota influences distant organs, mainly the adipose tissue. Obesity is</w:t>
      </w:r>
      <w:r w:rsidRPr="00944F37">
        <w:rPr>
          <w:rFonts w:hint="eastAsia"/>
          <w:sz w:val="20"/>
          <w:szCs w:val="21"/>
        </w:rPr>
        <w:t xml:space="preserve"> </w:t>
      </w:r>
      <w:r w:rsidRPr="00944F37">
        <w:rPr>
          <w:rFonts w:hint="eastAsia"/>
          <w:sz w:val="20"/>
          <w:szCs w:val="21"/>
        </w:rPr>
        <w:t xml:space="preserve">characterised by an increase of the volume of adipose tissue, and the gut microbiota enhances the mechanisms of metabolic disorders in the axis gut microbiota-adipose tissue. For example, LPS is identified as an inducing factor to the insulin resistance of the adipose tissue, which is transported to the adipose cells together with other lipoproteins through translocases. LPS-reach lipoproteins are absorbed by the bigger adipose cells, which has high metabolic activity. SCFAs synthesised by the gut microbiota participate in the insulin-mediated accumulation of lipids in the adipose cells, through activation of the SCFA-receptors (GPR43 and GPR41) which inhibits the lipolysis and induces differentiation of adipose cells. Mice with GPR43 deficiency are obese besides the normal feeding, while the mice, which has a high expression of GPR43, are lean, besides feeding with high-calorie foods. GPR43 activation by SCFAs suppresses insulin signals to the adipose cells, which enhances the metabolism of lipids and carbohydrates </w:t>
      </w:r>
      <w:r w:rsidRPr="00944F37">
        <w:rPr>
          <w:rFonts w:hint="eastAsia"/>
          <w:sz w:val="20"/>
          <w:szCs w:val="21"/>
        </w:rPr>
        <w:lastRenderedPageBreak/>
        <w:t>in the other tissues. Suspect that GPR43 is a sensor for excessively receiving energy from the foods and keep the metabolic homeostasis. A conclusion may be that GPR43 activation causes insulin resistance in the adipose tissue, but increased sensitivity in the muscles and the liver.</w:t>
      </w:r>
    </w:p>
    <w:p w14:paraId="25045A16" w14:textId="52A75317" w:rsidR="00944F37" w:rsidRDefault="00944F37" w:rsidP="003C7681">
      <w:pPr>
        <w:pStyle w:val="a9"/>
        <w:spacing w:after="0" w:line="240" w:lineRule="auto"/>
        <w:ind w:left="0" w:firstLine="357"/>
        <w:rPr>
          <w:rFonts w:ascii="楷体" w:eastAsia="楷体" w:hAnsi="楷体"/>
          <w:i/>
          <w:iCs/>
          <w:sz w:val="20"/>
          <w:szCs w:val="21"/>
          <w:u w:val="single"/>
        </w:rPr>
      </w:pPr>
      <w:r w:rsidRPr="00944F37">
        <w:rPr>
          <w:rFonts w:ascii="楷体" w:eastAsia="楷体" w:hAnsi="楷体" w:hint="eastAsia"/>
          <w:sz w:val="20"/>
          <w:szCs w:val="21"/>
        </w:rPr>
        <w:t>除了局部影响外，肠道菌群还会影响远处的器官，主要是脂肪组织。肥胖的特点是脂肪组织体积增加，而肠道菌群增强了肠道菌群-脂肪组织轴上的代谢紊乱机制。例如，LPS被确认为诱导脂肪组织胰岛素抵抗的因素，它与其他脂蛋白一起通过跨膜转运体运输到脂肪细胞中。LPS到达的脂蛋白被具有高代谢活性的大脂肪细胞吸收。由肠道菌群合成的短链脂肪酸（SCFAs）参与胰岛素介导的脂肪细胞内脂质积累，通过激活SCFA受体（GPR43和GPR41），抑制脂解并诱导脂肪细胞分化。缺乏GPR43的小鼠在正常喂养下会变得肥胖，而高表达GPR43的小鼠即使喂食高热量食物也会保持瘦弱。SCFAs通过GPR43激活抑制了胰岛素信号传递给脂肪细胞，从而增强了其他组织中的脂类和碳水化合物的代谢。怀疑GPR43是一个传感器，用于过度接收来自食物的能量并维持代谢稳态。结论可能是GPR43激活导致脂肪组织的胰岛素抵抗，但在肌肉和肝脏中增加了敏感性。</w:t>
      </w:r>
      <w:r w:rsidRPr="003C7681">
        <w:rPr>
          <w:rFonts w:ascii="楷体" w:eastAsia="楷体" w:hAnsi="楷体" w:hint="eastAsia"/>
          <w:i/>
          <w:iCs/>
          <w:sz w:val="20"/>
          <w:szCs w:val="21"/>
        </w:rPr>
        <w:t>（LPS是脂多糖）</w:t>
      </w:r>
    </w:p>
    <w:p w14:paraId="51F08F8D" w14:textId="77777777" w:rsidR="00944F37" w:rsidRDefault="00944F37" w:rsidP="003C7681">
      <w:pPr>
        <w:pStyle w:val="a9"/>
        <w:spacing w:after="0" w:line="240" w:lineRule="auto"/>
        <w:ind w:left="0" w:firstLine="357"/>
        <w:rPr>
          <w:sz w:val="16"/>
          <w:szCs w:val="16"/>
          <w:u w:val="single"/>
        </w:rPr>
      </w:pPr>
      <w:r w:rsidRPr="00DD5C34">
        <w:rPr>
          <w:rFonts w:hint="eastAsia"/>
          <w:sz w:val="16"/>
          <w:szCs w:val="16"/>
          <w:u w:val="single"/>
        </w:rPr>
        <w:t>K. Mitev, Vaso Taleski. “Association between the Gut Microbiota and Obesity.”</w:t>
      </w:r>
    </w:p>
    <w:p w14:paraId="248324D0" w14:textId="77777777" w:rsidR="003C7681" w:rsidRPr="00DD5C34" w:rsidRDefault="003C7681" w:rsidP="003C7681">
      <w:pPr>
        <w:pStyle w:val="a9"/>
        <w:spacing w:after="0" w:line="240" w:lineRule="auto"/>
        <w:ind w:left="0" w:firstLine="357"/>
        <w:rPr>
          <w:rFonts w:hint="eastAsia"/>
          <w:sz w:val="16"/>
          <w:szCs w:val="16"/>
          <w:u w:val="single"/>
        </w:rPr>
      </w:pPr>
    </w:p>
    <w:p w14:paraId="16478CC8" w14:textId="4ABC2952" w:rsidR="00944F37" w:rsidRPr="003C7681" w:rsidRDefault="003C7681" w:rsidP="003C7681">
      <w:pPr>
        <w:pStyle w:val="a9"/>
        <w:spacing w:after="0" w:line="240" w:lineRule="auto"/>
        <w:ind w:left="0" w:firstLine="357"/>
        <w:rPr>
          <w:sz w:val="20"/>
          <w:szCs w:val="21"/>
        </w:rPr>
      </w:pPr>
      <w:r w:rsidRPr="003C7681">
        <w:rPr>
          <w:rFonts w:hint="eastAsia"/>
          <w:sz w:val="20"/>
          <w:szCs w:val="21"/>
        </w:rPr>
        <w:t>The molecular mechanism of action of A. muciniphila on insulin resistance has been identified recently. Indeed, a protein purified from A. muciniphila (called “P9”) and administered to mice induced GLP-1 release, improved glucose homeostasis, and activated brown adipocytes, promoting thermogenesis.</w:t>
      </w:r>
    </w:p>
    <w:p w14:paraId="3CFEAF95" w14:textId="7B1AB5C4" w:rsidR="003C7681" w:rsidRPr="003C7681" w:rsidRDefault="003C7681" w:rsidP="003C7681">
      <w:pPr>
        <w:pStyle w:val="a9"/>
        <w:spacing w:after="0" w:line="240" w:lineRule="auto"/>
        <w:ind w:left="0" w:firstLine="357"/>
        <w:rPr>
          <w:rFonts w:ascii="楷体" w:eastAsia="楷体" w:hAnsi="楷体"/>
          <w:sz w:val="20"/>
          <w:szCs w:val="21"/>
          <w:u w:val="single"/>
        </w:rPr>
      </w:pPr>
      <w:r w:rsidRPr="003C7681">
        <w:rPr>
          <w:rFonts w:ascii="楷体" w:eastAsia="楷体" w:hAnsi="楷体" w:hint="eastAsia"/>
          <w:sz w:val="20"/>
          <w:szCs w:val="21"/>
        </w:rPr>
        <w:t>最近已确定了A. muciniphila对胰岛素抵抗的作用机制。事实上，从A. muciniphila纯化的蛋白（称为“P9”）并注射到小鼠体内诱导GLP-1释放，改善了葡萄糖稳态，并激活了棕色脂肪细胞，促进了产热。</w:t>
      </w:r>
      <w:r w:rsidRPr="003C7681">
        <w:rPr>
          <w:rFonts w:hint="eastAsia"/>
          <w:sz w:val="16"/>
          <w:szCs w:val="16"/>
          <w:u w:val="single"/>
        </w:rPr>
        <w:fldChar w:fldCharType="begin"/>
      </w:r>
      <w:r w:rsidRPr="003C7681">
        <w:rPr>
          <w:rFonts w:hint="eastAsia"/>
          <w:sz w:val="16"/>
          <w:szCs w:val="16"/>
          <w:u w:val="single"/>
        </w:rPr>
        <w:instrText>HYPERLINK "https://doi.org/10.3390/microorganisms10020452" \t "_blank"</w:instrText>
      </w:r>
      <w:r w:rsidRPr="003C7681">
        <w:rPr>
          <w:rFonts w:hint="eastAsia"/>
          <w:u w:val="single"/>
        </w:rPr>
      </w:r>
      <w:r w:rsidRPr="003C7681">
        <w:rPr>
          <w:rFonts w:hint="eastAsia"/>
          <w:sz w:val="16"/>
          <w:szCs w:val="16"/>
          <w:u w:val="single"/>
        </w:rPr>
        <w:fldChar w:fldCharType="separate"/>
      </w:r>
    </w:p>
    <w:p w14:paraId="11A2C6AA" w14:textId="77777777" w:rsidR="003C7681" w:rsidRPr="003C7681" w:rsidRDefault="003C7681" w:rsidP="003C7681">
      <w:pPr>
        <w:pStyle w:val="a9"/>
        <w:spacing w:after="0" w:line="240" w:lineRule="auto"/>
        <w:ind w:left="0" w:firstLine="357"/>
        <w:rPr>
          <w:rFonts w:hint="eastAsia"/>
          <w:sz w:val="16"/>
          <w:szCs w:val="16"/>
          <w:u w:val="single"/>
        </w:rPr>
      </w:pPr>
      <w:r w:rsidRPr="003C7681">
        <w:rPr>
          <w:rFonts w:hint="eastAsia"/>
          <w:sz w:val="16"/>
          <w:szCs w:val="16"/>
          <w:u w:val="single"/>
        </w:rPr>
        <w:t>J. Breton, M. Galmiche et al. “Dysbiotic Gut Bacteria in Obesity: An Overview of the Metabolic Mechanisms and Therapeutic Perspectives of Next-Generation Probiotics.” Microorganisms</w:t>
      </w:r>
    </w:p>
    <w:p w14:paraId="59A8AA01" w14:textId="2CAC31F0" w:rsidR="003C7681" w:rsidRDefault="003C7681" w:rsidP="003C7681">
      <w:pPr>
        <w:pStyle w:val="a9"/>
        <w:spacing w:after="0" w:line="240" w:lineRule="auto"/>
        <w:ind w:left="0" w:firstLine="357"/>
        <w:rPr>
          <w:sz w:val="16"/>
          <w:szCs w:val="16"/>
          <w:u w:val="single"/>
        </w:rPr>
      </w:pPr>
      <w:r w:rsidRPr="003C7681">
        <w:rPr>
          <w:rFonts w:hint="eastAsia"/>
          <w:sz w:val="16"/>
          <w:szCs w:val="16"/>
          <w:u w:val="single"/>
        </w:rPr>
        <w:fldChar w:fldCharType="end"/>
      </w:r>
    </w:p>
    <w:p w14:paraId="0E635057" w14:textId="6E6CF58F" w:rsidR="00ED17DF" w:rsidRDefault="00ED17DF" w:rsidP="003C7681">
      <w:pPr>
        <w:pStyle w:val="a9"/>
        <w:spacing w:after="0" w:line="240" w:lineRule="auto"/>
        <w:ind w:left="0" w:firstLine="357"/>
        <w:rPr>
          <w:sz w:val="20"/>
          <w:szCs w:val="21"/>
        </w:rPr>
      </w:pPr>
      <w:r w:rsidRPr="00ED17DF">
        <w:rPr>
          <w:rFonts w:hint="eastAsia"/>
          <w:sz w:val="20"/>
          <w:szCs w:val="21"/>
        </w:rPr>
        <w:t>Christensenella minuta (C. minuta), a bacteria from the Clostridia class, is a novel interesting live bio-therapeutic product since its administration prevented weight gain and toned down glycemia and plasma leptin in diet-induced obese mice (2×109 daily). Moreover, C. minuta has been shown to lower hepatic triglycerides and free fatty acids accumulation, prevent adipogenesis, maintain gut epithelium integrity in vitro, and modu- late the fecal microbiome.</w:t>
      </w:r>
    </w:p>
    <w:p w14:paraId="381FAF1B" w14:textId="52AB706A" w:rsidR="00ED17DF" w:rsidRDefault="00ED17DF" w:rsidP="003C7681">
      <w:pPr>
        <w:pStyle w:val="a9"/>
        <w:spacing w:after="0" w:line="240" w:lineRule="auto"/>
        <w:ind w:left="0" w:firstLine="357"/>
        <w:rPr>
          <w:rFonts w:ascii="楷体" w:eastAsia="楷体" w:hAnsi="楷体"/>
          <w:sz w:val="20"/>
          <w:szCs w:val="21"/>
        </w:rPr>
      </w:pPr>
      <w:r w:rsidRPr="00ED17DF">
        <w:rPr>
          <w:rFonts w:ascii="楷体" w:eastAsia="楷体" w:hAnsi="楷体" w:hint="eastAsia"/>
          <w:sz w:val="20"/>
          <w:szCs w:val="21"/>
        </w:rPr>
        <w:t>Christensenella minuta（C. minuta），一种来自梭菌纲的细菌，是一种新型有趣的活体生物治疗产品，因为它在饮食诱导的肥胖小鼠中（每天2×10^9）防止了体重增加并减轻了血糖和血浆瘦素水平。此外，C. minuta已被证明可以降低肝脏甘油三酯和游离脂肪酸积累，预防脂肪生成，在体外维持肠道上皮完整性，并调节粪便微生物组。</w:t>
      </w:r>
    </w:p>
    <w:p w14:paraId="746AED68" w14:textId="77777777" w:rsidR="00ED17DF" w:rsidRPr="003C7681" w:rsidRDefault="00ED17DF" w:rsidP="00ED17DF">
      <w:pPr>
        <w:pStyle w:val="a9"/>
        <w:spacing w:after="0" w:line="240" w:lineRule="auto"/>
        <w:ind w:left="0" w:firstLine="357"/>
        <w:rPr>
          <w:rFonts w:hint="eastAsia"/>
          <w:sz w:val="16"/>
          <w:szCs w:val="16"/>
          <w:u w:val="single"/>
        </w:rPr>
      </w:pPr>
      <w:r w:rsidRPr="003C7681">
        <w:rPr>
          <w:rFonts w:hint="eastAsia"/>
          <w:sz w:val="16"/>
          <w:szCs w:val="16"/>
          <w:u w:val="single"/>
        </w:rPr>
        <w:t>J. Breton, M. Galmiche et al. “Dysbiotic Gut Bacteria in Obesity: An Overview of the Metabolic Mechanisms and Therapeutic Perspectives of Next-Generation Probiotics.” Microorganisms</w:t>
      </w:r>
    </w:p>
    <w:p w14:paraId="396BB77C" w14:textId="77777777" w:rsidR="00ED17DF" w:rsidRDefault="00ED17DF" w:rsidP="003C7681">
      <w:pPr>
        <w:pStyle w:val="a9"/>
        <w:spacing w:after="0" w:line="240" w:lineRule="auto"/>
        <w:ind w:left="0" w:firstLine="357"/>
        <w:rPr>
          <w:rFonts w:ascii="楷体" w:eastAsia="楷体" w:hAnsi="楷体"/>
          <w:sz w:val="20"/>
          <w:szCs w:val="21"/>
        </w:rPr>
      </w:pPr>
    </w:p>
    <w:p w14:paraId="3B8ED3AD" w14:textId="77777777" w:rsidR="00ED17DF" w:rsidRDefault="00ED17DF" w:rsidP="003C7681">
      <w:pPr>
        <w:pStyle w:val="a9"/>
        <w:spacing w:after="0" w:line="240" w:lineRule="auto"/>
        <w:ind w:left="0" w:firstLine="357"/>
        <w:rPr>
          <w:rFonts w:ascii="楷体" w:eastAsia="楷体" w:hAnsi="楷体"/>
          <w:sz w:val="20"/>
          <w:szCs w:val="21"/>
        </w:rPr>
      </w:pPr>
    </w:p>
    <w:p w14:paraId="591646EE" w14:textId="79308B2E" w:rsidR="00ED17DF" w:rsidRPr="00ED17DF" w:rsidRDefault="00ED17DF" w:rsidP="00ED17DF">
      <w:pPr>
        <w:spacing w:after="0" w:line="360" w:lineRule="exact"/>
        <w:ind w:firstLine="357"/>
        <w:rPr>
          <w:rFonts w:ascii="宋体" w:eastAsia="宋体" w:hAnsi="宋体" w:hint="eastAsia"/>
          <w:sz w:val="24"/>
          <w:szCs w:val="28"/>
        </w:rPr>
      </w:pPr>
      <w:r w:rsidRPr="003C7681">
        <w:rPr>
          <w:rFonts w:ascii="宋体" w:eastAsia="宋体" w:hAnsi="宋体" w:hint="eastAsia"/>
          <w:sz w:val="24"/>
          <w:szCs w:val="28"/>
          <w:highlight w:val="yellow"/>
        </w:rPr>
        <w:t>肠道微生物</w:t>
      </w:r>
      <w:r>
        <w:rPr>
          <w:rFonts w:ascii="宋体" w:eastAsia="宋体" w:hAnsi="宋体" w:hint="eastAsia"/>
          <w:sz w:val="24"/>
          <w:szCs w:val="28"/>
          <w:highlight w:val="yellow"/>
        </w:rPr>
        <w:t>可以减少与肥胖有关的炎症，这也可能是它使体重减轻的一个机制</w:t>
      </w:r>
      <w:r w:rsidRPr="003C7681">
        <w:rPr>
          <w:rFonts w:ascii="宋体" w:eastAsia="宋体" w:hAnsi="宋体" w:hint="eastAsia"/>
          <w:sz w:val="24"/>
          <w:szCs w:val="28"/>
          <w:highlight w:val="yellow"/>
        </w:rPr>
        <w:t>。</w:t>
      </w:r>
    </w:p>
    <w:p w14:paraId="50722380" w14:textId="74FB1D6A" w:rsidR="00ED17DF" w:rsidRPr="00ED17DF" w:rsidRDefault="00ED17DF" w:rsidP="003C7681">
      <w:pPr>
        <w:pStyle w:val="a9"/>
        <w:spacing w:after="0" w:line="240" w:lineRule="auto"/>
        <w:ind w:left="0" w:firstLine="357"/>
        <w:rPr>
          <w:sz w:val="20"/>
          <w:szCs w:val="21"/>
        </w:rPr>
      </w:pPr>
      <w:r w:rsidRPr="00ED17DF">
        <w:rPr>
          <w:rFonts w:hint="eastAsia"/>
          <w:sz w:val="20"/>
          <w:szCs w:val="21"/>
        </w:rPr>
        <w:t>Bacteroides thetaiotaomicron has displayed strong efficacy in preclinical models of inflammatory bowel disease, protecting against weight loss and histopathological changes in the colon and inflammatory markers. Moreover, Faecalibacterium prausnitzii, which has anti-inflammatory actions at the colonic level, may also reduce obesity-related micro-inflammation.</w:t>
      </w:r>
    </w:p>
    <w:p w14:paraId="1A980C34" w14:textId="05207219" w:rsidR="00ED17DF" w:rsidRDefault="00ED17DF" w:rsidP="003C7681">
      <w:pPr>
        <w:pStyle w:val="a9"/>
        <w:spacing w:after="0" w:line="240" w:lineRule="auto"/>
        <w:ind w:left="0" w:firstLine="357"/>
        <w:rPr>
          <w:rFonts w:ascii="楷体" w:eastAsia="楷体" w:hAnsi="楷体"/>
          <w:sz w:val="20"/>
          <w:szCs w:val="21"/>
        </w:rPr>
      </w:pPr>
      <w:r w:rsidRPr="00ED17DF">
        <w:rPr>
          <w:rFonts w:ascii="楷体" w:eastAsia="楷体" w:hAnsi="楷体" w:hint="eastAsia"/>
          <w:sz w:val="20"/>
          <w:szCs w:val="21"/>
        </w:rPr>
        <w:lastRenderedPageBreak/>
        <w:t>Bacteroides thetaiotaomicron在炎症性肠病的临床前模型中显示出强大的疗效，保护体重减轻和结肠组织病理学变化以及炎症标志物。此外，Faecalibacterium prausnitzii在结肠水平具有抗炎作用，也可能减少与肥胖相关的微炎症。</w:t>
      </w:r>
    </w:p>
    <w:p w14:paraId="21A9AB7B" w14:textId="77777777" w:rsidR="00ED17DF" w:rsidRPr="003C7681" w:rsidRDefault="00ED17DF" w:rsidP="00ED17DF">
      <w:pPr>
        <w:pStyle w:val="a9"/>
        <w:spacing w:after="0" w:line="240" w:lineRule="auto"/>
        <w:ind w:left="0" w:firstLine="357"/>
        <w:rPr>
          <w:rFonts w:hint="eastAsia"/>
          <w:sz w:val="16"/>
          <w:szCs w:val="16"/>
          <w:u w:val="single"/>
        </w:rPr>
      </w:pPr>
      <w:r w:rsidRPr="003C7681">
        <w:rPr>
          <w:rFonts w:hint="eastAsia"/>
          <w:sz w:val="16"/>
          <w:szCs w:val="16"/>
          <w:u w:val="single"/>
        </w:rPr>
        <w:t>J. Breton, M. Galmiche et al. “Dysbiotic Gut Bacteria in Obesity: An Overview of the Metabolic Mechanisms and Therapeutic Perspectives of Next-Generation Probiotics.” Microorganisms</w:t>
      </w:r>
    </w:p>
    <w:p w14:paraId="4B5547A0" w14:textId="77777777" w:rsidR="00ED17DF" w:rsidRPr="00ED17DF" w:rsidRDefault="00ED17DF" w:rsidP="003C7681">
      <w:pPr>
        <w:pStyle w:val="a9"/>
        <w:spacing w:after="0" w:line="240" w:lineRule="auto"/>
        <w:ind w:left="0" w:firstLine="357"/>
        <w:rPr>
          <w:rFonts w:ascii="楷体" w:eastAsia="楷体" w:hAnsi="楷体" w:hint="eastAsia"/>
          <w:sz w:val="20"/>
          <w:szCs w:val="21"/>
        </w:rPr>
      </w:pPr>
    </w:p>
    <w:sectPr w:rsidR="00ED17DF" w:rsidRPr="00ED17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77714"/>
    <w:multiLevelType w:val="hybridMultilevel"/>
    <w:tmpl w:val="FD1A6C96"/>
    <w:lvl w:ilvl="0" w:tplc="5E6237F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38CA69CE"/>
    <w:multiLevelType w:val="hybridMultilevel"/>
    <w:tmpl w:val="2CF630F6"/>
    <w:lvl w:ilvl="0" w:tplc="D5826C6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57117492">
    <w:abstractNumId w:val="1"/>
  </w:num>
  <w:num w:numId="2" w16cid:durableId="2072844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0C0"/>
    <w:rsid w:val="0002513D"/>
    <w:rsid w:val="00054902"/>
    <w:rsid w:val="001A50C0"/>
    <w:rsid w:val="001B7BCC"/>
    <w:rsid w:val="0022752C"/>
    <w:rsid w:val="003C7681"/>
    <w:rsid w:val="00692737"/>
    <w:rsid w:val="00944F37"/>
    <w:rsid w:val="00987E77"/>
    <w:rsid w:val="009D689F"/>
    <w:rsid w:val="00DD5C34"/>
    <w:rsid w:val="00ED1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4CA4F"/>
  <w15:chartTrackingRefBased/>
  <w15:docId w15:val="{E7A68A28-6BC3-4D31-8BBE-35F3C1919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A50C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A50C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A50C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A50C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A50C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A50C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A50C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A50C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A50C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A50C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A50C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A50C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A50C0"/>
    <w:rPr>
      <w:rFonts w:cstheme="majorBidi"/>
      <w:color w:val="0F4761" w:themeColor="accent1" w:themeShade="BF"/>
      <w:sz w:val="28"/>
      <w:szCs w:val="28"/>
    </w:rPr>
  </w:style>
  <w:style w:type="character" w:customStyle="1" w:styleId="50">
    <w:name w:val="标题 5 字符"/>
    <w:basedOn w:val="a0"/>
    <w:link w:val="5"/>
    <w:uiPriority w:val="9"/>
    <w:semiHidden/>
    <w:rsid w:val="001A50C0"/>
    <w:rPr>
      <w:rFonts w:cstheme="majorBidi"/>
      <w:color w:val="0F4761" w:themeColor="accent1" w:themeShade="BF"/>
      <w:sz w:val="24"/>
    </w:rPr>
  </w:style>
  <w:style w:type="character" w:customStyle="1" w:styleId="60">
    <w:name w:val="标题 6 字符"/>
    <w:basedOn w:val="a0"/>
    <w:link w:val="6"/>
    <w:uiPriority w:val="9"/>
    <w:semiHidden/>
    <w:rsid w:val="001A50C0"/>
    <w:rPr>
      <w:rFonts w:cstheme="majorBidi"/>
      <w:b/>
      <w:bCs/>
      <w:color w:val="0F4761" w:themeColor="accent1" w:themeShade="BF"/>
    </w:rPr>
  </w:style>
  <w:style w:type="character" w:customStyle="1" w:styleId="70">
    <w:name w:val="标题 7 字符"/>
    <w:basedOn w:val="a0"/>
    <w:link w:val="7"/>
    <w:uiPriority w:val="9"/>
    <w:semiHidden/>
    <w:rsid w:val="001A50C0"/>
    <w:rPr>
      <w:rFonts w:cstheme="majorBidi"/>
      <w:b/>
      <w:bCs/>
      <w:color w:val="595959" w:themeColor="text1" w:themeTint="A6"/>
    </w:rPr>
  </w:style>
  <w:style w:type="character" w:customStyle="1" w:styleId="80">
    <w:name w:val="标题 8 字符"/>
    <w:basedOn w:val="a0"/>
    <w:link w:val="8"/>
    <w:uiPriority w:val="9"/>
    <w:semiHidden/>
    <w:rsid w:val="001A50C0"/>
    <w:rPr>
      <w:rFonts w:cstheme="majorBidi"/>
      <w:color w:val="595959" w:themeColor="text1" w:themeTint="A6"/>
    </w:rPr>
  </w:style>
  <w:style w:type="character" w:customStyle="1" w:styleId="90">
    <w:name w:val="标题 9 字符"/>
    <w:basedOn w:val="a0"/>
    <w:link w:val="9"/>
    <w:uiPriority w:val="9"/>
    <w:semiHidden/>
    <w:rsid w:val="001A50C0"/>
    <w:rPr>
      <w:rFonts w:eastAsiaTheme="majorEastAsia" w:cstheme="majorBidi"/>
      <w:color w:val="595959" w:themeColor="text1" w:themeTint="A6"/>
    </w:rPr>
  </w:style>
  <w:style w:type="paragraph" w:styleId="a3">
    <w:name w:val="Title"/>
    <w:basedOn w:val="a"/>
    <w:next w:val="a"/>
    <w:link w:val="a4"/>
    <w:uiPriority w:val="10"/>
    <w:qFormat/>
    <w:rsid w:val="001A50C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A50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50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A50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50C0"/>
    <w:pPr>
      <w:spacing w:before="160"/>
      <w:jc w:val="center"/>
    </w:pPr>
    <w:rPr>
      <w:i/>
      <w:iCs/>
      <w:color w:val="404040" w:themeColor="text1" w:themeTint="BF"/>
    </w:rPr>
  </w:style>
  <w:style w:type="character" w:customStyle="1" w:styleId="a8">
    <w:name w:val="引用 字符"/>
    <w:basedOn w:val="a0"/>
    <w:link w:val="a7"/>
    <w:uiPriority w:val="29"/>
    <w:rsid w:val="001A50C0"/>
    <w:rPr>
      <w:i/>
      <w:iCs/>
      <w:color w:val="404040" w:themeColor="text1" w:themeTint="BF"/>
    </w:rPr>
  </w:style>
  <w:style w:type="paragraph" w:styleId="a9">
    <w:name w:val="List Paragraph"/>
    <w:basedOn w:val="a"/>
    <w:uiPriority w:val="34"/>
    <w:qFormat/>
    <w:rsid w:val="001A50C0"/>
    <w:pPr>
      <w:ind w:left="720"/>
      <w:contextualSpacing/>
    </w:pPr>
  </w:style>
  <w:style w:type="character" w:styleId="aa">
    <w:name w:val="Intense Emphasis"/>
    <w:basedOn w:val="a0"/>
    <w:uiPriority w:val="21"/>
    <w:qFormat/>
    <w:rsid w:val="001A50C0"/>
    <w:rPr>
      <w:i/>
      <w:iCs/>
      <w:color w:val="0F4761" w:themeColor="accent1" w:themeShade="BF"/>
    </w:rPr>
  </w:style>
  <w:style w:type="paragraph" w:styleId="ab">
    <w:name w:val="Intense Quote"/>
    <w:basedOn w:val="a"/>
    <w:next w:val="a"/>
    <w:link w:val="ac"/>
    <w:uiPriority w:val="30"/>
    <w:qFormat/>
    <w:rsid w:val="001A5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A50C0"/>
    <w:rPr>
      <w:i/>
      <w:iCs/>
      <w:color w:val="0F4761" w:themeColor="accent1" w:themeShade="BF"/>
    </w:rPr>
  </w:style>
  <w:style w:type="character" w:styleId="ad">
    <w:name w:val="Intense Reference"/>
    <w:basedOn w:val="a0"/>
    <w:uiPriority w:val="32"/>
    <w:qFormat/>
    <w:rsid w:val="001A50C0"/>
    <w:rPr>
      <w:b/>
      <w:bCs/>
      <w:smallCaps/>
      <w:color w:val="0F4761" w:themeColor="accent1" w:themeShade="BF"/>
      <w:spacing w:val="5"/>
    </w:rPr>
  </w:style>
  <w:style w:type="character" w:styleId="ae">
    <w:name w:val="Hyperlink"/>
    <w:basedOn w:val="a0"/>
    <w:uiPriority w:val="99"/>
    <w:unhideWhenUsed/>
    <w:rsid w:val="00DD5C34"/>
    <w:rPr>
      <w:color w:val="467886" w:themeColor="hyperlink"/>
      <w:u w:val="single"/>
    </w:rPr>
  </w:style>
  <w:style w:type="character" w:styleId="af">
    <w:name w:val="Unresolved Mention"/>
    <w:basedOn w:val="a0"/>
    <w:uiPriority w:val="99"/>
    <w:semiHidden/>
    <w:unhideWhenUsed/>
    <w:rsid w:val="00DD5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816819">
      <w:bodyDiv w:val="1"/>
      <w:marLeft w:val="0"/>
      <w:marRight w:val="0"/>
      <w:marTop w:val="0"/>
      <w:marBottom w:val="0"/>
      <w:divBdr>
        <w:top w:val="none" w:sz="0" w:space="0" w:color="auto"/>
        <w:left w:val="none" w:sz="0" w:space="0" w:color="auto"/>
        <w:bottom w:val="none" w:sz="0" w:space="0" w:color="auto"/>
        <w:right w:val="none" w:sz="0" w:space="0" w:color="auto"/>
      </w:divBdr>
      <w:divsChild>
        <w:div w:id="37895114">
          <w:marLeft w:val="0"/>
          <w:marRight w:val="0"/>
          <w:marTop w:val="0"/>
          <w:marBottom w:val="0"/>
          <w:divBdr>
            <w:top w:val="none" w:sz="0" w:space="0" w:color="auto"/>
            <w:left w:val="none" w:sz="0" w:space="0" w:color="auto"/>
            <w:bottom w:val="none" w:sz="0" w:space="0" w:color="auto"/>
            <w:right w:val="none" w:sz="0" w:space="0" w:color="auto"/>
          </w:divBdr>
        </w:div>
        <w:div w:id="1248618524">
          <w:marLeft w:val="0"/>
          <w:marRight w:val="0"/>
          <w:marTop w:val="0"/>
          <w:marBottom w:val="0"/>
          <w:divBdr>
            <w:top w:val="none" w:sz="0" w:space="0" w:color="auto"/>
            <w:left w:val="none" w:sz="0" w:space="0" w:color="auto"/>
            <w:bottom w:val="none" w:sz="0" w:space="0" w:color="auto"/>
            <w:right w:val="none" w:sz="0" w:space="0" w:color="auto"/>
          </w:divBdr>
        </w:div>
      </w:divsChild>
    </w:div>
    <w:div w:id="601761040">
      <w:bodyDiv w:val="1"/>
      <w:marLeft w:val="0"/>
      <w:marRight w:val="0"/>
      <w:marTop w:val="0"/>
      <w:marBottom w:val="0"/>
      <w:divBdr>
        <w:top w:val="none" w:sz="0" w:space="0" w:color="auto"/>
        <w:left w:val="none" w:sz="0" w:space="0" w:color="auto"/>
        <w:bottom w:val="none" w:sz="0" w:space="0" w:color="auto"/>
        <w:right w:val="none" w:sz="0" w:space="0" w:color="auto"/>
      </w:divBdr>
    </w:div>
    <w:div w:id="798958936">
      <w:bodyDiv w:val="1"/>
      <w:marLeft w:val="0"/>
      <w:marRight w:val="0"/>
      <w:marTop w:val="0"/>
      <w:marBottom w:val="0"/>
      <w:divBdr>
        <w:top w:val="none" w:sz="0" w:space="0" w:color="auto"/>
        <w:left w:val="none" w:sz="0" w:space="0" w:color="auto"/>
        <w:bottom w:val="none" w:sz="0" w:space="0" w:color="auto"/>
        <w:right w:val="none" w:sz="0" w:space="0" w:color="auto"/>
      </w:divBdr>
    </w:div>
    <w:div w:id="822938201">
      <w:bodyDiv w:val="1"/>
      <w:marLeft w:val="0"/>
      <w:marRight w:val="0"/>
      <w:marTop w:val="0"/>
      <w:marBottom w:val="0"/>
      <w:divBdr>
        <w:top w:val="none" w:sz="0" w:space="0" w:color="auto"/>
        <w:left w:val="none" w:sz="0" w:space="0" w:color="auto"/>
        <w:bottom w:val="none" w:sz="0" w:space="0" w:color="auto"/>
        <w:right w:val="none" w:sz="0" w:space="0" w:color="auto"/>
      </w:divBdr>
      <w:divsChild>
        <w:div w:id="462239662">
          <w:marLeft w:val="0"/>
          <w:marRight w:val="0"/>
          <w:marTop w:val="0"/>
          <w:marBottom w:val="0"/>
          <w:divBdr>
            <w:top w:val="none" w:sz="0" w:space="0" w:color="auto"/>
            <w:left w:val="none" w:sz="0" w:space="0" w:color="auto"/>
            <w:bottom w:val="none" w:sz="0" w:space="0" w:color="auto"/>
            <w:right w:val="none" w:sz="0" w:space="0" w:color="auto"/>
          </w:divBdr>
        </w:div>
        <w:div w:id="569002200">
          <w:marLeft w:val="0"/>
          <w:marRight w:val="0"/>
          <w:marTop w:val="0"/>
          <w:marBottom w:val="0"/>
          <w:divBdr>
            <w:top w:val="none" w:sz="0" w:space="0" w:color="auto"/>
            <w:left w:val="none" w:sz="0" w:space="0" w:color="auto"/>
            <w:bottom w:val="none" w:sz="0" w:space="0" w:color="auto"/>
            <w:right w:val="none" w:sz="0" w:space="0" w:color="auto"/>
          </w:divBdr>
        </w:div>
      </w:divsChild>
    </w:div>
    <w:div w:id="1063791931">
      <w:bodyDiv w:val="1"/>
      <w:marLeft w:val="0"/>
      <w:marRight w:val="0"/>
      <w:marTop w:val="0"/>
      <w:marBottom w:val="0"/>
      <w:divBdr>
        <w:top w:val="none" w:sz="0" w:space="0" w:color="auto"/>
        <w:left w:val="none" w:sz="0" w:space="0" w:color="auto"/>
        <w:bottom w:val="none" w:sz="0" w:space="0" w:color="auto"/>
        <w:right w:val="none" w:sz="0" w:space="0" w:color="auto"/>
      </w:divBdr>
    </w:div>
    <w:div w:id="1134064360">
      <w:bodyDiv w:val="1"/>
      <w:marLeft w:val="0"/>
      <w:marRight w:val="0"/>
      <w:marTop w:val="0"/>
      <w:marBottom w:val="0"/>
      <w:divBdr>
        <w:top w:val="none" w:sz="0" w:space="0" w:color="auto"/>
        <w:left w:val="none" w:sz="0" w:space="0" w:color="auto"/>
        <w:bottom w:val="none" w:sz="0" w:space="0" w:color="auto"/>
        <w:right w:val="none" w:sz="0" w:space="0" w:color="auto"/>
      </w:divBdr>
      <w:divsChild>
        <w:div w:id="789280764">
          <w:marLeft w:val="0"/>
          <w:marRight w:val="0"/>
          <w:marTop w:val="0"/>
          <w:marBottom w:val="0"/>
          <w:divBdr>
            <w:top w:val="none" w:sz="0" w:space="0" w:color="auto"/>
            <w:left w:val="none" w:sz="0" w:space="0" w:color="auto"/>
            <w:bottom w:val="none" w:sz="0" w:space="0" w:color="auto"/>
            <w:right w:val="none" w:sz="0" w:space="0" w:color="auto"/>
          </w:divBdr>
          <w:divsChild>
            <w:div w:id="410591199">
              <w:marLeft w:val="0"/>
              <w:marRight w:val="0"/>
              <w:marTop w:val="0"/>
              <w:marBottom w:val="0"/>
              <w:divBdr>
                <w:top w:val="none" w:sz="0" w:space="0" w:color="auto"/>
                <w:left w:val="none" w:sz="0" w:space="0" w:color="auto"/>
                <w:bottom w:val="none" w:sz="0" w:space="0" w:color="auto"/>
                <w:right w:val="none" w:sz="0" w:space="0" w:color="auto"/>
              </w:divBdr>
            </w:div>
          </w:divsChild>
        </w:div>
        <w:div w:id="1593859480">
          <w:marLeft w:val="0"/>
          <w:marRight w:val="0"/>
          <w:marTop w:val="0"/>
          <w:marBottom w:val="0"/>
          <w:divBdr>
            <w:top w:val="none" w:sz="0" w:space="0" w:color="auto"/>
            <w:left w:val="none" w:sz="0" w:space="0" w:color="auto"/>
            <w:bottom w:val="none" w:sz="0" w:space="0" w:color="auto"/>
            <w:right w:val="none" w:sz="0" w:space="0" w:color="auto"/>
          </w:divBdr>
          <w:divsChild>
            <w:div w:id="41386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41984">
      <w:bodyDiv w:val="1"/>
      <w:marLeft w:val="0"/>
      <w:marRight w:val="0"/>
      <w:marTop w:val="0"/>
      <w:marBottom w:val="0"/>
      <w:divBdr>
        <w:top w:val="none" w:sz="0" w:space="0" w:color="auto"/>
        <w:left w:val="none" w:sz="0" w:space="0" w:color="auto"/>
        <w:bottom w:val="none" w:sz="0" w:space="0" w:color="auto"/>
        <w:right w:val="none" w:sz="0" w:space="0" w:color="auto"/>
      </w:divBdr>
      <w:divsChild>
        <w:div w:id="698161472">
          <w:marLeft w:val="0"/>
          <w:marRight w:val="0"/>
          <w:marTop w:val="0"/>
          <w:marBottom w:val="0"/>
          <w:divBdr>
            <w:top w:val="none" w:sz="0" w:space="0" w:color="auto"/>
            <w:left w:val="none" w:sz="0" w:space="0" w:color="auto"/>
            <w:bottom w:val="none" w:sz="0" w:space="0" w:color="auto"/>
            <w:right w:val="none" w:sz="0" w:space="0" w:color="auto"/>
          </w:divBdr>
          <w:divsChild>
            <w:div w:id="1621377026">
              <w:marLeft w:val="0"/>
              <w:marRight w:val="0"/>
              <w:marTop w:val="0"/>
              <w:marBottom w:val="0"/>
              <w:divBdr>
                <w:top w:val="none" w:sz="0" w:space="0" w:color="auto"/>
                <w:left w:val="none" w:sz="0" w:space="0" w:color="auto"/>
                <w:bottom w:val="none" w:sz="0" w:space="0" w:color="auto"/>
                <w:right w:val="none" w:sz="0" w:space="0" w:color="auto"/>
              </w:divBdr>
            </w:div>
          </w:divsChild>
        </w:div>
        <w:div w:id="2137482323">
          <w:marLeft w:val="0"/>
          <w:marRight w:val="0"/>
          <w:marTop w:val="0"/>
          <w:marBottom w:val="0"/>
          <w:divBdr>
            <w:top w:val="none" w:sz="0" w:space="0" w:color="auto"/>
            <w:left w:val="none" w:sz="0" w:space="0" w:color="auto"/>
            <w:bottom w:val="none" w:sz="0" w:space="0" w:color="auto"/>
            <w:right w:val="none" w:sz="0" w:space="0" w:color="auto"/>
          </w:divBdr>
          <w:divsChild>
            <w:div w:id="84412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48291">
      <w:bodyDiv w:val="1"/>
      <w:marLeft w:val="0"/>
      <w:marRight w:val="0"/>
      <w:marTop w:val="0"/>
      <w:marBottom w:val="0"/>
      <w:divBdr>
        <w:top w:val="none" w:sz="0" w:space="0" w:color="auto"/>
        <w:left w:val="none" w:sz="0" w:space="0" w:color="auto"/>
        <w:bottom w:val="none" w:sz="0" w:space="0" w:color="auto"/>
        <w:right w:val="none" w:sz="0" w:space="0" w:color="auto"/>
      </w:divBdr>
    </w:div>
    <w:div w:id="1823958619">
      <w:bodyDiv w:val="1"/>
      <w:marLeft w:val="0"/>
      <w:marRight w:val="0"/>
      <w:marTop w:val="0"/>
      <w:marBottom w:val="0"/>
      <w:divBdr>
        <w:top w:val="none" w:sz="0" w:space="0" w:color="auto"/>
        <w:left w:val="none" w:sz="0" w:space="0" w:color="auto"/>
        <w:bottom w:val="none" w:sz="0" w:space="0" w:color="auto"/>
        <w:right w:val="none" w:sz="0" w:space="0" w:color="auto"/>
      </w:divBdr>
    </w:div>
    <w:div w:id="191982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5</Pages>
  <Words>1587</Words>
  <Characters>9052</Characters>
  <Application>Microsoft Office Word</Application>
  <DocSecurity>0</DocSecurity>
  <Lines>75</Lines>
  <Paragraphs>21</Paragraphs>
  <ScaleCrop>false</ScaleCrop>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钧涵 苗</dc:creator>
  <cp:keywords/>
  <dc:description/>
  <cp:lastModifiedBy>钧涵 苗</cp:lastModifiedBy>
  <cp:revision>3</cp:revision>
  <dcterms:created xsi:type="dcterms:W3CDTF">2025-04-24T14:37:00Z</dcterms:created>
  <dcterms:modified xsi:type="dcterms:W3CDTF">2025-04-25T09:25:00Z</dcterms:modified>
</cp:coreProperties>
</file>