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5809" w:rsidRPr="007B6010" w:rsidRDefault="005F5809" w:rsidP="007B6010">
      <w:pPr>
        <w:spacing w:after="0" w:line="277" w:lineRule="atLeast"/>
        <w:outlineLvl w:val="0"/>
        <w:rPr>
          <w:rFonts w:ascii="Tahoma" w:eastAsia="Times New Roman" w:hAnsi="Tahoma" w:cs="Tahoma"/>
          <w:b/>
          <w:bCs/>
          <w:kern w:val="36"/>
          <w:sz w:val="48"/>
          <w:szCs w:val="51"/>
          <w:lang w:eastAsia="en-IN"/>
        </w:rPr>
      </w:pPr>
      <w:r w:rsidRPr="007B6010">
        <w:rPr>
          <w:rFonts w:ascii="Tahoma" w:eastAsia="Times New Roman" w:hAnsi="Tahoma" w:cs="Tahoma"/>
          <w:b/>
          <w:bCs/>
          <w:kern w:val="36"/>
          <w:sz w:val="48"/>
          <w:szCs w:val="51"/>
          <w:lang w:eastAsia="en-IN"/>
        </w:rPr>
        <w:t>Gratuity Rules</w:t>
      </w:r>
    </w:p>
    <w:p w:rsidR="005F5809" w:rsidRPr="007B6010" w:rsidRDefault="005F5809" w:rsidP="007B6010">
      <w:pPr>
        <w:spacing w:after="375" w:line="480" w:lineRule="atLeast"/>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Gratuity is a lump sum amount that employers pay their employees as a sign of gratitude for the services provided.</w:t>
      </w:r>
    </w:p>
    <w:p w:rsidR="005F5809" w:rsidRDefault="005F5809" w:rsidP="007B6010">
      <w:pPr>
        <w:spacing w:after="0" w:line="480" w:lineRule="atLeast"/>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The gratuity rules are mandated under the Payment of Gratuity Act, 1972. The act was passed by the Parliament on 21st August 1972 and came into force on 16th September the same year.</w:t>
      </w:r>
    </w:p>
    <w:p w:rsidR="00D418F1" w:rsidRPr="007B6010" w:rsidRDefault="00D418F1" w:rsidP="007B6010">
      <w:pPr>
        <w:spacing w:after="0" w:line="480" w:lineRule="atLeast"/>
        <w:rPr>
          <w:rFonts w:ascii="Tahoma" w:eastAsia="Times New Roman" w:hAnsi="Tahoma" w:cs="Tahoma"/>
          <w:spacing w:val="3"/>
          <w:sz w:val="24"/>
          <w:szCs w:val="26"/>
          <w:lang w:eastAsia="en-IN"/>
        </w:rPr>
      </w:pPr>
    </w:p>
    <w:p w:rsidR="005F5809" w:rsidRPr="007B6010" w:rsidRDefault="005F5809" w:rsidP="007B6010">
      <w:pPr>
        <w:spacing w:after="375" w:line="480" w:lineRule="atLeast"/>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 xml:space="preserve">All central and state government </w:t>
      </w:r>
      <w:proofErr w:type="gramStart"/>
      <w:r w:rsidR="00D418F1" w:rsidRPr="007B6010">
        <w:rPr>
          <w:rFonts w:ascii="Tahoma" w:eastAsia="Times New Roman" w:hAnsi="Tahoma" w:cs="Tahoma"/>
          <w:spacing w:val="3"/>
          <w:sz w:val="24"/>
          <w:szCs w:val="26"/>
          <w:lang w:eastAsia="en-IN"/>
        </w:rPr>
        <w:t>departments</w:t>
      </w:r>
      <w:r w:rsidR="00D418F1">
        <w:rPr>
          <w:rFonts w:ascii="Tahoma" w:eastAsia="Times New Roman" w:hAnsi="Tahoma" w:cs="Tahoma"/>
          <w:spacing w:val="3"/>
          <w:sz w:val="24"/>
          <w:szCs w:val="26"/>
          <w:lang w:eastAsia="en-IN"/>
        </w:rPr>
        <w:t>,</w:t>
      </w:r>
      <w:proofErr w:type="gramEnd"/>
      <w:r w:rsidRPr="007B6010">
        <w:rPr>
          <w:rFonts w:ascii="Tahoma" w:eastAsia="Times New Roman" w:hAnsi="Tahoma" w:cs="Tahoma"/>
          <w:spacing w:val="3"/>
          <w:sz w:val="24"/>
          <w:szCs w:val="26"/>
          <w:lang w:eastAsia="en-IN"/>
        </w:rPr>
        <w:t xml:space="preserve"> </w:t>
      </w:r>
      <w:r w:rsidR="00D418F1" w:rsidRPr="007B6010">
        <w:rPr>
          <w:rFonts w:ascii="Tahoma" w:eastAsia="Times New Roman" w:hAnsi="Tahoma" w:cs="Tahoma"/>
          <w:spacing w:val="3"/>
          <w:sz w:val="24"/>
          <w:szCs w:val="26"/>
          <w:lang w:eastAsia="en-IN"/>
        </w:rPr>
        <w:t>defence</w:t>
      </w:r>
      <w:r w:rsidRPr="007B6010">
        <w:rPr>
          <w:rFonts w:ascii="Tahoma" w:eastAsia="Times New Roman" w:hAnsi="Tahoma" w:cs="Tahoma"/>
          <w:spacing w:val="3"/>
          <w:sz w:val="24"/>
          <w:szCs w:val="26"/>
          <w:lang w:eastAsia="en-IN"/>
        </w:rPr>
        <w:t xml:space="preserve">, and local governing bodies are covered under this act. Private organisations can come under its purview subject to </w:t>
      </w:r>
      <w:r w:rsidR="00D418F1" w:rsidRPr="007B6010">
        <w:rPr>
          <w:rFonts w:ascii="Tahoma" w:eastAsia="Times New Roman" w:hAnsi="Tahoma" w:cs="Tahoma"/>
          <w:spacing w:val="3"/>
          <w:sz w:val="24"/>
          <w:szCs w:val="26"/>
          <w:lang w:eastAsia="en-IN"/>
        </w:rPr>
        <w:t>fulfilment</w:t>
      </w:r>
      <w:r w:rsidRPr="007B6010">
        <w:rPr>
          <w:rFonts w:ascii="Tahoma" w:eastAsia="Times New Roman" w:hAnsi="Tahoma" w:cs="Tahoma"/>
          <w:spacing w:val="3"/>
          <w:sz w:val="24"/>
          <w:szCs w:val="26"/>
          <w:lang w:eastAsia="en-IN"/>
        </w:rPr>
        <w:t xml:space="preserve"> of certain conditions.</w:t>
      </w:r>
    </w:p>
    <w:p w:rsidR="005F5809" w:rsidRPr="007B6010" w:rsidRDefault="005F5809" w:rsidP="007B6010">
      <w:pPr>
        <w:spacing w:after="0" w:line="360" w:lineRule="atLeast"/>
        <w:outlineLvl w:val="1"/>
        <w:rPr>
          <w:rFonts w:ascii="Tahoma" w:eastAsia="Times New Roman" w:hAnsi="Tahoma" w:cs="Tahoma"/>
          <w:b/>
          <w:bCs/>
          <w:spacing w:val="3"/>
          <w:sz w:val="40"/>
          <w:szCs w:val="42"/>
          <w:lang w:eastAsia="en-IN"/>
        </w:rPr>
      </w:pPr>
      <w:r w:rsidRPr="007B6010">
        <w:rPr>
          <w:rFonts w:ascii="Tahoma" w:eastAsia="Times New Roman" w:hAnsi="Tahoma" w:cs="Tahoma"/>
          <w:b/>
          <w:bCs/>
          <w:spacing w:val="3"/>
          <w:sz w:val="40"/>
          <w:szCs w:val="42"/>
          <w:lang w:eastAsia="en-IN"/>
        </w:rPr>
        <w:t>What is the Rule of Gratuity?</w:t>
      </w:r>
    </w:p>
    <w:p w:rsidR="005F5809" w:rsidRPr="007B6010" w:rsidRDefault="005F5809" w:rsidP="007B6010">
      <w:pPr>
        <w:spacing w:after="375" w:line="480" w:lineRule="atLeast"/>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Rules pertaining to the applicability of gratuity are mentioned below –</w:t>
      </w:r>
    </w:p>
    <w:p w:rsidR="005F5809" w:rsidRPr="007B6010" w:rsidRDefault="005F5809" w:rsidP="007B6010">
      <w:pPr>
        <w:spacing w:after="0" w:line="480" w:lineRule="atLeast"/>
        <w:rPr>
          <w:rFonts w:ascii="Tahoma" w:eastAsia="Times New Roman" w:hAnsi="Tahoma" w:cs="Tahoma"/>
          <w:spacing w:val="3"/>
          <w:sz w:val="24"/>
          <w:szCs w:val="26"/>
          <w:lang w:eastAsia="en-IN"/>
        </w:rPr>
      </w:pPr>
      <w:r w:rsidRPr="007B6010">
        <w:rPr>
          <w:rFonts w:ascii="Tahoma" w:eastAsia="Times New Roman" w:hAnsi="Tahoma" w:cs="Tahoma"/>
          <w:b/>
          <w:bCs/>
          <w:spacing w:val="3"/>
          <w:sz w:val="24"/>
          <w:szCs w:val="26"/>
          <w:lang w:eastAsia="en-IN"/>
        </w:rPr>
        <w:t>1. Gratuity is payable if an organisation employs 10 or more individuals – </w:t>
      </w:r>
    </w:p>
    <w:p w:rsidR="005F5809" w:rsidRPr="007B6010" w:rsidRDefault="005F5809" w:rsidP="007B6010">
      <w:pPr>
        <w:spacing w:after="375" w:line="480" w:lineRule="atLeast"/>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Organisations with a workforce of 10 employees on a single day in the preceding 12 months are liable to pay gratuity. If the number of employees of the same organisation reduces to under 10, it will still have to pay the gratuity, as per regulations of the Act.</w:t>
      </w:r>
    </w:p>
    <w:p w:rsidR="005F5809" w:rsidRPr="007B6010" w:rsidRDefault="005F5809" w:rsidP="007B6010">
      <w:pPr>
        <w:spacing w:after="0" w:line="480" w:lineRule="atLeast"/>
        <w:rPr>
          <w:rFonts w:ascii="Tahoma" w:eastAsia="Times New Roman" w:hAnsi="Tahoma" w:cs="Tahoma"/>
          <w:spacing w:val="3"/>
          <w:sz w:val="24"/>
          <w:szCs w:val="26"/>
          <w:lang w:eastAsia="en-IN"/>
        </w:rPr>
      </w:pPr>
      <w:r w:rsidRPr="007B6010">
        <w:rPr>
          <w:rFonts w:ascii="Tahoma" w:eastAsia="Times New Roman" w:hAnsi="Tahoma" w:cs="Tahoma"/>
          <w:b/>
          <w:bCs/>
          <w:spacing w:val="3"/>
          <w:sz w:val="24"/>
          <w:szCs w:val="26"/>
          <w:lang w:eastAsia="en-IN"/>
        </w:rPr>
        <w:t>2. Employees have to complete 5 years of service to be eligible – </w:t>
      </w:r>
    </w:p>
    <w:p w:rsidR="005F5809" w:rsidRPr="007B6010" w:rsidRDefault="005F5809" w:rsidP="007B6010">
      <w:pPr>
        <w:spacing w:after="375" w:line="480" w:lineRule="atLeast"/>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To be eligible, an employee has to render his/her services for 5 continuous years. However, this condition is not taken into consideration in situations of demise or disablement of an employee.</w:t>
      </w:r>
    </w:p>
    <w:p w:rsidR="007B6010" w:rsidRDefault="005F5809" w:rsidP="007B6010">
      <w:pPr>
        <w:spacing w:after="375" w:line="480" w:lineRule="atLeast"/>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For the calculation of the 5 years, a single year is assessed as 240 working days for employees working in organisations that do not involve work underground. For those working in mines and other such fields, a year is assessed as 190 days.</w:t>
      </w:r>
    </w:p>
    <w:p w:rsidR="007B6010" w:rsidRDefault="007B6010" w:rsidP="007B6010">
      <w:pPr>
        <w:spacing w:after="375" w:line="480" w:lineRule="atLeast"/>
        <w:rPr>
          <w:rFonts w:ascii="Tahoma" w:eastAsia="Times New Roman" w:hAnsi="Tahoma" w:cs="Tahoma"/>
          <w:spacing w:val="3"/>
          <w:sz w:val="24"/>
          <w:szCs w:val="26"/>
          <w:lang w:eastAsia="en-IN"/>
        </w:rPr>
      </w:pPr>
    </w:p>
    <w:p w:rsidR="007B6010" w:rsidRDefault="007B6010" w:rsidP="007B6010">
      <w:pPr>
        <w:spacing w:after="375" w:line="480" w:lineRule="atLeast"/>
        <w:rPr>
          <w:rFonts w:ascii="Tahoma" w:eastAsia="Times New Roman" w:hAnsi="Tahoma" w:cs="Tahoma"/>
          <w:spacing w:val="3"/>
          <w:sz w:val="24"/>
          <w:szCs w:val="26"/>
          <w:lang w:eastAsia="en-IN"/>
        </w:rPr>
      </w:pPr>
    </w:p>
    <w:p w:rsidR="005F5809" w:rsidRPr="007B6010" w:rsidRDefault="005F5809" w:rsidP="007B6010">
      <w:pPr>
        <w:spacing w:after="375" w:line="480" w:lineRule="atLeast"/>
        <w:rPr>
          <w:rFonts w:ascii="Tahoma" w:eastAsia="Times New Roman" w:hAnsi="Tahoma" w:cs="Tahoma"/>
          <w:spacing w:val="3"/>
          <w:sz w:val="24"/>
          <w:szCs w:val="26"/>
          <w:lang w:eastAsia="en-IN"/>
        </w:rPr>
      </w:pPr>
      <w:r w:rsidRPr="007B6010">
        <w:rPr>
          <w:rFonts w:ascii="Tahoma" w:eastAsia="Times New Roman" w:hAnsi="Tahoma" w:cs="Tahoma"/>
          <w:b/>
          <w:bCs/>
          <w:spacing w:val="3"/>
          <w:sz w:val="24"/>
          <w:szCs w:val="26"/>
          <w:lang w:eastAsia="en-IN"/>
        </w:rPr>
        <w:t>3. Gratuity can be paid not only upon retirement – </w:t>
      </w:r>
    </w:p>
    <w:p w:rsidR="005F5809" w:rsidRPr="007B6010" w:rsidRDefault="005F5809" w:rsidP="007B6010">
      <w:pPr>
        <w:spacing w:after="0" w:line="480" w:lineRule="atLeast"/>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As per the gratuity rules, an employee will be eligible to avail gratuity upon –</w:t>
      </w:r>
    </w:p>
    <w:p w:rsidR="005F5809" w:rsidRPr="007B6010" w:rsidRDefault="005F5809" w:rsidP="007B6010">
      <w:pPr>
        <w:numPr>
          <w:ilvl w:val="0"/>
          <w:numId w:val="1"/>
        </w:numPr>
        <w:tabs>
          <w:tab w:val="clear" w:pos="720"/>
          <w:tab w:val="num" w:pos="1440"/>
        </w:tabs>
        <w:spacing w:after="0" w:line="480" w:lineRule="atLeast"/>
        <w:ind w:left="709"/>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Retirement.</w:t>
      </w:r>
    </w:p>
    <w:p w:rsidR="005F5809" w:rsidRPr="007B6010" w:rsidRDefault="005F5809" w:rsidP="007B6010">
      <w:pPr>
        <w:numPr>
          <w:ilvl w:val="0"/>
          <w:numId w:val="1"/>
        </w:numPr>
        <w:spacing w:after="0" w:line="480" w:lineRule="atLeast"/>
        <w:ind w:left="709"/>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Resignation</w:t>
      </w:r>
      <w:r w:rsidR="00D418F1">
        <w:rPr>
          <w:rFonts w:ascii="Tahoma" w:eastAsia="Times New Roman" w:hAnsi="Tahoma" w:cs="Tahoma"/>
          <w:spacing w:val="3"/>
          <w:sz w:val="24"/>
          <w:szCs w:val="26"/>
          <w:lang w:eastAsia="en-IN"/>
        </w:rPr>
        <w:t xml:space="preserve"> or Termination</w:t>
      </w:r>
      <w:r w:rsidRPr="007B6010">
        <w:rPr>
          <w:rFonts w:ascii="Tahoma" w:eastAsia="Times New Roman" w:hAnsi="Tahoma" w:cs="Tahoma"/>
          <w:spacing w:val="3"/>
          <w:sz w:val="24"/>
          <w:szCs w:val="26"/>
          <w:lang w:eastAsia="en-IN"/>
        </w:rPr>
        <w:t>.</w:t>
      </w:r>
    </w:p>
    <w:p w:rsidR="005F5809" w:rsidRPr="007B6010" w:rsidRDefault="00D418F1" w:rsidP="007B6010">
      <w:pPr>
        <w:numPr>
          <w:ilvl w:val="0"/>
          <w:numId w:val="1"/>
        </w:numPr>
        <w:spacing w:after="0" w:line="480" w:lineRule="atLeast"/>
        <w:ind w:left="709"/>
        <w:rPr>
          <w:rFonts w:ascii="Tahoma" w:eastAsia="Times New Roman" w:hAnsi="Tahoma" w:cs="Tahoma"/>
          <w:spacing w:val="3"/>
          <w:sz w:val="24"/>
          <w:szCs w:val="26"/>
          <w:lang w:eastAsia="en-IN"/>
        </w:rPr>
      </w:pPr>
      <w:r>
        <w:rPr>
          <w:rFonts w:ascii="Tahoma" w:eastAsia="Times New Roman" w:hAnsi="Tahoma" w:cs="Tahoma"/>
          <w:spacing w:val="3"/>
          <w:sz w:val="24"/>
          <w:szCs w:val="26"/>
          <w:lang w:eastAsia="en-IN"/>
        </w:rPr>
        <w:t>Death</w:t>
      </w:r>
    </w:p>
    <w:p w:rsidR="005F5809" w:rsidRPr="007B6010" w:rsidRDefault="005F5809" w:rsidP="007B6010">
      <w:pPr>
        <w:numPr>
          <w:ilvl w:val="0"/>
          <w:numId w:val="1"/>
        </w:numPr>
        <w:spacing w:after="0" w:line="480" w:lineRule="atLeast"/>
        <w:ind w:left="709"/>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Disablement due to an accident or a disease.</w:t>
      </w:r>
    </w:p>
    <w:p w:rsidR="005F5809" w:rsidRPr="007B6010" w:rsidRDefault="00D418F1" w:rsidP="007B6010">
      <w:pPr>
        <w:numPr>
          <w:ilvl w:val="0"/>
          <w:numId w:val="1"/>
        </w:numPr>
        <w:spacing w:after="0" w:line="480" w:lineRule="atLeast"/>
        <w:ind w:left="709"/>
        <w:rPr>
          <w:rFonts w:ascii="Tahoma" w:eastAsia="Times New Roman" w:hAnsi="Tahoma" w:cs="Tahoma"/>
          <w:spacing w:val="3"/>
          <w:sz w:val="24"/>
          <w:szCs w:val="26"/>
          <w:lang w:eastAsia="en-IN"/>
        </w:rPr>
      </w:pPr>
      <w:r>
        <w:rPr>
          <w:rFonts w:ascii="Tahoma" w:eastAsia="Times New Roman" w:hAnsi="Tahoma" w:cs="Tahoma"/>
          <w:spacing w:val="3"/>
          <w:sz w:val="24"/>
          <w:szCs w:val="26"/>
          <w:lang w:eastAsia="en-IN"/>
        </w:rPr>
        <w:t>Voluntary Retirement Scheme</w:t>
      </w:r>
    </w:p>
    <w:p w:rsidR="005F5809" w:rsidRPr="007B6010" w:rsidRDefault="005F5809" w:rsidP="007B6010">
      <w:pPr>
        <w:numPr>
          <w:ilvl w:val="0"/>
          <w:numId w:val="1"/>
        </w:numPr>
        <w:spacing w:after="0" w:line="480" w:lineRule="atLeast"/>
        <w:ind w:left="709"/>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Termination.</w:t>
      </w:r>
    </w:p>
    <w:p w:rsidR="005F5809" w:rsidRPr="007B6010" w:rsidRDefault="005F5809" w:rsidP="007B6010">
      <w:pPr>
        <w:numPr>
          <w:ilvl w:val="0"/>
          <w:numId w:val="1"/>
        </w:numPr>
        <w:spacing w:line="480" w:lineRule="atLeast"/>
        <w:ind w:left="709"/>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Lay off due to retrenchment.</w:t>
      </w:r>
    </w:p>
    <w:p w:rsidR="005F5809" w:rsidRPr="007B6010" w:rsidRDefault="005F5809" w:rsidP="007B6010">
      <w:pPr>
        <w:spacing w:after="0" w:line="480" w:lineRule="atLeast"/>
        <w:rPr>
          <w:rFonts w:ascii="Tahoma" w:eastAsia="Times New Roman" w:hAnsi="Tahoma" w:cs="Tahoma"/>
          <w:spacing w:val="3"/>
          <w:sz w:val="24"/>
          <w:szCs w:val="26"/>
          <w:lang w:eastAsia="en-IN"/>
        </w:rPr>
      </w:pPr>
      <w:r w:rsidRPr="007B6010">
        <w:rPr>
          <w:rFonts w:ascii="Tahoma" w:eastAsia="Times New Roman" w:hAnsi="Tahoma" w:cs="Tahoma"/>
          <w:b/>
          <w:bCs/>
          <w:spacing w:val="3"/>
          <w:sz w:val="24"/>
          <w:szCs w:val="26"/>
          <w:lang w:eastAsia="en-IN"/>
        </w:rPr>
        <w:t>4. Calculation of gratuity is based on the last drawn salary and years of service –</w:t>
      </w:r>
    </w:p>
    <w:p w:rsidR="005F5809" w:rsidRPr="007B6010" w:rsidRDefault="005F5809" w:rsidP="007B6010">
      <w:pPr>
        <w:spacing w:after="0" w:line="480" w:lineRule="atLeast"/>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Gratuity is calculated based on an individual’s last drawn salary and years of service. The formula for calculation differs from the applicability of the Payment of Gratuity Act, 1972.</w:t>
      </w:r>
    </w:p>
    <w:p w:rsidR="005F5809" w:rsidRPr="007B6010" w:rsidRDefault="005F5809" w:rsidP="007B6010">
      <w:pPr>
        <w:spacing w:after="0" w:line="480" w:lineRule="atLeast"/>
        <w:rPr>
          <w:rFonts w:ascii="Tahoma" w:eastAsia="Times New Roman" w:hAnsi="Tahoma" w:cs="Tahoma"/>
          <w:spacing w:val="3"/>
          <w:sz w:val="24"/>
          <w:szCs w:val="26"/>
          <w:lang w:eastAsia="en-IN"/>
        </w:rPr>
      </w:pPr>
      <w:r w:rsidRPr="007B6010">
        <w:rPr>
          <w:rFonts w:ascii="Tahoma" w:eastAsia="Times New Roman" w:hAnsi="Tahoma" w:cs="Tahoma"/>
          <w:b/>
          <w:bCs/>
          <w:spacing w:val="3"/>
          <w:sz w:val="24"/>
          <w:szCs w:val="26"/>
          <w:lang w:eastAsia="en-IN"/>
        </w:rPr>
        <w:t>a. Gratuity calculation for employees covered under the act</w:t>
      </w:r>
    </w:p>
    <w:p w:rsidR="005F5809" w:rsidRPr="007B6010" w:rsidRDefault="005F5809" w:rsidP="007B6010">
      <w:pPr>
        <w:spacing w:after="375" w:line="480" w:lineRule="atLeast"/>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As mentioned before, organisations with 10 employees in a single day in the preceding 12 months are covered under this act.</w:t>
      </w:r>
    </w:p>
    <w:p w:rsidR="005F5809" w:rsidRPr="007B6010" w:rsidRDefault="005F5809" w:rsidP="007B6010">
      <w:pPr>
        <w:spacing w:after="375" w:line="480" w:lineRule="atLeast"/>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For calculation of gratuity of employees in such organisations, the formula is –</w:t>
      </w:r>
    </w:p>
    <w:p w:rsidR="005F5809" w:rsidRPr="007B6010" w:rsidRDefault="005F5809" w:rsidP="007B6010">
      <w:pPr>
        <w:spacing w:after="375" w:line="480" w:lineRule="atLeast"/>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Gratuity = (15 x last drawn salary x number of completed years of service) / 26</w:t>
      </w:r>
    </w:p>
    <w:p w:rsidR="005F5809" w:rsidRPr="007B6010" w:rsidRDefault="005F5809" w:rsidP="007B6010">
      <w:pPr>
        <w:spacing w:after="375" w:line="480" w:lineRule="atLeast"/>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Here,</w:t>
      </w:r>
    </w:p>
    <w:p w:rsidR="005F5809" w:rsidRPr="007B6010" w:rsidRDefault="005F5809" w:rsidP="007B6010">
      <w:pPr>
        <w:numPr>
          <w:ilvl w:val="0"/>
          <w:numId w:val="2"/>
        </w:numPr>
        <w:spacing w:after="225" w:line="480" w:lineRule="atLeast"/>
        <w:ind w:left="709"/>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 xml:space="preserve">The last drawn salary includes basic and dearness allowance (DA). Any other </w:t>
      </w:r>
      <w:bookmarkStart w:id="0" w:name="_GoBack"/>
      <w:bookmarkEnd w:id="0"/>
      <w:r w:rsidRPr="007B6010">
        <w:rPr>
          <w:rFonts w:ascii="Tahoma" w:eastAsia="Times New Roman" w:hAnsi="Tahoma" w:cs="Tahoma"/>
          <w:spacing w:val="3"/>
          <w:sz w:val="24"/>
          <w:szCs w:val="26"/>
          <w:lang w:eastAsia="en-IN"/>
        </w:rPr>
        <w:t>component of income will not be included in the salary.</w:t>
      </w:r>
    </w:p>
    <w:p w:rsidR="005F5809" w:rsidRPr="007B6010" w:rsidRDefault="005F5809" w:rsidP="007B6010">
      <w:pPr>
        <w:numPr>
          <w:ilvl w:val="0"/>
          <w:numId w:val="2"/>
        </w:numPr>
        <w:spacing w:after="225" w:line="480" w:lineRule="atLeast"/>
        <w:ind w:left="709"/>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lastRenderedPageBreak/>
        <w:t>Completed years of service include any year where an employee has served for more than 6 months.</w:t>
      </w:r>
    </w:p>
    <w:p w:rsidR="005F5809" w:rsidRPr="007B6010" w:rsidRDefault="005F5809" w:rsidP="007B6010">
      <w:pPr>
        <w:spacing w:after="0" w:line="480" w:lineRule="atLeast"/>
        <w:rPr>
          <w:rFonts w:ascii="Tahoma" w:eastAsia="Times New Roman" w:hAnsi="Tahoma" w:cs="Tahoma"/>
          <w:spacing w:val="3"/>
          <w:sz w:val="24"/>
          <w:szCs w:val="26"/>
          <w:lang w:eastAsia="en-IN"/>
        </w:rPr>
      </w:pPr>
      <w:r w:rsidRPr="007B6010">
        <w:rPr>
          <w:rFonts w:ascii="Tahoma" w:eastAsia="Times New Roman" w:hAnsi="Tahoma" w:cs="Tahoma"/>
          <w:b/>
          <w:bCs/>
          <w:spacing w:val="3"/>
          <w:sz w:val="24"/>
          <w:szCs w:val="26"/>
          <w:lang w:eastAsia="en-IN"/>
        </w:rPr>
        <w:t>b. Gratuity calculation for employees not covered under the act </w:t>
      </w:r>
    </w:p>
    <w:p w:rsidR="005F5809" w:rsidRPr="007B6010" w:rsidRDefault="005F5809" w:rsidP="007B6010">
      <w:pPr>
        <w:spacing w:after="375" w:line="480" w:lineRule="atLeast"/>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For calculation of gratuity of employees not covered under the act, the formula is –</w:t>
      </w:r>
    </w:p>
    <w:p w:rsidR="005F5809" w:rsidRPr="007B6010" w:rsidRDefault="005F5809" w:rsidP="007B6010">
      <w:pPr>
        <w:spacing w:after="375" w:line="480" w:lineRule="atLeast"/>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(15 x average salary for the last 10 months x number of years employed) x 30</w:t>
      </w:r>
    </w:p>
    <w:p w:rsidR="005F5809" w:rsidRPr="007B6010" w:rsidRDefault="005F5809" w:rsidP="007B6010">
      <w:pPr>
        <w:spacing w:after="375" w:line="480" w:lineRule="atLeast"/>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Here,</w:t>
      </w:r>
    </w:p>
    <w:p w:rsidR="005F5809" w:rsidRPr="007B6010" w:rsidRDefault="005F5809" w:rsidP="007B6010">
      <w:pPr>
        <w:numPr>
          <w:ilvl w:val="0"/>
          <w:numId w:val="3"/>
        </w:numPr>
        <w:spacing w:after="225" w:line="480" w:lineRule="atLeast"/>
        <w:ind w:left="993"/>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Salary includes basic, DA, and commissions. Any other component of salary is not to be included.</w:t>
      </w:r>
    </w:p>
    <w:p w:rsidR="005F5809" w:rsidRPr="007B6010" w:rsidRDefault="005F5809" w:rsidP="007B6010">
      <w:pPr>
        <w:numPr>
          <w:ilvl w:val="0"/>
          <w:numId w:val="3"/>
        </w:numPr>
        <w:spacing w:after="225" w:line="480" w:lineRule="atLeast"/>
        <w:ind w:left="993"/>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The number of years employed is only considered based on the completion of each year of service.</w:t>
      </w:r>
    </w:p>
    <w:p w:rsidR="005F5809" w:rsidRPr="007B6010" w:rsidRDefault="005F5809" w:rsidP="007B6010">
      <w:pPr>
        <w:spacing w:after="0" w:line="480" w:lineRule="atLeast"/>
        <w:rPr>
          <w:rFonts w:ascii="Tahoma" w:eastAsia="Times New Roman" w:hAnsi="Tahoma" w:cs="Tahoma"/>
          <w:spacing w:val="3"/>
          <w:sz w:val="24"/>
          <w:szCs w:val="26"/>
          <w:lang w:eastAsia="en-IN"/>
        </w:rPr>
      </w:pPr>
      <w:r w:rsidRPr="007B6010">
        <w:rPr>
          <w:rFonts w:ascii="Tahoma" w:eastAsia="Times New Roman" w:hAnsi="Tahoma" w:cs="Tahoma"/>
          <w:b/>
          <w:bCs/>
          <w:spacing w:val="3"/>
          <w:sz w:val="24"/>
          <w:szCs w:val="26"/>
          <w:lang w:eastAsia="en-IN"/>
        </w:rPr>
        <w:t>5. Gratuity can be forfeited for several reasons – </w:t>
      </w:r>
    </w:p>
    <w:p w:rsidR="005F5809" w:rsidRPr="007B6010" w:rsidRDefault="005F5809" w:rsidP="007B6010">
      <w:pPr>
        <w:spacing w:after="375" w:line="480" w:lineRule="atLeast"/>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As per the gratuity rules, employers can forfeit to pay a gratuity of the employee who has been terminated for the following reasons –</w:t>
      </w:r>
    </w:p>
    <w:p w:rsidR="005F5809" w:rsidRPr="007B6010" w:rsidRDefault="005F5809" w:rsidP="007B6010">
      <w:pPr>
        <w:numPr>
          <w:ilvl w:val="0"/>
          <w:numId w:val="4"/>
        </w:numPr>
        <w:spacing w:after="225" w:line="480" w:lineRule="atLeast"/>
        <w:ind w:left="567" w:firstLine="0"/>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Committing an offence involving moral turpitude.</w:t>
      </w:r>
    </w:p>
    <w:p w:rsidR="005F5809" w:rsidRPr="007B6010" w:rsidRDefault="005F5809" w:rsidP="007B6010">
      <w:pPr>
        <w:numPr>
          <w:ilvl w:val="0"/>
          <w:numId w:val="4"/>
        </w:numPr>
        <w:spacing w:after="225" w:line="480" w:lineRule="atLeast"/>
        <w:ind w:left="567" w:firstLine="0"/>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Riotous or disorderly conduct or any other violent act.</w:t>
      </w:r>
    </w:p>
    <w:p w:rsidR="005F5809" w:rsidRPr="007B6010" w:rsidRDefault="005F5809" w:rsidP="007B6010">
      <w:pPr>
        <w:spacing w:after="0" w:line="480" w:lineRule="atLeast"/>
        <w:rPr>
          <w:rFonts w:ascii="Tahoma" w:eastAsia="Times New Roman" w:hAnsi="Tahoma" w:cs="Tahoma"/>
          <w:spacing w:val="3"/>
          <w:sz w:val="24"/>
          <w:szCs w:val="26"/>
          <w:lang w:eastAsia="en-IN"/>
        </w:rPr>
      </w:pPr>
      <w:r w:rsidRPr="007B6010">
        <w:rPr>
          <w:rFonts w:ascii="Tahoma" w:eastAsia="Times New Roman" w:hAnsi="Tahoma" w:cs="Tahoma"/>
          <w:b/>
          <w:bCs/>
          <w:spacing w:val="3"/>
          <w:sz w:val="24"/>
          <w:szCs w:val="26"/>
          <w:lang w:eastAsia="en-IN"/>
        </w:rPr>
        <w:t>6. Employers cannot refuse to pay gratuity even during bankruptcy – </w:t>
      </w:r>
    </w:p>
    <w:p w:rsidR="005F5809" w:rsidRPr="007B6010" w:rsidRDefault="005F5809" w:rsidP="007B6010">
      <w:pPr>
        <w:spacing w:after="375" w:line="480" w:lineRule="atLeast"/>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An organisation is liable to pay gratuity to its employees even if it declares bankruptcy. No court decree or order can restrict an employer against it.</w:t>
      </w:r>
    </w:p>
    <w:p w:rsidR="005F5809" w:rsidRPr="007B6010" w:rsidRDefault="005F5809" w:rsidP="007B6010">
      <w:pPr>
        <w:spacing w:after="0" w:line="480" w:lineRule="atLeast"/>
        <w:rPr>
          <w:rFonts w:ascii="Tahoma" w:eastAsia="Times New Roman" w:hAnsi="Tahoma" w:cs="Tahoma"/>
          <w:spacing w:val="3"/>
          <w:sz w:val="24"/>
          <w:szCs w:val="26"/>
          <w:lang w:eastAsia="en-IN"/>
        </w:rPr>
      </w:pPr>
      <w:r w:rsidRPr="007B6010">
        <w:rPr>
          <w:rFonts w:ascii="Tahoma" w:eastAsia="Times New Roman" w:hAnsi="Tahoma" w:cs="Tahoma"/>
          <w:b/>
          <w:bCs/>
          <w:spacing w:val="3"/>
          <w:sz w:val="24"/>
          <w:szCs w:val="26"/>
          <w:lang w:eastAsia="en-IN"/>
        </w:rPr>
        <w:t>7. Gratuity up to the tune of Rs.20 Lakh is exempt from taxation –</w:t>
      </w:r>
    </w:p>
    <w:p w:rsidR="005F5809" w:rsidRDefault="005F5809" w:rsidP="007B6010">
      <w:pPr>
        <w:spacing w:after="0" w:line="480" w:lineRule="atLeast"/>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 xml:space="preserve">A gratuity of up to Rs.20 Lakh paid by organisations covered under the Payment of Gratuity Act, 1972, other than central and state government departments, defence, and </w:t>
      </w:r>
      <w:r w:rsidRPr="007B6010">
        <w:rPr>
          <w:rFonts w:ascii="Tahoma" w:eastAsia="Times New Roman" w:hAnsi="Tahoma" w:cs="Tahoma"/>
          <w:spacing w:val="3"/>
          <w:sz w:val="24"/>
          <w:szCs w:val="26"/>
          <w:lang w:eastAsia="en-IN"/>
        </w:rPr>
        <w:lastRenderedPageBreak/>
        <w:t>local governing bodies, is exempt from tax as per the gratuity rules 2020</w:t>
      </w:r>
      <w:r w:rsidRPr="007B6010">
        <w:rPr>
          <w:rFonts w:ascii="Tahoma" w:eastAsia="Times New Roman" w:hAnsi="Tahoma" w:cs="Tahoma"/>
          <w:b/>
          <w:bCs/>
          <w:spacing w:val="3"/>
          <w:sz w:val="24"/>
          <w:szCs w:val="26"/>
          <w:lang w:eastAsia="en-IN"/>
        </w:rPr>
        <w:t>. </w:t>
      </w:r>
      <w:r w:rsidRPr="007B6010">
        <w:rPr>
          <w:rFonts w:ascii="Tahoma" w:eastAsia="Times New Roman" w:hAnsi="Tahoma" w:cs="Tahoma"/>
          <w:spacing w:val="3"/>
          <w:sz w:val="24"/>
          <w:szCs w:val="26"/>
          <w:lang w:eastAsia="en-IN"/>
        </w:rPr>
        <w:t>Earlier, this threshold was set to Rs.10 Lakh.</w:t>
      </w:r>
    </w:p>
    <w:p w:rsidR="007B6010" w:rsidRPr="007B6010" w:rsidRDefault="007B6010" w:rsidP="007B6010">
      <w:pPr>
        <w:spacing w:after="0" w:line="480" w:lineRule="atLeast"/>
        <w:rPr>
          <w:rFonts w:ascii="Tahoma" w:eastAsia="Times New Roman" w:hAnsi="Tahoma" w:cs="Tahoma"/>
          <w:spacing w:val="3"/>
          <w:sz w:val="24"/>
          <w:szCs w:val="26"/>
          <w:lang w:eastAsia="en-IN"/>
        </w:rPr>
      </w:pPr>
    </w:p>
    <w:p w:rsidR="005F5809" w:rsidRPr="007B6010" w:rsidRDefault="005F5809" w:rsidP="007B6010">
      <w:pPr>
        <w:spacing w:after="0" w:line="480" w:lineRule="atLeast"/>
        <w:rPr>
          <w:rFonts w:ascii="Tahoma" w:eastAsia="Times New Roman" w:hAnsi="Tahoma" w:cs="Tahoma"/>
          <w:spacing w:val="3"/>
          <w:sz w:val="24"/>
          <w:szCs w:val="26"/>
          <w:lang w:eastAsia="en-IN"/>
        </w:rPr>
      </w:pPr>
      <w:r w:rsidRPr="007B6010">
        <w:rPr>
          <w:rFonts w:ascii="Tahoma" w:eastAsia="Times New Roman" w:hAnsi="Tahoma" w:cs="Tahoma"/>
          <w:b/>
          <w:bCs/>
          <w:spacing w:val="3"/>
          <w:sz w:val="24"/>
          <w:szCs w:val="26"/>
          <w:lang w:eastAsia="en-IN"/>
        </w:rPr>
        <w:t>8. Income tax applicability differs for different employees – </w:t>
      </w:r>
    </w:p>
    <w:tbl>
      <w:tblPr>
        <w:tblW w:w="10050" w:type="dxa"/>
        <w:tblCellMar>
          <w:left w:w="0" w:type="dxa"/>
          <w:right w:w="0" w:type="dxa"/>
        </w:tblCellMar>
        <w:tblLook w:val="04A0" w:firstRow="1" w:lastRow="0" w:firstColumn="1" w:lastColumn="0" w:noHBand="0" w:noVBand="1"/>
      </w:tblPr>
      <w:tblGrid>
        <w:gridCol w:w="4543"/>
        <w:gridCol w:w="5507"/>
      </w:tblGrid>
      <w:tr w:rsidR="005F5809" w:rsidRPr="007B6010" w:rsidTr="005F5809">
        <w:tc>
          <w:tcPr>
            <w:tcW w:w="0" w:type="auto"/>
            <w:tcBorders>
              <w:top w:val="single" w:sz="6" w:space="0" w:color="E4E4E4"/>
              <w:left w:val="single" w:sz="6" w:space="0" w:color="E4E4E4"/>
              <w:bottom w:val="single" w:sz="6" w:space="0" w:color="E4E4E4"/>
              <w:right w:val="single" w:sz="6" w:space="0" w:color="E4E4E4"/>
            </w:tcBorders>
            <w:shd w:val="clear" w:color="auto" w:fill="auto"/>
            <w:tcMar>
              <w:top w:w="150" w:type="dxa"/>
              <w:left w:w="150" w:type="dxa"/>
              <w:bottom w:w="150" w:type="dxa"/>
              <w:right w:w="150" w:type="dxa"/>
            </w:tcMar>
            <w:vAlign w:val="center"/>
            <w:hideMark/>
          </w:tcPr>
          <w:p w:rsidR="005F5809" w:rsidRPr="007B6010" w:rsidRDefault="005F5809" w:rsidP="007B6010">
            <w:pPr>
              <w:spacing w:after="0" w:line="360" w:lineRule="atLeast"/>
              <w:rPr>
                <w:rFonts w:ascii="Tahoma" w:eastAsia="Times New Roman" w:hAnsi="Tahoma" w:cs="Tahoma"/>
                <w:spacing w:val="3"/>
                <w:szCs w:val="24"/>
                <w:lang w:eastAsia="en-IN"/>
              </w:rPr>
            </w:pPr>
            <w:r w:rsidRPr="007B6010">
              <w:rPr>
                <w:rFonts w:ascii="Tahoma" w:eastAsia="Times New Roman" w:hAnsi="Tahoma" w:cs="Tahoma"/>
                <w:b/>
                <w:bCs/>
                <w:spacing w:val="3"/>
                <w:szCs w:val="24"/>
                <w:lang w:eastAsia="en-IN"/>
              </w:rPr>
              <w:t>Organisation type</w:t>
            </w:r>
          </w:p>
        </w:tc>
        <w:tc>
          <w:tcPr>
            <w:tcW w:w="0" w:type="auto"/>
            <w:tcBorders>
              <w:top w:val="single" w:sz="6" w:space="0" w:color="E4E4E4"/>
              <w:left w:val="single" w:sz="6" w:space="0" w:color="E4E4E4"/>
              <w:bottom w:val="single" w:sz="6" w:space="0" w:color="E4E4E4"/>
              <w:right w:val="single" w:sz="6" w:space="0" w:color="E4E4E4"/>
            </w:tcBorders>
            <w:shd w:val="clear" w:color="auto" w:fill="auto"/>
            <w:tcMar>
              <w:top w:w="150" w:type="dxa"/>
              <w:left w:w="150" w:type="dxa"/>
              <w:bottom w:w="150" w:type="dxa"/>
              <w:right w:w="150" w:type="dxa"/>
            </w:tcMar>
            <w:vAlign w:val="center"/>
            <w:hideMark/>
          </w:tcPr>
          <w:p w:rsidR="005F5809" w:rsidRPr="007B6010" w:rsidRDefault="005F5809" w:rsidP="007B6010">
            <w:pPr>
              <w:spacing w:after="0" w:line="360" w:lineRule="atLeast"/>
              <w:rPr>
                <w:rFonts w:ascii="Tahoma" w:eastAsia="Times New Roman" w:hAnsi="Tahoma" w:cs="Tahoma"/>
                <w:spacing w:val="3"/>
                <w:szCs w:val="24"/>
                <w:lang w:eastAsia="en-IN"/>
              </w:rPr>
            </w:pPr>
            <w:r w:rsidRPr="007B6010">
              <w:rPr>
                <w:rFonts w:ascii="Tahoma" w:eastAsia="Times New Roman" w:hAnsi="Tahoma" w:cs="Tahoma"/>
                <w:b/>
                <w:bCs/>
                <w:spacing w:val="3"/>
                <w:szCs w:val="24"/>
                <w:lang w:eastAsia="en-IN"/>
              </w:rPr>
              <w:t>Gratuity tax implications </w:t>
            </w:r>
          </w:p>
        </w:tc>
      </w:tr>
      <w:tr w:rsidR="005F5809" w:rsidRPr="007B6010" w:rsidTr="005F5809">
        <w:tc>
          <w:tcPr>
            <w:tcW w:w="0" w:type="auto"/>
            <w:tcBorders>
              <w:top w:val="single" w:sz="6" w:space="0" w:color="E4E4E4"/>
              <w:left w:val="single" w:sz="6" w:space="0" w:color="E4E4E4"/>
              <w:bottom w:val="single" w:sz="6" w:space="0" w:color="E4E4E4"/>
              <w:right w:val="single" w:sz="6" w:space="0" w:color="E4E4E4"/>
            </w:tcBorders>
            <w:shd w:val="clear" w:color="auto" w:fill="auto"/>
            <w:tcMar>
              <w:top w:w="150" w:type="dxa"/>
              <w:left w:w="150" w:type="dxa"/>
              <w:bottom w:w="150" w:type="dxa"/>
              <w:right w:w="150" w:type="dxa"/>
            </w:tcMar>
            <w:vAlign w:val="center"/>
            <w:hideMark/>
          </w:tcPr>
          <w:p w:rsidR="005F5809" w:rsidRPr="007B6010" w:rsidRDefault="005F5809" w:rsidP="007B6010">
            <w:pPr>
              <w:spacing w:after="0" w:line="360" w:lineRule="atLeast"/>
              <w:rPr>
                <w:rFonts w:ascii="Tahoma" w:eastAsia="Times New Roman" w:hAnsi="Tahoma" w:cs="Tahoma"/>
                <w:spacing w:val="3"/>
                <w:szCs w:val="24"/>
                <w:lang w:eastAsia="en-IN"/>
              </w:rPr>
            </w:pPr>
            <w:r w:rsidRPr="007B6010">
              <w:rPr>
                <w:rFonts w:ascii="Tahoma" w:eastAsia="Times New Roman" w:hAnsi="Tahoma" w:cs="Tahoma"/>
                <w:spacing w:val="3"/>
                <w:szCs w:val="24"/>
                <w:lang w:eastAsia="en-IN"/>
              </w:rPr>
              <w:t> </w:t>
            </w:r>
          </w:p>
          <w:p w:rsidR="005F5809" w:rsidRPr="007B6010" w:rsidRDefault="005F5809" w:rsidP="007B6010">
            <w:pPr>
              <w:spacing w:after="375" w:line="480" w:lineRule="atLeast"/>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Covered under the act</w:t>
            </w:r>
          </w:p>
        </w:tc>
        <w:tc>
          <w:tcPr>
            <w:tcW w:w="0" w:type="auto"/>
            <w:tcBorders>
              <w:top w:val="single" w:sz="6" w:space="0" w:color="E4E4E4"/>
              <w:left w:val="single" w:sz="6" w:space="0" w:color="E4E4E4"/>
              <w:bottom w:val="single" w:sz="6" w:space="0" w:color="E4E4E4"/>
              <w:right w:val="single" w:sz="6" w:space="0" w:color="E4E4E4"/>
            </w:tcBorders>
            <w:shd w:val="clear" w:color="auto" w:fill="auto"/>
            <w:tcMar>
              <w:top w:w="150" w:type="dxa"/>
              <w:left w:w="150" w:type="dxa"/>
              <w:bottom w:w="150" w:type="dxa"/>
              <w:right w:w="150" w:type="dxa"/>
            </w:tcMar>
            <w:vAlign w:val="center"/>
            <w:hideMark/>
          </w:tcPr>
          <w:p w:rsidR="005F5809" w:rsidRPr="007B6010" w:rsidRDefault="005F5809" w:rsidP="007B6010">
            <w:pPr>
              <w:spacing w:after="0" w:line="360" w:lineRule="atLeast"/>
              <w:rPr>
                <w:rFonts w:ascii="Tahoma" w:eastAsia="Times New Roman" w:hAnsi="Tahoma" w:cs="Tahoma"/>
                <w:spacing w:val="3"/>
                <w:szCs w:val="24"/>
                <w:lang w:eastAsia="en-IN"/>
              </w:rPr>
            </w:pPr>
            <w:r w:rsidRPr="007B6010">
              <w:rPr>
                <w:rFonts w:ascii="Tahoma" w:eastAsia="Times New Roman" w:hAnsi="Tahoma" w:cs="Tahoma"/>
                <w:spacing w:val="3"/>
                <w:szCs w:val="24"/>
                <w:lang w:eastAsia="en-IN"/>
              </w:rPr>
              <w:t> </w:t>
            </w:r>
          </w:p>
          <w:p w:rsidR="005F5809" w:rsidRPr="007B6010" w:rsidRDefault="005F5809" w:rsidP="007B6010">
            <w:pPr>
              <w:spacing w:after="375" w:line="480" w:lineRule="atLeast"/>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Not applicable up to least of the following:</w:t>
            </w:r>
          </w:p>
          <w:p w:rsidR="005F5809" w:rsidRPr="007B6010" w:rsidRDefault="005F5809" w:rsidP="007B6010">
            <w:pPr>
              <w:numPr>
                <w:ilvl w:val="0"/>
                <w:numId w:val="5"/>
              </w:numPr>
              <w:spacing w:after="225" w:line="480" w:lineRule="atLeast"/>
              <w:ind w:left="0"/>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Rs. 20 Lakh.</w:t>
            </w:r>
          </w:p>
          <w:p w:rsidR="005F5809" w:rsidRPr="007B6010" w:rsidRDefault="005F5809" w:rsidP="007B6010">
            <w:pPr>
              <w:numPr>
                <w:ilvl w:val="0"/>
                <w:numId w:val="5"/>
              </w:numPr>
              <w:spacing w:after="225" w:line="480" w:lineRule="atLeast"/>
              <w:ind w:left="0"/>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Actual gratuity received.</w:t>
            </w:r>
          </w:p>
          <w:p w:rsidR="005F5809" w:rsidRPr="007B6010" w:rsidRDefault="005F5809" w:rsidP="007B6010">
            <w:pPr>
              <w:numPr>
                <w:ilvl w:val="0"/>
                <w:numId w:val="5"/>
              </w:numPr>
              <w:spacing w:after="225" w:line="480" w:lineRule="atLeast"/>
              <w:ind w:left="0"/>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15 x last drawn salary x number of completed years of service) / 26</w:t>
            </w:r>
          </w:p>
        </w:tc>
      </w:tr>
      <w:tr w:rsidR="005F5809" w:rsidRPr="007B6010" w:rsidTr="005F5809">
        <w:tc>
          <w:tcPr>
            <w:tcW w:w="0" w:type="auto"/>
            <w:tcBorders>
              <w:top w:val="single" w:sz="6" w:space="0" w:color="E4E4E4"/>
              <w:left w:val="single" w:sz="6" w:space="0" w:color="E4E4E4"/>
              <w:bottom w:val="single" w:sz="6" w:space="0" w:color="E4E4E4"/>
              <w:right w:val="single" w:sz="6" w:space="0" w:color="E4E4E4"/>
            </w:tcBorders>
            <w:shd w:val="clear" w:color="auto" w:fill="auto"/>
            <w:tcMar>
              <w:top w:w="150" w:type="dxa"/>
              <w:left w:w="150" w:type="dxa"/>
              <w:bottom w:w="150" w:type="dxa"/>
              <w:right w:w="150" w:type="dxa"/>
            </w:tcMar>
            <w:vAlign w:val="center"/>
            <w:hideMark/>
          </w:tcPr>
          <w:p w:rsidR="005F5809" w:rsidRPr="007B6010" w:rsidRDefault="005F5809" w:rsidP="007B6010">
            <w:pPr>
              <w:spacing w:after="0" w:line="360" w:lineRule="atLeast"/>
              <w:rPr>
                <w:rFonts w:ascii="Tahoma" w:eastAsia="Times New Roman" w:hAnsi="Tahoma" w:cs="Tahoma"/>
                <w:spacing w:val="3"/>
                <w:szCs w:val="24"/>
                <w:lang w:eastAsia="en-IN"/>
              </w:rPr>
            </w:pPr>
            <w:r w:rsidRPr="007B6010">
              <w:rPr>
                <w:rFonts w:ascii="Tahoma" w:eastAsia="Times New Roman" w:hAnsi="Tahoma" w:cs="Tahoma"/>
                <w:spacing w:val="3"/>
                <w:szCs w:val="24"/>
                <w:lang w:eastAsia="en-IN"/>
              </w:rPr>
              <w:t>Not covered under the act</w:t>
            </w:r>
          </w:p>
        </w:tc>
        <w:tc>
          <w:tcPr>
            <w:tcW w:w="0" w:type="auto"/>
            <w:tcBorders>
              <w:top w:val="single" w:sz="6" w:space="0" w:color="E4E4E4"/>
              <w:left w:val="single" w:sz="6" w:space="0" w:color="E4E4E4"/>
              <w:bottom w:val="single" w:sz="6" w:space="0" w:color="E4E4E4"/>
              <w:right w:val="single" w:sz="6" w:space="0" w:color="E4E4E4"/>
            </w:tcBorders>
            <w:shd w:val="clear" w:color="auto" w:fill="auto"/>
            <w:tcMar>
              <w:top w:w="150" w:type="dxa"/>
              <w:left w:w="150" w:type="dxa"/>
              <w:bottom w:w="150" w:type="dxa"/>
              <w:right w:w="150" w:type="dxa"/>
            </w:tcMar>
            <w:vAlign w:val="center"/>
            <w:hideMark/>
          </w:tcPr>
          <w:p w:rsidR="005F5809" w:rsidRPr="007B6010" w:rsidRDefault="005F5809" w:rsidP="007B6010">
            <w:pPr>
              <w:spacing w:after="0" w:line="360" w:lineRule="atLeast"/>
              <w:rPr>
                <w:rFonts w:ascii="Tahoma" w:eastAsia="Times New Roman" w:hAnsi="Tahoma" w:cs="Tahoma"/>
                <w:spacing w:val="3"/>
                <w:szCs w:val="24"/>
                <w:lang w:eastAsia="en-IN"/>
              </w:rPr>
            </w:pPr>
            <w:r w:rsidRPr="007B6010">
              <w:rPr>
                <w:rFonts w:ascii="Tahoma" w:eastAsia="Times New Roman" w:hAnsi="Tahoma" w:cs="Tahoma"/>
                <w:spacing w:val="3"/>
                <w:szCs w:val="24"/>
                <w:lang w:eastAsia="en-IN"/>
              </w:rPr>
              <w:t>Not applicable up to least of the following:</w:t>
            </w:r>
          </w:p>
          <w:p w:rsidR="005F5809" w:rsidRPr="007B6010" w:rsidRDefault="005F5809" w:rsidP="007B6010">
            <w:pPr>
              <w:numPr>
                <w:ilvl w:val="0"/>
                <w:numId w:val="6"/>
              </w:numPr>
              <w:spacing w:after="225" w:line="480" w:lineRule="atLeast"/>
              <w:ind w:left="0"/>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Actual gratuity received.</w:t>
            </w:r>
          </w:p>
          <w:p w:rsidR="005F5809" w:rsidRPr="007B6010" w:rsidRDefault="005F5809" w:rsidP="007B6010">
            <w:pPr>
              <w:numPr>
                <w:ilvl w:val="0"/>
                <w:numId w:val="6"/>
              </w:numPr>
              <w:spacing w:after="225" w:line="480" w:lineRule="atLeast"/>
              <w:ind w:left="0"/>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Rs. 10 Lakh.</w:t>
            </w:r>
          </w:p>
          <w:p w:rsidR="005F5809" w:rsidRPr="007B6010" w:rsidRDefault="005F5809" w:rsidP="007B6010">
            <w:pPr>
              <w:numPr>
                <w:ilvl w:val="0"/>
                <w:numId w:val="6"/>
              </w:numPr>
              <w:spacing w:after="225" w:line="480" w:lineRule="atLeast"/>
              <w:ind w:left="0"/>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15 x average salary for the last 10 months x number of years employed) x 30</w:t>
            </w:r>
          </w:p>
        </w:tc>
      </w:tr>
      <w:tr w:rsidR="005F5809" w:rsidRPr="007B6010" w:rsidTr="005F5809">
        <w:tc>
          <w:tcPr>
            <w:tcW w:w="0" w:type="auto"/>
            <w:tcBorders>
              <w:top w:val="single" w:sz="6" w:space="0" w:color="E4E4E4"/>
              <w:left w:val="single" w:sz="6" w:space="0" w:color="E4E4E4"/>
              <w:bottom w:val="single" w:sz="6" w:space="0" w:color="E4E4E4"/>
              <w:right w:val="single" w:sz="6" w:space="0" w:color="E4E4E4"/>
            </w:tcBorders>
            <w:shd w:val="clear" w:color="auto" w:fill="auto"/>
            <w:tcMar>
              <w:top w:w="150" w:type="dxa"/>
              <w:left w:w="150" w:type="dxa"/>
              <w:bottom w:w="150" w:type="dxa"/>
              <w:right w:w="150" w:type="dxa"/>
            </w:tcMar>
            <w:vAlign w:val="center"/>
            <w:hideMark/>
          </w:tcPr>
          <w:p w:rsidR="005F5809" w:rsidRPr="007B6010" w:rsidRDefault="005F5809" w:rsidP="007B6010">
            <w:pPr>
              <w:spacing w:after="0" w:line="360" w:lineRule="atLeast"/>
              <w:rPr>
                <w:rFonts w:ascii="Tahoma" w:eastAsia="Times New Roman" w:hAnsi="Tahoma" w:cs="Tahoma"/>
                <w:spacing w:val="3"/>
                <w:szCs w:val="24"/>
                <w:lang w:eastAsia="en-IN"/>
              </w:rPr>
            </w:pPr>
            <w:r w:rsidRPr="007B6010">
              <w:rPr>
                <w:rFonts w:ascii="Tahoma" w:eastAsia="Times New Roman" w:hAnsi="Tahoma" w:cs="Tahoma"/>
                <w:spacing w:val="3"/>
                <w:szCs w:val="24"/>
                <w:lang w:eastAsia="en-IN"/>
              </w:rPr>
              <w:t>Central/state government, defence, and local government authorities</w:t>
            </w:r>
          </w:p>
        </w:tc>
        <w:tc>
          <w:tcPr>
            <w:tcW w:w="0" w:type="auto"/>
            <w:tcBorders>
              <w:top w:val="single" w:sz="6" w:space="0" w:color="E4E4E4"/>
              <w:left w:val="single" w:sz="6" w:space="0" w:color="E4E4E4"/>
              <w:bottom w:val="single" w:sz="6" w:space="0" w:color="E4E4E4"/>
              <w:right w:val="single" w:sz="6" w:space="0" w:color="E4E4E4"/>
            </w:tcBorders>
            <w:shd w:val="clear" w:color="auto" w:fill="auto"/>
            <w:tcMar>
              <w:top w:w="150" w:type="dxa"/>
              <w:left w:w="150" w:type="dxa"/>
              <w:bottom w:w="150" w:type="dxa"/>
              <w:right w:w="150" w:type="dxa"/>
            </w:tcMar>
            <w:vAlign w:val="center"/>
            <w:hideMark/>
          </w:tcPr>
          <w:p w:rsidR="005F5809" w:rsidRPr="007B6010" w:rsidRDefault="005F5809" w:rsidP="007B6010">
            <w:pPr>
              <w:spacing w:after="0" w:line="360" w:lineRule="atLeast"/>
              <w:rPr>
                <w:rFonts w:ascii="Tahoma" w:eastAsia="Times New Roman" w:hAnsi="Tahoma" w:cs="Tahoma"/>
                <w:spacing w:val="3"/>
                <w:szCs w:val="24"/>
                <w:lang w:eastAsia="en-IN"/>
              </w:rPr>
            </w:pPr>
            <w:r w:rsidRPr="007B6010">
              <w:rPr>
                <w:rFonts w:ascii="Tahoma" w:eastAsia="Times New Roman" w:hAnsi="Tahoma" w:cs="Tahoma"/>
                <w:spacing w:val="3"/>
                <w:szCs w:val="24"/>
                <w:lang w:eastAsia="en-IN"/>
              </w:rPr>
              <w:t>Not applicable</w:t>
            </w:r>
          </w:p>
        </w:tc>
      </w:tr>
    </w:tbl>
    <w:p w:rsidR="005F5809" w:rsidRPr="007B6010" w:rsidRDefault="005F5809" w:rsidP="007B6010">
      <w:pPr>
        <w:spacing w:after="0" w:line="480" w:lineRule="atLeast"/>
        <w:rPr>
          <w:rFonts w:ascii="Tahoma" w:eastAsia="Times New Roman" w:hAnsi="Tahoma" w:cs="Tahoma"/>
          <w:spacing w:val="3"/>
          <w:sz w:val="24"/>
          <w:szCs w:val="26"/>
          <w:lang w:eastAsia="en-IN"/>
        </w:rPr>
      </w:pPr>
      <w:r w:rsidRPr="007B6010">
        <w:rPr>
          <w:rFonts w:ascii="Tahoma" w:eastAsia="Times New Roman" w:hAnsi="Tahoma" w:cs="Tahoma"/>
          <w:b/>
          <w:bCs/>
          <w:spacing w:val="3"/>
          <w:sz w:val="24"/>
          <w:szCs w:val="26"/>
          <w:lang w:eastAsia="en-IN"/>
        </w:rPr>
        <w:t>9. The Rs.20 Lakh threshold for tax exemption is for cumulative gratuity received – </w:t>
      </w:r>
    </w:p>
    <w:p w:rsidR="005F5809" w:rsidRPr="007B6010" w:rsidRDefault="005F5809" w:rsidP="007B6010">
      <w:pPr>
        <w:spacing w:after="0" w:line="480" w:lineRule="atLeast"/>
        <w:rPr>
          <w:rFonts w:ascii="Tahoma" w:eastAsia="Times New Roman" w:hAnsi="Tahoma" w:cs="Tahoma"/>
          <w:spacing w:val="3"/>
          <w:sz w:val="24"/>
          <w:szCs w:val="26"/>
          <w:lang w:eastAsia="en-IN"/>
        </w:rPr>
      </w:pPr>
      <w:r w:rsidRPr="007B6010">
        <w:rPr>
          <w:rFonts w:ascii="Tahoma" w:eastAsia="Times New Roman" w:hAnsi="Tahoma" w:cs="Tahoma"/>
          <w:i/>
          <w:iCs/>
          <w:spacing w:val="3"/>
          <w:sz w:val="24"/>
          <w:szCs w:val="26"/>
          <w:lang w:eastAsia="en-IN"/>
        </w:rPr>
        <w:t xml:space="preserve">For instance, Mr. </w:t>
      </w:r>
      <w:proofErr w:type="spellStart"/>
      <w:r w:rsidR="007B6010">
        <w:rPr>
          <w:rFonts w:ascii="Tahoma" w:eastAsia="Times New Roman" w:hAnsi="Tahoma" w:cs="Tahoma"/>
          <w:i/>
          <w:iCs/>
          <w:spacing w:val="3"/>
          <w:sz w:val="24"/>
          <w:szCs w:val="26"/>
          <w:lang w:eastAsia="en-IN"/>
        </w:rPr>
        <w:t>Zubin</w:t>
      </w:r>
      <w:proofErr w:type="spellEnd"/>
      <w:r w:rsidRPr="007B6010">
        <w:rPr>
          <w:rFonts w:ascii="Tahoma" w:eastAsia="Times New Roman" w:hAnsi="Tahoma" w:cs="Tahoma"/>
          <w:i/>
          <w:iCs/>
          <w:spacing w:val="3"/>
          <w:sz w:val="24"/>
          <w:szCs w:val="26"/>
          <w:lang w:eastAsia="en-IN"/>
        </w:rPr>
        <w:t xml:space="preserve"> received a gratuity of Rs.1</w:t>
      </w:r>
      <w:r w:rsidR="007B6010">
        <w:rPr>
          <w:rFonts w:ascii="Tahoma" w:eastAsia="Times New Roman" w:hAnsi="Tahoma" w:cs="Tahoma"/>
          <w:i/>
          <w:iCs/>
          <w:spacing w:val="3"/>
          <w:sz w:val="24"/>
          <w:szCs w:val="26"/>
          <w:lang w:eastAsia="en-IN"/>
        </w:rPr>
        <w:t>8</w:t>
      </w:r>
      <w:r w:rsidRPr="007B6010">
        <w:rPr>
          <w:rFonts w:ascii="Tahoma" w:eastAsia="Times New Roman" w:hAnsi="Tahoma" w:cs="Tahoma"/>
          <w:i/>
          <w:iCs/>
          <w:spacing w:val="3"/>
          <w:sz w:val="24"/>
          <w:szCs w:val="26"/>
          <w:lang w:eastAsia="en-IN"/>
        </w:rPr>
        <w:t xml:space="preserve"> Lakh after leaving an organisation. After that, he joined another company that paid him a gratuity of Rs.</w:t>
      </w:r>
      <w:r w:rsidR="007B6010">
        <w:rPr>
          <w:rFonts w:ascii="Tahoma" w:eastAsia="Times New Roman" w:hAnsi="Tahoma" w:cs="Tahoma"/>
          <w:i/>
          <w:iCs/>
          <w:spacing w:val="3"/>
          <w:sz w:val="24"/>
          <w:szCs w:val="26"/>
          <w:lang w:eastAsia="en-IN"/>
        </w:rPr>
        <w:t>7</w:t>
      </w:r>
      <w:r w:rsidRPr="007B6010">
        <w:rPr>
          <w:rFonts w:ascii="Tahoma" w:eastAsia="Times New Roman" w:hAnsi="Tahoma" w:cs="Tahoma"/>
          <w:i/>
          <w:iCs/>
          <w:spacing w:val="3"/>
          <w:sz w:val="24"/>
          <w:szCs w:val="26"/>
          <w:lang w:eastAsia="en-IN"/>
        </w:rPr>
        <w:t xml:space="preserve"> Lakh. The cumulat</w:t>
      </w:r>
      <w:r w:rsidR="007B6010">
        <w:rPr>
          <w:rFonts w:ascii="Tahoma" w:eastAsia="Times New Roman" w:hAnsi="Tahoma" w:cs="Tahoma"/>
          <w:i/>
          <w:iCs/>
          <w:spacing w:val="3"/>
          <w:sz w:val="24"/>
          <w:szCs w:val="26"/>
          <w:lang w:eastAsia="en-IN"/>
        </w:rPr>
        <w:t>ive gratuity he received was Rs</w:t>
      </w:r>
      <w:r w:rsidRPr="007B6010">
        <w:rPr>
          <w:rFonts w:ascii="Tahoma" w:eastAsia="Times New Roman" w:hAnsi="Tahoma" w:cs="Tahoma"/>
          <w:i/>
          <w:iCs/>
          <w:spacing w:val="3"/>
          <w:sz w:val="24"/>
          <w:szCs w:val="26"/>
          <w:lang w:eastAsia="en-IN"/>
        </w:rPr>
        <w:t>.</w:t>
      </w:r>
      <w:r w:rsidR="007B6010">
        <w:rPr>
          <w:rFonts w:ascii="Tahoma" w:eastAsia="Times New Roman" w:hAnsi="Tahoma" w:cs="Tahoma"/>
          <w:i/>
          <w:iCs/>
          <w:spacing w:val="3"/>
          <w:sz w:val="24"/>
          <w:szCs w:val="26"/>
          <w:lang w:eastAsia="en-IN"/>
        </w:rPr>
        <w:t xml:space="preserve"> </w:t>
      </w:r>
      <w:r w:rsidRPr="007B6010">
        <w:rPr>
          <w:rFonts w:ascii="Tahoma" w:eastAsia="Times New Roman" w:hAnsi="Tahoma" w:cs="Tahoma"/>
          <w:i/>
          <w:iCs/>
          <w:spacing w:val="3"/>
          <w:sz w:val="24"/>
          <w:szCs w:val="26"/>
          <w:lang w:eastAsia="en-IN"/>
        </w:rPr>
        <w:t>2</w:t>
      </w:r>
      <w:r w:rsidR="007B6010">
        <w:rPr>
          <w:rFonts w:ascii="Tahoma" w:eastAsia="Times New Roman" w:hAnsi="Tahoma" w:cs="Tahoma"/>
          <w:i/>
          <w:iCs/>
          <w:spacing w:val="3"/>
          <w:sz w:val="24"/>
          <w:szCs w:val="26"/>
          <w:lang w:eastAsia="en-IN"/>
        </w:rPr>
        <w:t>5</w:t>
      </w:r>
      <w:r w:rsidRPr="007B6010">
        <w:rPr>
          <w:rFonts w:ascii="Tahoma" w:eastAsia="Times New Roman" w:hAnsi="Tahoma" w:cs="Tahoma"/>
          <w:i/>
          <w:iCs/>
          <w:spacing w:val="3"/>
          <w:sz w:val="24"/>
          <w:szCs w:val="26"/>
          <w:lang w:eastAsia="en-IN"/>
        </w:rPr>
        <w:t xml:space="preserve"> Lakh. </w:t>
      </w:r>
    </w:p>
    <w:p w:rsidR="005F5809" w:rsidRPr="007B6010" w:rsidRDefault="005F5809" w:rsidP="007B6010">
      <w:pPr>
        <w:spacing w:after="0" w:line="480" w:lineRule="atLeast"/>
        <w:rPr>
          <w:rFonts w:ascii="Tahoma" w:eastAsia="Times New Roman" w:hAnsi="Tahoma" w:cs="Tahoma"/>
          <w:spacing w:val="3"/>
          <w:sz w:val="24"/>
          <w:szCs w:val="26"/>
          <w:lang w:eastAsia="en-IN"/>
        </w:rPr>
      </w:pPr>
      <w:r w:rsidRPr="007B6010">
        <w:rPr>
          <w:rFonts w:ascii="Tahoma" w:eastAsia="Times New Roman" w:hAnsi="Tahoma" w:cs="Tahoma"/>
          <w:i/>
          <w:iCs/>
          <w:spacing w:val="3"/>
          <w:sz w:val="24"/>
          <w:szCs w:val="26"/>
          <w:lang w:eastAsia="en-IN"/>
        </w:rPr>
        <w:lastRenderedPageBreak/>
        <w:t xml:space="preserve">Hence, Mr. </w:t>
      </w:r>
      <w:proofErr w:type="spellStart"/>
      <w:r w:rsidR="00D418F1">
        <w:rPr>
          <w:rFonts w:ascii="Tahoma" w:eastAsia="Times New Roman" w:hAnsi="Tahoma" w:cs="Tahoma"/>
          <w:i/>
          <w:iCs/>
          <w:spacing w:val="3"/>
          <w:sz w:val="24"/>
          <w:szCs w:val="26"/>
          <w:lang w:eastAsia="en-IN"/>
        </w:rPr>
        <w:t>Zubin</w:t>
      </w:r>
      <w:proofErr w:type="spellEnd"/>
      <w:r w:rsidRPr="007B6010">
        <w:rPr>
          <w:rFonts w:ascii="Tahoma" w:eastAsia="Times New Roman" w:hAnsi="Tahoma" w:cs="Tahoma"/>
          <w:i/>
          <w:iCs/>
          <w:spacing w:val="3"/>
          <w:sz w:val="24"/>
          <w:szCs w:val="26"/>
          <w:lang w:eastAsia="en-IN"/>
        </w:rPr>
        <w:t xml:space="preserve"> will be liable to pay income tax on Rs. </w:t>
      </w:r>
      <w:r w:rsidR="007B6010">
        <w:rPr>
          <w:rFonts w:ascii="Tahoma" w:eastAsia="Times New Roman" w:hAnsi="Tahoma" w:cs="Tahoma"/>
          <w:i/>
          <w:iCs/>
          <w:spacing w:val="3"/>
          <w:sz w:val="24"/>
          <w:szCs w:val="26"/>
          <w:lang w:eastAsia="en-IN"/>
        </w:rPr>
        <w:t>5</w:t>
      </w:r>
      <w:r w:rsidRPr="007B6010">
        <w:rPr>
          <w:rFonts w:ascii="Tahoma" w:eastAsia="Times New Roman" w:hAnsi="Tahoma" w:cs="Tahoma"/>
          <w:i/>
          <w:iCs/>
          <w:spacing w:val="3"/>
          <w:sz w:val="24"/>
          <w:szCs w:val="26"/>
          <w:lang w:eastAsia="en-IN"/>
        </w:rPr>
        <w:t xml:space="preserve"> Lakh (Rs. 2</w:t>
      </w:r>
      <w:r w:rsidR="007B6010">
        <w:rPr>
          <w:rFonts w:ascii="Tahoma" w:eastAsia="Times New Roman" w:hAnsi="Tahoma" w:cs="Tahoma"/>
          <w:i/>
          <w:iCs/>
          <w:spacing w:val="3"/>
          <w:sz w:val="24"/>
          <w:szCs w:val="26"/>
          <w:lang w:eastAsia="en-IN"/>
        </w:rPr>
        <w:t>5</w:t>
      </w:r>
      <w:r w:rsidRPr="007B6010">
        <w:rPr>
          <w:rFonts w:ascii="Tahoma" w:eastAsia="Times New Roman" w:hAnsi="Tahoma" w:cs="Tahoma"/>
          <w:i/>
          <w:iCs/>
          <w:spacing w:val="3"/>
          <w:sz w:val="24"/>
          <w:szCs w:val="26"/>
          <w:lang w:eastAsia="en-IN"/>
        </w:rPr>
        <w:t xml:space="preserve"> Lakh – Rs. 20 Lakh).</w:t>
      </w:r>
    </w:p>
    <w:p w:rsidR="005F5809" w:rsidRPr="007B6010" w:rsidRDefault="005F5809" w:rsidP="007B6010">
      <w:pPr>
        <w:spacing w:after="0" w:line="480" w:lineRule="atLeast"/>
        <w:rPr>
          <w:rFonts w:ascii="Tahoma" w:eastAsia="Times New Roman" w:hAnsi="Tahoma" w:cs="Tahoma"/>
          <w:spacing w:val="3"/>
          <w:sz w:val="24"/>
          <w:szCs w:val="26"/>
          <w:lang w:eastAsia="en-IN"/>
        </w:rPr>
      </w:pPr>
      <w:r w:rsidRPr="007B6010">
        <w:rPr>
          <w:rFonts w:ascii="Tahoma" w:eastAsia="Times New Roman" w:hAnsi="Tahoma" w:cs="Tahoma"/>
          <w:b/>
          <w:bCs/>
          <w:spacing w:val="3"/>
          <w:sz w:val="24"/>
          <w:szCs w:val="26"/>
          <w:lang w:eastAsia="en-IN"/>
        </w:rPr>
        <w:t>10. Gratuity paid to the widow or legal heir of an employee will be exempt of tax –</w:t>
      </w:r>
    </w:p>
    <w:p w:rsidR="005F5809" w:rsidRPr="007B6010" w:rsidRDefault="005F5809" w:rsidP="007B6010">
      <w:pPr>
        <w:spacing w:after="375" w:line="480" w:lineRule="atLeast"/>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Upon an employee’s demise, the gratuity that is paid to his widow or legal heir will be exempt from tax. Any ex-gratia payment made to an employee or his legal heir on account of an injury caused will also be tax-free.</w:t>
      </w:r>
    </w:p>
    <w:p w:rsidR="005F5809" w:rsidRPr="007B6010" w:rsidRDefault="005F5809" w:rsidP="007B6010">
      <w:pPr>
        <w:spacing w:after="375" w:line="480" w:lineRule="atLeast"/>
        <w:rPr>
          <w:rFonts w:ascii="Tahoma" w:eastAsia="Times New Roman" w:hAnsi="Tahoma" w:cs="Tahoma"/>
          <w:spacing w:val="3"/>
          <w:sz w:val="24"/>
          <w:szCs w:val="26"/>
          <w:lang w:eastAsia="en-IN"/>
        </w:rPr>
      </w:pPr>
      <w:r w:rsidRPr="007B6010">
        <w:rPr>
          <w:rFonts w:ascii="Tahoma" w:eastAsia="Times New Roman" w:hAnsi="Tahoma" w:cs="Tahoma"/>
          <w:spacing w:val="3"/>
          <w:sz w:val="24"/>
          <w:szCs w:val="26"/>
          <w:lang w:eastAsia="en-IN"/>
        </w:rPr>
        <w:t>It is crucial for individuals to be aware of these new gratuity rules to ensure that they can maximise their benefits from this aspect attached to their employment terms.</w:t>
      </w:r>
    </w:p>
    <w:p w:rsidR="006B42A0" w:rsidRPr="007B6010" w:rsidRDefault="006B42A0" w:rsidP="007B6010">
      <w:pPr>
        <w:rPr>
          <w:rFonts w:ascii="Tahoma" w:hAnsi="Tahoma" w:cs="Tahoma"/>
          <w:sz w:val="20"/>
        </w:rPr>
      </w:pPr>
    </w:p>
    <w:sectPr w:rsidR="006B42A0" w:rsidRPr="007B6010" w:rsidSect="007B6010">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DA70F9"/>
    <w:multiLevelType w:val="multilevel"/>
    <w:tmpl w:val="8B6C13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06C2E3C"/>
    <w:multiLevelType w:val="multilevel"/>
    <w:tmpl w:val="F8B83F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B479D7"/>
    <w:multiLevelType w:val="multilevel"/>
    <w:tmpl w:val="256ABF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6F14541"/>
    <w:multiLevelType w:val="multilevel"/>
    <w:tmpl w:val="2F9838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74B2909"/>
    <w:multiLevelType w:val="multilevel"/>
    <w:tmpl w:val="0636C5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CA42AEE"/>
    <w:multiLevelType w:val="multilevel"/>
    <w:tmpl w:val="6DE8CC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5809"/>
    <w:rsid w:val="004B3060"/>
    <w:rsid w:val="005F5809"/>
    <w:rsid w:val="006B42A0"/>
    <w:rsid w:val="007B6010"/>
    <w:rsid w:val="00D418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F58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F580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80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F580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F580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F5809"/>
    <w:rPr>
      <w:color w:val="0000FF"/>
      <w:u w:val="single"/>
    </w:rPr>
  </w:style>
  <w:style w:type="character" w:styleId="Strong">
    <w:name w:val="Strong"/>
    <w:basedOn w:val="DefaultParagraphFont"/>
    <w:uiPriority w:val="22"/>
    <w:qFormat/>
    <w:rsid w:val="005F5809"/>
    <w:rPr>
      <w:b/>
      <w:bCs/>
    </w:rPr>
  </w:style>
  <w:style w:type="character" w:styleId="Emphasis">
    <w:name w:val="Emphasis"/>
    <w:basedOn w:val="DefaultParagraphFont"/>
    <w:uiPriority w:val="20"/>
    <w:qFormat/>
    <w:rsid w:val="005F580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F58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F580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80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F580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F580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F5809"/>
    <w:rPr>
      <w:color w:val="0000FF"/>
      <w:u w:val="single"/>
    </w:rPr>
  </w:style>
  <w:style w:type="character" w:styleId="Strong">
    <w:name w:val="Strong"/>
    <w:basedOn w:val="DefaultParagraphFont"/>
    <w:uiPriority w:val="22"/>
    <w:qFormat/>
    <w:rsid w:val="005F5809"/>
    <w:rPr>
      <w:b/>
      <w:bCs/>
    </w:rPr>
  </w:style>
  <w:style w:type="character" w:styleId="Emphasis">
    <w:name w:val="Emphasis"/>
    <w:basedOn w:val="DefaultParagraphFont"/>
    <w:uiPriority w:val="20"/>
    <w:qFormat/>
    <w:rsid w:val="005F580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8725844">
      <w:bodyDiv w:val="1"/>
      <w:marLeft w:val="0"/>
      <w:marRight w:val="0"/>
      <w:marTop w:val="0"/>
      <w:marBottom w:val="0"/>
      <w:divBdr>
        <w:top w:val="none" w:sz="0" w:space="0" w:color="auto"/>
        <w:left w:val="none" w:sz="0" w:space="0" w:color="auto"/>
        <w:bottom w:val="none" w:sz="0" w:space="0" w:color="auto"/>
        <w:right w:val="none" w:sz="0" w:space="0" w:color="auto"/>
      </w:divBdr>
      <w:divsChild>
        <w:div w:id="2001687872">
          <w:marLeft w:val="0"/>
          <w:marRight w:val="0"/>
          <w:marTop w:val="0"/>
          <w:marBottom w:val="0"/>
          <w:divBdr>
            <w:top w:val="none" w:sz="0" w:space="0" w:color="auto"/>
            <w:left w:val="none" w:sz="0" w:space="0" w:color="auto"/>
            <w:bottom w:val="none" w:sz="0" w:space="0" w:color="auto"/>
            <w:right w:val="none" w:sz="0" w:space="0" w:color="auto"/>
          </w:divBdr>
          <w:divsChild>
            <w:div w:id="2003584338">
              <w:marLeft w:val="-225"/>
              <w:marRight w:val="-225"/>
              <w:marTop w:val="0"/>
              <w:marBottom w:val="0"/>
              <w:divBdr>
                <w:top w:val="none" w:sz="0" w:space="0" w:color="auto"/>
                <w:left w:val="none" w:sz="0" w:space="0" w:color="auto"/>
                <w:bottom w:val="none" w:sz="0" w:space="0" w:color="auto"/>
                <w:right w:val="none" w:sz="0" w:space="0" w:color="auto"/>
              </w:divBdr>
              <w:divsChild>
                <w:div w:id="1283806791">
                  <w:marLeft w:val="0"/>
                  <w:marRight w:val="0"/>
                  <w:marTop w:val="0"/>
                  <w:marBottom w:val="0"/>
                  <w:divBdr>
                    <w:top w:val="none" w:sz="0" w:space="0" w:color="auto"/>
                    <w:left w:val="none" w:sz="0" w:space="0" w:color="auto"/>
                    <w:bottom w:val="none" w:sz="0" w:space="0" w:color="auto"/>
                    <w:right w:val="none" w:sz="0" w:space="0" w:color="auto"/>
                  </w:divBdr>
                  <w:divsChild>
                    <w:div w:id="1929342075">
                      <w:marLeft w:val="0"/>
                      <w:marRight w:val="0"/>
                      <w:marTop w:val="0"/>
                      <w:marBottom w:val="0"/>
                      <w:divBdr>
                        <w:top w:val="none" w:sz="0" w:space="0" w:color="auto"/>
                        <w:left w:val="none" w:sz="0" w:space="0" w:color="auto"/>
                        <w:bottom w:val="none" w:sz="0" w:space="0" w:color="auto"/>
                        <w:right w:val="none" w:sz="0" w:space="0" w:color="auto"/>
                      </w:divBdr>
                      <w:divsChild>
                        <w:div w:id="1587348730">
                          <w:marLeft w:val="-225"/>
                          <w:marRight w:val="-225"/>
                          <w:marTop w:val="0"/>
                          <w:marBottom w:val="0"/>
                          <w:divBdr>
                            <w:top w:val="none" w:sz="0" w:space="0" w:color="auto"/>
                            <w:left w:val="none" w:sz="0" w:space="0" w:color="auto"/>
                            <w:bottom w:val="none" w:sz="0" w:space="0" w:color="auto"/>
                            <w:right w:val="none" w:sz="0" w:space="0" w:color="auto"/>
                          </w:divBdr>
                          <w:divsChild>
                            <w:div w:id="609626157">
                              <w:marLeft w:val="0"/>
                              <w:marRight w:val="0"/>
                              <w:marTop w:val="0"/>
                              <w:marBottom w:val="0"/>
                              <w:divBdr>
                                <w:top w:val="none" w:sz="0" w:space="0" w:color="auto"/>
                                <w:left w:val="none" w:sz="0" w:space="0" w:color="auto"/>
                                <w:bottom w:val="none" w:sz="0" w:space="0" w:color="auto"/>
                                <w:right w:val="none" w:sz="0" w:space="0" w:color="auto"/>
                              </w:divBdr>
                              <w:divsChild>
                                <w:div w:id="1548031799">
                                  <w:marLeft w:val="0"/>
                                  <w:marRight w:val="0"/>
                                  <w:marTop w:val="0"/>
                                  <w:marBottom w:val="0"/>
                                  <w:divBdr>
                                    <w:top w:val="none" w:sz="0" w:space="0" w:color="auto"/>
                                    <w:left w:val="none" w:sz="0" w:space="0" w:color="auto"/>
                                    <w:bottom w:val="none" w:sz="0" w:space="0" w:color="auto"/>
                                    <w:right w:val="none" w:sz="0" w:space="0" w:color="auto"/>
                                  </w:divBdr>
                                  <w:divsChild>
                                    <w:div w:id="206367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0210966">
          <w:marLeft w:val="0"/>
          <w:marRight w:val="0"/>
          <w:marTop w:val="0"/>
          <w:marBottom w:val="0"/>
          <w:divBdr>
            <w:top w:val="none" w:sz="0" w:space="0" w:color="auto"/>
            <w:left w:val="none" w:sz="0" w:space="0" w:color="auto"/>
            <w:bottom w:val="none" w:sz="0" w:space="0" w:color="auto"/>
            <w:right w:val="none" w:sz="0" w:space="0" w:color="auto"/>
          </w:divBdr>
          <w:divsChild>
            <w:div w:id="1163083447">
              <w:marLeft w:val="-225"/>
              <w:marRight w:val="-225"/>
              <w:marTop w:val="0"/>
              <w:marBottom w:val="0"/>
              <w:divBdr>
                <w:top w:val="none" w:sz="0" w:space="0" w:color="auto"/>
                <w:left w:val="none" w:sz="0" w:space="0" w:color="auto"/>
                <w:bottom w:val="none" w:sz="0" w:space="0" w:color="auto"/>
                <w:right w:val="none" w:sz="0" w:space="0" w:color="auto"/>
              </w:divBdr>
              <w:divsChild>
                <w:div w:id="84116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796</Words>
  <Characters>4540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2</cp:revision>
  <dcterms:created xsi:type="dcterms:W3CDTF">2020-08-14T09:37:00Z</dcterms:created>
  <dcterms:modified xsi:type="dcterms:W3CDTF">2020-08-14T10:12:00Z</dcterms:modified>
</cp:coreProperties>
</file>