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3"/>
      </w:pPr>
      <w:r>
        <w:rPr/>
        <w:t>FORM NO. 4</w:t>
      </w:r>
    </w:p>
    <w:p>
      <w:pPr>
        <w:tabs>
          <w:tab w:pos="3692" w:val="left" w:leader="none"/>
          <w:tab w:pos="6599" w:val="left" w:leader="none"/>
          <w:tab w:pos="9119" w:val="left" w:leader="none"/>
        </w:tabs>
        <w:spacing w:before="233"/>
        <w:ind w:left="119" w:right="0" w:firstLine="0"/>
        <w:jc w:val="left"/>
        <w:rPr>
          <w:i/>
          <w:sz w:val="20"/>
        </w:rPr>
      </w:pPr>
      <w:r>
        <w:rPr>
          <w:i/>
          <w:sz w:val="20"/>
        </w:rPr>
        <w:t>Registration No.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company</w:t>
      </w:r>
      <w:r>
        <w:rPr>
          <w:i/>
          <w:sz w:val="20"/>
          <w:u w:val="dotted"/>
        </w:rPr>
        <w:t> </w:t>
        <w:tab/>
      </w:r>
      <w:r>
        <w:rPr>
          <w:i/>
          <w:sz w:val="20"/>
        </w:rPr>
        <w:tab/>
        <w:t>Nominal Capital :</w:t>
      </w:r>
      <w:r>
        <w:rPr>
          <w:i/>
          <w:spacing w:val="-4"/>
          <w:sz w:val="20"/>
        </w:rPr>
        <w:t> </w:t>
      </w:r>
      <w:r>
        <w:rPr>
          <w:i/>
          <w:sz w:val="20"/>
          <w:u w:val="dotted"/>
        </w:rPr>
        <w:t>Rs</w:t>
        <w:tab/>
      </w:r>
    </w:p>
    <w:p>
      <w:pPr>
        <w:pStyle w:val="BodyText"/>
        <w:spacing w:before="10"/>
        <w:rPr>
          <w:i/>
        </w:rPr>
      </w:pPr>
    </w:p>
    <w:p>
      <w:pPr>
        <w:pStyle w:val="BodyText"/>
        <w:ind w:left="194" w:right="535"/>
        <w:jc w:val="center"/>
      </w:pPr>
      <w:r>
        <w:rPr/>
        <w:t>THE COMPANIES ACT, 1956</w:t>
      </w:r>
    </w:p>
    <w:p>
      <w:pPr>
        <w:pStyle w:val="BodyText"/>
        <w:spacing w:before="1"/>
        <w:rPr>
          <w:sz w:val="21"/>
        </w:rPr>
      </w:pPr>
    </w:p>
    <w:p>
      <w:pPr>
        <w:pStyle w:val="Heading1"/>
        <w:spacing w:line="242" w:lineRule="auto"/>
        <w:ind w:left="198"/>
      </w:pPr>
      <w:r>
        <w:rPr/>
        <w:t>Statement of the amount or rate percent of the commission payable in respect of shares/Debentures and of the number of shares/debentures for which persons have agreed for a commission to subscribed for absolutely or conditionally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189" w:right="535" w:firstLine="0"/>
        <w:jc w:val="center"/>
        <w:rPr>
          <w:i/>
          <w:sz w:val="20"/>
        </w:rPr>
      </w:pPr>
      <w:r>
        <w:rPr>
          <w:i/>
          <w:sz w:val="20"/>
        </w:rPr>
        <w:t>[pursuant of section 76]</w:t>
      </w:r>
    </w:p>
    <w:p>
      <w:pPr>
        <w:pStyle w:val="BodyText"/>
        <w:rPr>
          <w:i/>
          <w:sz w:val="24"/>
        </w:rPr>
      </w:pPr>
    </w:p>
    <w:p>
      <w:pPr>
        <w:pStyle w:val="BodyText"/>
        <w:tabs>
          <w:tab w:pos="6837" w:val="left" w:leader="none"/>
          <w:tab w:pos="9020" w:val="left" w:leader="none"/>
        </w:tabs>
        <w:spacing w:line="244" w:lineRule="auto" w:before="200"/>
        <w:ind w:left="119" w:right="197"/>
      </w:pP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company.</w:t>
      </w:r>
      <w:r>
        <w:rPr>
          <w:u w:val="dotted"/>
        </w:rPr>
        <w:t> </w:t>
        <w:tab/>
      </w:r>
      <w:r>
        <w:rPr/>
        <w:t>Limited/Private Limited Presented</w:t>
      </w:r>
      <w:r>
        <w:rPr>
          <w:spacing w:val="-9"/>
        </w:rPr>
        <w:t> </w:t>
      </w:r>
      <w:r>
        <w:rPr/>
        <w:t>by.  </w:t>
      </w:r>
      <w:r>
        <w:rPr>
          <w:spacing w:val="-1"/>
        </w:rPr>
        <w:t> </w:t>
      </w:r>
      <w:r>
        <w:rPr>
          <w:w w:val="99"/>
          <w:u w:val="dotted"/>
        </w:rPr>
        <w:t> </w:t>
      </w:r>
      <w:r>
        <w:rPr>
          <w:u w:val="dotted"/>
        </w:rPr>
        <w:tab/>
        <w:tab/>
      </w:r>
    </w:p>
    <w:p>
      <w:pPr>
        <w:pStyle w:val="BodyText"/>
        <w:spacing w:before="1"/>
        <w:rPr>
          <w:sz w:val="17"/>
        </w:rPr>
      </w:pPr>
      <w:r>
        <w:rPr/>
        <w:pict>
          <v:shape style="position:absolute;margin-left:84.600006pt;margin-top:11.793983pt;width:442.8pt;height:.75pt;mso-position-horizontal-relative:page;mso-position-vertical-relative:paragraph;z-index:-15728640;mso-wrap-distance-left:0;mso-wrap-distance-right:0" coordorigin="1692,236" coordsize="8856,15" path="m6406,236l6391,236,1692,236,1692,250,6391,250,6406,250,6406,236xm10548,236l6406,236,6406,250,10548,250,10548,236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  <w:tab w:pos="6837" w:val="left" w:leader="none"/>
        </w:tabs>
        <w:spacing w:line="240" w:lineRule="auto" w:before="0" w:after="0"/>
        <w:ind w:left="480" w:right="0" w:hanging="361"/>
        <w:jc w:val="left"/>
        <w:rPr>
          <w:sz w:val="20"/>
        </w:rPr>
      </w:pP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company.</w:t>
        <w:tab/>
        <w:t>Limited/Private</w:t>
      </w:r>
      <w:r>
        <w:rPr>
          <w:spacing w:val="-3"/>
          <w:sz w:val="20"/>
        </w:rPr>
        <w:t> </w:t>
      </w:r>
      <w:r>
        <w:rPr>
          <w:sz w:val="20"/>
        </w:rPr>
        <w:t>Limited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4" w:after="0"/>
        <w:ind w:left="480" w:right="0" w:hanging="36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5761920" from="165.599991pt,-2.660313pt" to="424.799985pt,-2.540313pt" stroked="true" strokeweight=".499992pt" strokecolor="#000000">
            <v:stroke dashstyle="dot"/>
            <w10:wrap type="none"/>
          </v:line>
        </w:pict>
      </w:r>
      <w:r>
        <w:rPr>
          <w:sz w:val="20"/>
        </w:rPr>
        <w:t>Articles of association authorising</w:t>
      </w:r>
      <w:r>
        <w:rPr>
          <w:spacing w:val="-7"/>
          <w:sz w:val="20"/>
        </w:rPr>
        <w:t> </w:t>
      </w:r>
      <w:r>
        <w:rPr>
          <w:sz w:val="20"/>
        </w:rPr>
        <w:t>commission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4" w:after="0"/>
        <w:ind w:left="480" w:right="0" w:hanging="361"/>
        <w:jc w:val="left"/>
        <w:rPr>
          <w:sz w:val="20"/>
        </w:rPr>
      </w:pPr>
      <w:r>
        <w:rPr/>
        <w:pict>
          <v:rect style="position:absolute;margin-left:319.199982pt;margin-top:.219707pt;width:.719971pt;height:58.799999pt;mso-position-horizontal-relative:page;mso-position-vertical-relative:paragraph;z-index:15729152" filled="true" fillcolor="#000000" stroked="false">
            <v:fill type="solid"/>
            <w10:wrap type="none"/>
          </v:rect>
        </w:pict>
      </w:r>
      <w:r>
        <w:rPr>
          <w:sz w:val="20"/>
        </w:rPr>
        <w:t>Particulars of amount paid or payable</w:t>
      </w:r>
      <w:r>
        <w:rPr>
          <w:spacing w:val="-3"/>
          <w:sz w:val="20"/>
        </w:rPr>
        <w:t> </w:t>
      </w:r>
      <w:r>
        <w:rPr>
          <w:sz w:val="20"/>
        </w:rPr>
        <w:t>as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60" w:bottom="280" w:left="1680" w:right="1340"/>
        </w:sectPr>
      </w:pPr>
    </w:p>
    <w:p>
      <w:pPr>
        <w:pStyle w:val="BodyText"/>
        <w:spacing w:line="244" w:lineRule="auto" w:before="6"/>
        <w:ind w:left="479" w:right="466"/>
      </w:pPr>
      <w:r>
        <w:rPr/>
        <w:t>commission for subscribing or agreeing to subscribe, or procuring or agreeing to procure subscriptions for any shares/debentures in the company, or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0" w:lineRule="auto" w:before="1" w:after="0"/>
        <w:ind w:left="480" w:right="0" w:hanging="361"/>
        <w:jc w:val="left"/>
        <w:rPr>
          <w:sz w:val="20"/>
        </w:rPr>
      </w:pPr>
      <w:r>
        <w:rPr>
          <w:sz w:val="20"/>
        </w:rPr>
        <w:t>Rate of such</w:t>
      </w:r>
      <w:r>
        <w:rPr>
          <w:spacing w:val="-25"/>
          <w:sz w:val="20"/>
        </w:rPr>
        <w:t> </w:t>
      </w:r>
      <w:r>
        <w:rPr>
          <w:sz w:val="20"/>
        </w:rPr>
        <w:t>commission…………………………..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4" w:lineRule="auto" w:before="5" w:after="0"/>
        <w:ind w:left="479" w:right="38" w:hanging="360"/>
        <w:jc w:val="left"/>
        <w:rPr>
          <w:sz w:val="20"/>
        </w:rPr>
      </w:pPr>
      <w:r>
        <w:rPr>
          <w:sz w:val="20"/>
        </w:rPr>
        <w:t>Date of circular or notice (if the), not being a prospectus, inviting subscriptions for the shares/debentures and disclosing the amount</w:t>
      </w:r>
      <w:r>
        <w:rPr>
          <w:spacing w:val="-37"/>
          <w:sz w:val="20"/>
        </w:rPr>
        <w:t> </w:t>
      </w:r>
      <w:r>
        <w:rPr>
          <w:sz w:val="20"/>
        </w:rPr>
        <w:t>or rate of</w:t>
      </w:r>
      <w:r>
        <w:rPr>
          <w:spacing w:val="-3"/>
          <w:sz w:val="20"/>
        </w:rPr>
        <w:t> </w:t>
      </w:r>
      <w:r>
        <w:rPr>
          <w:sz w:val="20"/>
        </w:rPr>
        <w:t>commission.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0" w:val="left" w:leader="none"/>
        </w:tabs>
        <w:spacing w:line="244" w:lineRule="auto" w:before="0" w:after="0"/>
        <w:ind w:left="479" w:right="207" w:hanging="360"/>
        <w:jc w:val="left"/>
        <w:rPr>
          <w:sz w:val="20"/>
        </w:rPr>
      </w:pPr>
      <w:r>
        <w:rPr>
          <w:sz w:val="20"/>
        </w:rPr>
        <w:t>Number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shares/debentures</w:t>
      </w:r>
      <w:r>
        <w:rPr>
          <w:spacing w:val="-8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persons</w:t>
      </w:r>
      <w:r>
        <w:rPr>
          <w:spacing w:val="-8"/>
          <w:sz w:val="20"/>
        </w:rPr>
        <w:t> </w:t>
      </w:r>
      <w:r>
        <w:rPr>
          <w:sz w:val="20"/>
        </w:rPr>
        <w:t>have agreed for a commission to</w:t>
      </w:r>
      <w:r>
        <w:rPr>
          <w:spacing w:val="-4"/>
          <w:sz w:val="20"/>
        </w:rPr>
        <w:t> </w:t>
      </w:r>
      <w:r>
        <w:rPr>
          <w:sz w:val="20"/>
        </w:rPr>
        <w:t>subscribe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40" w:lineRule="auto" w:before="2" w:after="0"/>
        <w:ind w:left="696" w:right="0" w:hanging="375"/>
        <w:jc w:val="left"/>
        <w:rPr>
          <w:sz w:val="20"/>
        </w:rPr>
      </w:pPr>
      <w:r>
        <w:rPr>
          <w:sz w:val="20"/>
        </w:rPr>
        <w:t>Absolutely……………………..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</w:tabs>
        <w:spacing w:line="240" w:lineRule="auto" w:before="5" w:after="0"/>
        <w:ind w:left="657" w:right="0" w:hanging="337"/>
        <w:jc w:val="left"/>
        <w:rPr>
          <w:sz w:val="20"/>
        </w:rPr>
      </w:pPr>
      <w:r>
        <w:rPr>
          <w:sz w:val="20"/>
        </w:rPr>
        <w:t>Conditionally</w:t>
      </w:r>
      <w:r>
        <w:rPr>
          <w:spacing w:val="-22"/>
          <w:sz w:val="20"/>
        </w:rPr>
        <w:t> </w:t>
      </w:r>
      <w:r>
        <w:rPr>
          <w:sz w:val="20"/>
        </w:rPr>
        <w:t>…………………..</w:t>
      </w:r>
    </w:p>
    <w:p>
      <w:pPr>
        <w:pStyle w:val="BodyText"/>
        <w:spacing w:before="6"/>
        <w:ind w:left="119"/>
      </w:pPr>
      <w:r>
        <w:rPr/>
        <w:br w:type="column"/>
      </w:r>
      <w:r>
        <w:rPr/>
        <w:t>Paid as</w:t>
      </w:r>
    </w:p>
    <w:p>
      <w:pPr>
        <w:pStyle w:val="BodyText"/>
        <w:rPr>
          <w:sz w:val="24"/>
        </w:rPr>
      </w:pPr>
    </w:p>
    <w:p>
      <w:pPr>
        <w:pStyle w:val="BodyText"/>
        <w:spacing w:line="244" w:lineRule="auto" w:before="199"/>
        <w:ind w:left="119" w:right="3277"/>
      </w:pPr>
      <w:r>
        <w:rPr/>
        <w:pict>
          <v:rect style="position:absolute;margin-left:319.199982pt;margin-top:33.445751pt;width:.719971pt;height:47.039999pt;mso-position-horizontal-relative:page;mso-position-vertical-relative:paragraph;z-index:15729664" filled="true" fillcolor="#000000" stroked="false">
            <v:fill type="solid"/>
            <w10:wrap type="none"/>
          </v:rect>
        </w:pict>
      </w:r>
      <w:r>
        <w:rPr/>
        <w:t>Payable Rs. Rate per cent.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5"/>
        <w:ind w:left="119"/>
      </w:pPr>
      <w:r>
        <w:rPr/>
        <w:t>Date</w:t>
      </w:r>
    </w:p>
    <w:p>
      <w:pPr>
        <w:pStyle w:val="BodyText"/>
        <w:rPr>
          <w:sz w:val="24"/>
        </w:rPr>
      </w:pPr>
    </w:p>
    <w:p>
      <w:pPr>
        <w:pStyle w:val="BodyText"/>
        <w:spacing w:before="200"/>
        <w:ind w:left="1948" w:right="2287"/>
        <w:jc w:val="center"/>
      </w:pPr>
      <w:r>
        <w:rPr/>
        <w:pict>
          <v:shape style="position:absolute;margin-left:319.200012pt;margin-top:-1.784232pt;width:.75pt;height:47.05pt;mso-position-horizontal-relative:page;mso-position-vertical-relative:paragraph;z-index:15730176" coordorigin="6384,-36" coordsize="15,941" path="m6398,670l6384,670,6384,905,6398,905,6398,670xm6398,435l6384,435,6384,670,6398,670,6398,435xm6398,-36l6384,-36,6384,435,6398,435,6398,-36xe" filled="true" fillcolor="#000000" stroked="false">
            <v:path arrowok="t"/>
            <v:fill type="solid"/>
            <w10:wrap type="none"/>
          </v:shape>
        </w:pict>
      </w:r>
      <w:r>
        <w:rPr/>
        <w:t>No</w:t>
      </w:r>
    </w:p>
    <w:p>
      <w:pPr>
        <w:spacing w:after="0"/>
        <w:jc w:val="center"/>
        <w:sectPr>
          <w:type w:val="continuous"/>
          <w:pgSz w:w="12240" w:h="15840"/>
          <w:pgMar w:top="1360" w:bottom="280" w:left="1680" w:right="1340"/>
          <w:cols w:num="2" w:equalWidth="0">
            <w:col w:w="4636" w:space="63"/>
            <w:col w:w="4521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tabs>
          <w:tab w:pos="2099" w:val="left" w:leader="none"/>
          <w:tab w:pos="3407" w:val="left" w:leader="none"/>
          <w:tab w:pos="4417" w:val="left" w:leader="none"/>
        </w:tabs>
        <w:spacing w:before="159"/>
        <w:ind w:left="119"/>
      </w:pPr>
      <w:r>
        <w:rPr/>
        <w:t>Dated </w:t>
      </w:r>
      <w:r>
        <w:rPr>
          <w:spacing w:val="4"/>
        </w:rPr>
        <w:t>the</w:t>
      </w:r>
      <w:r>
        <w:rPr>
          <w:spacing w:val="4"/>
          <w:u w:val="dotted"/>
        </w:rPr>
        <w:t> </w:t>
        <w:tab/>
      </w:r>
      <w:r>
        <w:rPr/>
        <w:t>day</w:t>
      </w:r>
      <w:r>
        <w:rPr>
          <w:spacing w:val="-4"/>
        </w:rPr>
        <w:t> </w:t>
      </w:r>
      <w:r>
        <w:rPr/>
        <w:t>of</w:t>
      </w:r>
      <w:r>
        <w:rPr>
          <w:u w:val="dotted"/>
        </w:rPr>
        <w:t> </w:t>
        <w:tab/>
      </w:r>
      <w:r>
        <w:rPr/>
        <w:t>19</w:t>
      </w:r>
      <w:r>
        <w:rPr>
          <w:spacing w:val="-16"/>
        </w:rPr>
        <w:t> </w:t>
      </w:r>
      <w:r>
        <w:rPr>
          <w:w w:val="99"/>
          <w:u w:val="dotted"/>
        </w:rPr>
        <w:t> </w:t>
      </w:r>
      <w:r>
        <w:rPr>
          <w:u w:val="dotted"/>
        </w:rPr>
        <w:tab/>
      </w:r>
    </w:p>
    <w:p>
      <w:pPr>
        <w:pStyle w:val="BodyText"/>
        <w:spacing w:line="244" w:lineRule="auto" w:before="5"/>
        <w:ind w:left="491" w:right="105" w:hanging="372"/>
      </w:pPr>
      <w:r>
        <w:rPr/>
        <w:br w:type="column"/>
      </w:r>
      <w:r>
        <w:rPr/>
        <w:t>Signature of the all the directors or of their agents authorised in writing</w:t>
      </w:r>
    </w:p>
    <w:sectPr>
      <w:type w:val="continuous"/>
      <w:pgSz w:w="12240" w:h="15840"/>
      <w:pgMar w:top="1360" w:bottom="280" w:left="1680" w:right="1340"/>
      <w:cols w:num="2" w:equalWidth="0">
        <w:col w:w="4458" w:space="1186"/>
        <w:col w:w="357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480" w:hanging="360"/>
      </w:pPr>
      <w:rPr>
        <w:rFonts w:hint="default" w:ascii="Arial" w:hAnsi="Arial" w:eastAsia="Arial" w:cs="Arial"/>
        <w:w w:val="128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696" w:hanging="375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7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1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9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6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3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61" w:hanging="3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96" w:right="535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fm4.doc</dc:title>
  <dcterms:created xsi:type="dcterms:W3CDTF">2020-09-15T10:41:29Z</dcterms:created>
  <dcterms:modified xsi:type="dcterms:W3CDTF">2020-09-15T10:41:29Z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