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78"/>
      </w:pPr>
      <w:r>
        <w:rPr/>
        <w:t>FORM No. 35A</w:t>
      </w:r>
    </w:p>
    <w:p>
      <w:pPr>
        <w:pStyle w:val="BodyText"/>
        <w:tabs>
          <w:tab w:pos="4995" w:val="left" w:leader="dot"/>
        </w:tabs>
        <w:spacing w:before="202"/>
      </w:pPr>
      <w:r>
        <w:rPr/>
        <w:t>Registration No.</w:t>
      </w:r>
      <w:r>
        <w:rPr>
          <w:spacing w:val="-7"/>
        </w:rPr>
        <w:t> </w:t>
      </w:r>
      <w:r>
        <w:rPr/>
        <w:t>of</w:t>
      </w:r>
      <w:r>
        <w:rPr>
          <w:spacing w:val="-1"/>
        </w:rPr>
        <w:t> </w:t>
      </w:r>
      <w:r>
        <w:rPr/>
        <w:t>company</w:t>
        <w:tab/>
        <w:t>Nominal</w:t>
      </w:r>
      <w:r>
        <w:rPr>
          <w:spacing w:val="-2"/>
        </w:rPr>
        <w:t> </w:t>
      </w:r>
      <w:r>
        <w:rPr/>
        <w:t>Capital</w:t>
      </w:r>
    </w:p>
    <w:p>
      <w:pPr>
        <w:pStyle w:val="BodyText"/>
        <w:spacing w:before="199"/>
      </w:pPr>
      <w:r>
        <w:rPr/>
        <w:t>Rs……………………………</w:t>
      </w:r>
    </w:p>
    <w:p>
      <w:pPr>
        <w:pStyle w:val="BodyText"/>
        <w:spacing w:before="200"/>
      </w:pPr>
      <w:r>
        <w:rPr/>
        <w:t>THE COMPANIES ACT, 1956</w:t>
      </w:r>
    </w:p>
    <w:p>
      <w:pPr>
        <w:pStyle w:val="BodyText"/>
        <w:spacing w:line="242" w:lineRule="auto" w:before="197"/>
        <w:ind w:right="114"/>
      </w:pPr>
      <w:r>
        <w:rPr/>
        <w:t>Information to be furnished in relation to any offer of a scheme or contract involving the transfer of shares or any class of shares in the transferor company to the transferee company</w:t>
      </w:r>
    </w:p>
    <w:p>
      <w:pPr>
        <w:pStyle w:val="BodyText"/>
        <w:spacing w:before="198"/>
      </w:pPr>
      <w:r>
        <w:rPr/>
        <w:t>[Pursuant to section 395(4A)(a)(i)]</w:t>
      </w:r>
    </w:p>
    <w:p>
      <w:pPr>
        <w:pStyle w:val="ListParagraph"/>
        <w:numPr>
          <w:ilvl w:val="0"/>
          <w:numId w:val="1"/>
        </w:numPr>
        <w:tabs>
          <w:tab w:pos="1239" w:val="left" w:leader="none"/>
          <w:tab w:pos="1240" w:val="left" w:leader="none"/>
        </w:tabs>
        <w:spacing w:line="242" w:lineRule="auto" w:before="197" w:after="0"/>
        <w:ind w:left="1239" w:right="120" w:hanging="720"/>
        <w:jc w:val="left"/>
        <w:rPr>
          <w:sz w:val="20"/>
        </w:rPr>
      </w:pPr>
      <w:r>
        <w:rPr>
          <w:sz w:val="20"/>
        </w:rPr>
        <w:t>Name of the company making the offer or issuing any circular in connection with the offer.</w:t>
      </w:r>
    </w:p>
    <w:p>
      <w:pPr>
        <w:pStyle w:val="BodyText"/>
        <w:spacing w:before="198"/>
        <w:ind w:left="1239"/>
      </w:pPr>
      <w:r>
        <w:rPr/>
        <w:t>(TRANSFEREE COMPANY)</w:t>
      </w:r>
    </w:p>
    <w:p>
      <w:pPr>
        <w:pStyle w:val="ListParagraph"/>
        <w:numPr>
          <w:ilvl w:val="1"/>
          <w:numId w:val="1"/>
        </w:numPr>
        <w:tabs>
          <w:tab w:pos="1240" w:val="left" w:leader="none"/>
        </w:tabs>
        <w:spacing w:line="240" w:lineRule="auto" w:before="200" w:after="0"/>
        <w:ind w:left="1239" w:right="120" w:hanging="360"/>
        <w:jc w:val="left"/>
        <w:rPr>
          <w:sz w:val="20"/>
        </w:rPr>
      </w:pPr>
      <w:r>
        <w:rPr>
          <w:sz w:val="20"/>
        </w:rPr>
        <w:t>Management structure (composition of board of directors and particulars regarding manager and managing director, if</w:t>
      </w:r>
      <w:r>
        <w:rPr>
          <w:spacing w:val="-2"/>
          <w:sz w:val="20"/>
        </w:rPr>
        <w:t> </w:t>
      </w:r>
      <w:r>
        <w:rPr>
          <w:sz w:val="20"/>
        </w:rPr>
        <w:t>any).</w:t>
      </w:r>
    </w:p>
    <w:p>
      <w:pPr>
        <w:pStyle w:val="BodyText"/>
        <w:spacing w:line="228" w:lineRule="exact"/>
        <w:ind w:left="879"/>
      </w:pPr>
      <w:r>
        <w:rPr/>
        <w:t>b.</w:t>
      </w:r>
    </w:p>
    <w:p>
      <w:pPr>
        <w:pStyle w:val="ListParagraph"/>
        <w:numPr>
          <w:ilvl w:val="0"/>
          <w:numId w:val="2"/>
        </w:numPr>
        <w:tabs>
          <w:tab w:pos="1239" w:val="left" w:leader="none"/>
          <w:tab w:pos="1240" w:val="left" w:leader="none"/>
        </w:tabs>
        <w:spacing w:line="240" w:lineRule="auto" w:before="0" w:after="0"/>
        <w:ind w:left="1239" w:right="121" w:hanging="360"/>
        <w:jc w:val="left"/>
        <w:rPr>
          <w:sz w:val="20"/>
        </w:rPr>
      </w:pPr>
      <w:r>
        <w:rPr>
          <w:sz w:val="20"/>
        </w:rPr>
        <w:t>The extent of share holdings of the directors, manager, managing director (or their associates).</w:t>
      </w:r>
    </w:p>
    <w:p>
      <w:pPr>
        <w:pStyle w:val="ListParagraph"/>
        <w:numPr>
          <w:ilvl w:val="0"/>
          <w:numId w:val="2"/>
        </w:numPr>
        <w:tabs>
          <w:tab w:pos="1240" w:val="left" w:leader="none"/>
        </w:tabs>
        <w:spacing w:line="240" w:lineRule="auto" w:before="1" w:after="0"/>
        <w:ind w:left="1239" w:right="121" w:hanging="360"/>
        <w:jc w:val="left"/>
        <w:rPr>
          <w:sz w:val="20"/>
        </w:rPr>
      </w:pPr>
      <w:r>
        <w:rPr>
          <w:sz w:val="20"/>
        </w:rPr>
        <w:t>The extent of share holdings of the directors, manager, managing director (or their associates) in the transferor</w:t>
      </w:r>
      <w:r>
        <w:rPr>
          <w:spacing w:val="-3"/>
          <w:sz w:val="20"/>
        </w:rPr>
        <w:t> </w:t>
      </w:r>
      <w:r>
        <w:rPr>
          <w:sz w:val="20"/>
        </w:rPr>
        <w:t>company.</w:t>
      </w:r>
    </w:p>
    <w:p>
      <w:pPr>
        <w:pStyle w:val="ListParagraph"/>
        <w:numPr>
          <w:ilvl w:val="0"/>
          <w:numId w:val="2"/>
        </w:numPr>
        <w:tabs>
          <w:tab w:pos="1240" w:val="left" w:leader="none"/>
        </w:tabs>
        <w:spacing w:line="242" w:lineRule="auto" w:before="0" w:after="0"/>
        <w:ind w:left="1239" w:right="120" w:hanging="360"/>
        <w:jc w:val="left"/>
        <w:rPr>
          <w:sz w:val="20"/>
        </w:rPr>
      </w:pPr>
      <w:r>
        <w:rPr>
          <w:sz w:val="20"/>
        </w:rPr>
        <w:t>If the offer is being made on behalf of a company by any other person, the interest of the person in the company which is making the</w:t>
      </w:r>
      <w:r>
        <w:rPr>
          <w:spacing w:val="-8"/>
          <w:sz w:val="20"/>
        </w:rPr>
        <w:t> </w:t>
      </w:r>
      <w:r>
        <w:rPr>
          <w:sz w:val="20"/>
        </w:rPr>
        <w:t>offer.</w:t>
      </w:r>
    </w:p>
    <w:p>
      <w:pPr>
        <w:pStyle w:val="BodyText"/>
        <w:spacing w:before="196"/>
        <w:ind w:left="1239"/>
      </w:pPr>
      <w:r>
        <w:rPr/>
        <w:t>(TRANSFEROR COMPANY)</w:t>
      </w:r>
    </w:p>
    <w:p>
      <w:pPr>
        <w:pStyle w:val="BodyText"/>
        <w:spacing w:line="229" w:lineRule="exact" w:before="200"/>
        <w:ind w:left="519"/>
      </w:pPr>
      <w:r>
        <w:rPr/>
        <w:t>2.</w:t>
      </w:r>
    </w:p>
    <w:p>
      <w:pPr>
        <w:pStyle w:val="ListParagraph"/>
        <w:numPr>
          <w:ilvl w:val="0"/>
          <w:numId w:val="3"/>
        </w:numPr>
        <w:tabs>
          <w:tab w:pos="1240" w:val="left" w:leader="none"/>
        </w:tabs>
        <w:spacing w:line="229" w:lineRule="exact" w:before="0" w:after="0"/>
        <w:ind w:left="1240" w:right="0" w:hanging="361"/>
        <w:jc w:val="left"/>
        <w:rPr>
          <w:sz w:val="20"/>
        </w:rPr>
      </w:pPr>
      <w:r>
        <w:rPr>
          <w:sz w:val="20"/>
        </w:rPr>
        <w:t>Name</w:t>
      </w:r>
    </w:p>
    <w:p>
      <w:pPr>
        <w:pStyle w:val="ListParagraph"/>
        <w:numPr>
          <w:ilvl w:val="0"/>
          <w:numId w:val="3"/>
        </w:numPr>
        <w:tabs>
          <w:tab w:pos="1240" w:val="left" w:leader="none"/>
        </w:tabs>
        <w:spacing w:line="240" w:lineRule="auto" w:before="0" w:after="0"/>
        <w:ind w:left="1239" w:right="120" w:hanging="360"/>
        <w:jc w:val="left"/>
        <w:rPr>
          <w:sz w:val="20"/>
        </w:rPr>
      </w:pPr>
      <w:r>
        <w:rPr>
          <w:sz w:val="20"/>
        </w:rPr>
        <w:t>Management structure (composition of board of directors, and particulars regarding manager and managing director, if</w:t>
      </w:r>
      <w:r>
        <w:rPr>
          <w:spacing w:val="-2"/>
          <w:sz w:val="20"/>
        </w:rPr>
        <w:t> </w:t>
      </w:r>
      <w:r>
        <w:rPr>
          <w:sz w:val="20"/>
        </w:rPr>
        <w:t>any).</w:t>
      </w:r>
    </w:p>
    <w:p>
      <w:pPr>
        <w:pStyle w:val="ListParagraph"/>
        <w:numPr>
          <w:ilvl w:val="0"/>
          <w:numId w:val="3"/>
        </w:numPr>
        <w:tabs>
          <w:tab w:pos="1239" w:val="left" w:leader="none"/>
          <w:tab w:pos="1240" w:val="left" w:leader="none"/>
        </w:tabs>
        <w:spacing w:line="240" w:lineRule="auto" w:before="1" w:after="0"/>
        <w:ind w:left="1240" w:right="0" w:hanging="361"/>
        <w:jc w:val="left"/>
        <w:rPr>
          <w:sz w:val="20"/>
        </w:rPr>
      </w:pPr>
      <w:r>
        <w:rPr>
          <w:sz w:val="20"/>
        </w:rPr>
        <w:t>Capital structure.</w:t>
      </w:r>
    </w:p>
    <w:p>
      <w:pPr>
        <w:pStyle w:val="ListParagraph"/>
        <w:numPr>
          <w:ilvl w:val="0"/>
          <w:numId w:val="3"/>
        </w:numPr>
        <w:tabs>
          <w:tab w:pos="1240" w:val="left" w:leader="none"/>
        </w:tabs>
        <w:spacing w:line="240" w:lineRule="auto" w:before="1" w:after="0"/>
        <w:ind w:left="1239" w:right="121" w:hanging="360"/>
        <w:jc w:val="left"/>
        <w:rPr>
          <w:sz w:val="20"/>
        </w:rPr>
      </w:pPr>
      <w:r>
        <w:rPr>
          <w:sz w:val="20"/>
        </w:rPr>
        <w:t>The extent of share holdings of the directors, manager, managing director (or their associates) in the transferor and transferee</w:t>
      </w:r>
      <w:r>
        <w:rPr>
          <w:spacing w:val="-7"/>
          <w:sz w:val="20"/>
        </w:rPr>
        <w:t> </w:t>
      </w:r>
      <w:r>
        <w:rPr>
          <w:sz w:val="20"/>
        </w:rPr>
        <w:t>companies.</w:t>
      </w:r>
    </w:p>
    <w:p>
      <w:pPr>
        <w:pStyle w:val="ListParagraph"/>
        <w:numPr>
          <w:ilvl w:val="0"/>
          <w:numId w:val="4"/>
        </w:numPr>
        <w:tabs>
          <w:tab w:pos="880" w:val="left" w:leader="none"/>
        </w:tabs>
        <w:spacing w:line="240" w:lineRule="auto" w:before="0" w:after="0"/>
        <w:ind w:left="879" w:right="120" w:hanging="360"/>
        <w:jc w:val="both"/>
        <w:rPr>
          <w:sz w:val="20"/>
        </w:rPr>
      </w:pPr>
      <w:r>
        <w:rPr>
          <w:sz w:val="20"/>
        </w:rPr>
        <w:t>A summary of the financial position of the last three years of the transferee. and transferor companies is given separately in the proforma contained in the</w:t>
      </w:r>
      <w:r>
        <w:rPr>
          <w:spacing w:val="-20"/>
          <w:sz w:val="20"/>
        </w:rPr>
        <w:t> </w:t>
      </w:r>
      <w:r>
        <w:rPr>
          <w:sz w:val="20"/>
        </w:rPr>
        <w:t>Appendix.</w:t>
      </w:r>
    </w:p>
    <w:p>
      <w:pPr>
        <w:pStyle w:val="ListParagraph"/>
        <w:numPr>
          <w:ilvl w:val="0"/>
          <w:numId w:val="4"/>
        </w:numPr>
        <w:tabs>
          <w:tab w:pos="880" w:val="left" w:leader="none"/>
        </w:tabs>
        <w:spacing w:line="240" w:lineRule="auto" w:before="0" w:after="0"/>
        <w:ind w:left="879" w:right="117" w:hanging="360"/>
        <w:jc w:val="both"/>
        <w:rPr>
          <w:sz w:val="20"/>
        </w:rPr>
      </w:pPr>
      <w:r>
        <w:rPr>
          <w:sz w:val="20"/>
        </w:rPr>
        <w:t>The prices or consideration offered for the purchase of the shares of the transferor company. If consideration is other than cash, full particulars thereof and where such consideration involves the allotment of shares in the transferee company, full particulars of the shares and the rights attached thereto shall be specified and the basis of valuation of the shares of the transferor company. In case where the consideration is the allotment of shares of the transferee company, full particulars of the valuation of the shares of the transferee company proposed to be allotted shall also be</w:t>
      </w:r>
      <w:r>
        <w:rPr>
          <w:spacing w:val="-12"/>
          <w:sz w:val="20"/>
        </w:rPr>
        <w:t> </w:t>
      </w:r>
      <w:r>
        <w:rPr>
          <w:sz w:val="20"/>
        </w:rPr>
        <w:t>furnished.</w:t>
      </w:r>
    </w:p>
    <w:p>
      <w:pPr>
        <w:pStyle w:val="ListParagraph"/>
        <w:numPr>
          <w:ilvl w:val="0"/>
          <w:numId w:val="4"/>
        </w:numPr>
        <w:tabs>
          <w:tab w:pos="880" w:val="left" w:leader="none"/>
        </w:tabs>
        <w:spacing w:line="240" w:lineRule="auto" w:before="0" w:after="0"/>
        <w:ind w:left="879" w:right="117" w:hanging="360"/>
        <w:jc w:val="both"/>
        <w:rPr>
          <w:sz w:val="20"/>
        </w:rPr>
      </w:pPr>
      <w:r>
        <w:rPr>
          <w:sz w:val="20"/>
        </w:rPr>
        <w:t>Sources from which the transferee company proposes to pay for the acquisition of the said shares, if the consideration is</w:t>
      </w:r>
      <w:r>
        <w:rPr>
          <w:spacing w:val="-5"/>
          <w:sz w:val="20"/>
        </w:rPr>
        <w:t> </w:t>
      </w:r>
      <w:r>
        <w:rPr>
          <w:sz w:val="20"/>
        </w:rPr>
        <w:t>cash.</w:t>
      </w:r>
    </w:p>
    <w:p>
      <w:pPr>
        <w:pStyle w:val="ListParagraph"/>
        <w:numPr>
          <w:ilvl w:val="0"/>
          <w:numId w:val="4"/>
        </w:numPr>
        <w:tabs>
          <w:tab w:pos="880" w:val="left" w:leader="none"/>
        </w:tabs>
        <w:spacing w:line="240" w:lineRule="auto" w:before="0" w:after="0"/>
        <w:ind w:left="879" w:right="117" w:hanging="360"/>
        <w:jc w:val="both"/>
        <w:rPr>
          <w:sz w:val="20"/>
        </w:rPr>
      </w:pPr>
      <w:r>
        <w:rPr>
          <w:sz w:val="20"/>
        </w:rPr>
        <w:t>Details of transfers of shares in the transferor company by its directors, manager, managing director (or their associates) in the two years preceding the</w:t>
      </w:r>
      <w:r>
        <w:rPr>
          <w:spacing w:val="-9"/>
          <w:sz w:val="20"/>
        </w:rPr>
        <w:t> </w:t>
      </w:r>
      <w:r>
        <w:rPr>
          <w:sz w:val="20"/>
        </w:rPr>
        <w:t>offer.</w:t>
      </w:r>
    </w:p>
    <w:p>
      <w:pPr>
        <w:pStyle w:val="ListParagraph"/>
        <w:numPr>
          <w:ilvl w:val="0"/>
          <w:numId w:val="4"/>
        </w:numPr>
        <w:tabs>
          <w:tab w:pos="880" w:val="left" w:leader="none"/>
        </w:tabs>
        <w:spacing w:line="240" w:lineRule="auto" w:before="0" w:after="0"/>
        <w:ind w:left="879" w:right="117" w:hanging="360"/>
        <w:jc w:val="both"/>
        <w:rPr>
          <w:sz w:val="20"/>
        </w:rPr>
      </w:pPr>
      <w:r>
        <w:rPr>
          <w:sz w:val="20"/>
        </w:rPr>
        <w:t>Reasons for which the offer has been recommended for acceptance by the members of the transferor company by its directors. Every recommendation to the members o t e transferor company shall also contain a statement of the interests of its directors, manager, managing director (or their associates) in the transferee</w:t>
      </w:r>
      <w:r>
        <w:rPr>
          <w:spacing w:val="-10"/>
          <w:sz w:val="20"/>
        </w:rPr>
        <w:t> </w:t>
      </w:r>
      <w:r>
        <w:rPr>
          <w:sz w:val="20"/>
        </w:rPr>
        <w:t>company.</w:t>
      </w:r>
    </w:p>
    <w:p>
      <w:pPr>
        <w:pStyle w:val="ListParagraph"/>
        <w:numPr>
          <w:ilvl w:val="0"/>
          <w:numId w:val="4"/>
        </w:numPr>
        <w:tabs>
          <w:tab w:pos="880" w:val="left" w:leader="none"/>
        </w:tabs>
        <w:spacing w:line="242" w:lineRule="auto" w:before="0" w:after="0"/>
        <w:ind w:left="879" w:right="117" w:hanging="360"/>
        <w:jc w:val="both"/>
        <w:rPr>
          <w:sz w:val="20"/>
        </w:rPr>
      </w:pPr>
      <w:r>
        <w:rPr>
          <w:sz w:val="20"/>
        </w:rPr>
        <w:t>A certificate from the auditors of the transferor company that the information contained in the offer/recommendation is</w:t>
      </w:r>
      <w:r>
        <w:rPr>
          <w:spacing w:val="-3"/>
          <w:sz w:val="20"/>
        </w:rPr>
        <w:t> </w:t>
      </w:r>
      <w:r>
        <w:rPr>
          <w:sz w:val="20"/>
        </w:rPr>
        <w:t>correct.</w:t>
      </w:r>
    </w:p>
    <w:p>
      <w:pPr>
        <w:spacing w:after="0" w:line="242" w:lineRule="auto"/>
        <w:jc w:val="both"/>
        <w:rPr>
          <w:sz w:val="20"/>
        </w:rPr>
        <w:sectPr>
          <w:type w:val="continuous"/>
          <w:pgSz w:w="12240" w:h="15840"/>
          <w:pgMar w:top="1460" w:bottom="280" w:left="1640" w:right="1680"/>
        </w:sectPr>
      </w:pPr>
    </w:p>
    <w:p>
      <w:pPr>
        <w:pStyle w:val="BodyText"/>
        <w:spacing w:before="79"/>
        <w:ind w:left="3263"/>
      </w:pPr>
      <w:r>
        <w:rPr/>
        <w:t>Signature………………………………………………………….</w:t>
      </w:r>
    </w:p>
    <w:p>
      <w:pPr>
        <w:pStyle w:val="BodyText"/>
        <w:spacing w:before="200"/>
        <w:ind w:left="3253"/>
      </w:pPr>
      <w:r>
        <w:rPr/>
        <w:t>Name………………………………………………………………</w:t>
      </w:r>
    </w:p>
    <w:p>
      <w:pPr>
        <w:pStyle w:val="BodyText"/>
        <w:spacing w:line="448" w:lineRule="auto" w:before="200"/>
        <w:ind w:left="3205" w:right="638"/>
      </w:pPr>
      <w:r>
        <w:rPr/>
        <w:t>(In Block Letters) Designation……………………………………………………</w:t>
      </w:r>
    </w:p>
    <w:p>
      <w:pPr>
        <w:pStyle w:val="Heading1"/>
        <w:spacing w:line="229" w:lineRule="exact"/>
      </w:pPr>
      <w:r>
        <w:rPr/>
        <w:t>Notes:</w:t>
      </w:r>
    </w:p>
    <w:p>
      <w:pPr>
        <w:pStyle w:val="ListParagraph"/>
        <w:numPr>
          <w:ilvl w:val="0"/>
          <w:numId w:val="5"/>
        </w:numPr>
        <w:tabs>
          <w:tab w:pos="880" w:val="left" w:leader="none"/>
        </w:tabs>
        <w:spacing w:line="240" w:lineRule="auto" w:before="199" w:after="0"/>
        <w:ind w:left="879" w:right="116" w:hanging="360"/>
        <w:jc w:val="left"/>
        <w:rPr>
          <w:sz w:val="20"/>
        </w:rPr>
      </w:pPr>
      <w:r>
        <w:rPr>
          <w:sz w:val="20"/>
        </w:rPr>
        <w:t>Statement pursuant to sub-clause (ii) of clause (a) of sub-section (4) of section 395 shall be furnished</w:t>
      </w:r>
      <w:r>
        <w:rPr>
          <w:spacing w:val="-3"/>
          <w:sz w:val="20"/>
        </w:rPr>
        <w:t> </w:t>
      </w:r>
      <w:r>
        <w:rPr>
          <w:sz w:val="20"/>
        </w:rPr>
        <w:t>separately.</w:t>
      </w:r>
    </w:p>
    <w:p>
      <w:pPr>
        <w:pStyle w:val="ListParagraph"/>
        <w:numPr>
          <w:ilvl w:val="0"/>
          <w:numId w:val="5"/>
        </w:numPr>
        <w:tabs>
          <w:tab w:pos="880" w:val="left" w:leader="none"/>
        </w:tabs>
        <w:spacing w:line="240" w:lineRule="auto" w:before="1" w:after="0"/>
        <w:ind w:left="880" w:right="0" w:hanging="361"/>
        <w:jc w:val="left"/>
        <w:rPr>
          <w:sz w:val="20"/>
        </w:rPr>
      </w:pPr>
      <w:r>
        <w:rPr>
          <w:sz w:val="20"/>
        </w:rPr>
        <w:t>Attention is invited to section 320 of the Companies Act,</w:t>
      </w:r>
      <w:r>
        <w:rPr>
          <w:spacing w:val="-3"/>
          <w:sz w:val="20"/>
        </w:rPr>
        <w:t> </w:t>
      </w:r>
      <w:r>
        <w:rPr>
          <w:sz w:val="20"/>
        </w:rPr>
        <w:t>1956.</w:t>
      </w:r>
    </w:p>
    <w:p>
      <w:pPr>
        <w:pStyle w:val="Heading1"/>
        <w:spacing w:before="200"/>
        <w:ind w:left="3248" w:right="3209"/>
        <w:jc w:val="center"/>
      </w:pPr>
      <w:r>
        <w:rPr/>
        <w:t>APPENDIX TO FORM 35A</w:t>
      </w:r>
    </w:p>
    <w:p>
      <w:pPr>
        <w:pStyle w:val="BodyText"/>
        <w:spacing w:before="202"/>
      </w:pPr>
      <w:r>
        <w:rPr/>
        <w:t>Financial and liquidity position of the company according to the latest balance sheet</w:t>
      </w:r>
    </w:p>
    <w:p>
      <w:pPr>
        <w:pStyle w:val="BodyText"/>
        <w:spacing w:before="8"/>
        <w:ind w:left="0"/>
        <w:rPr>
          <w:sz w:val="25"/>
        </w:rPr>
      </w:pP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11"/>
        <w:gridCol w:w="1338"/>
        <w:gridCol w:w="1281"/>
      </w:tblGrid>
      <w:tr>
        <w:trPr>
          <w:trHeight w:val="338" w:hRule="atLeast"/>
        </w:trPr>
        <w:tc>
          <w:tcPr>
            <w:tcW w:w="4911" w:type="dxa"/>
          </w:tcPr>
          <w:p>
            <w:pPr>
              <w:pStyle w:val="TableParagraph"/>
              <w:spacing w:before="2"/>
              <w:ind w:left="50"/>
              <w:rPr>
                <w:sz w:val="20"/>
              </w:rPr>
            </w:pPr>
            <w:r>
              <w:rPr>
                <w:sz w:val="20"/>
              </w:rPr>
              <w:t>Current assets</w:t>
            </w:r>
          </w:p>
        </w:tc>
        <w:tc>
          <w:tcPr>
            <w:tcW w:w="1338" w:type="dxa"/>
          </w:tcPr>
          <w:p>
            <w:pPr>
              <w:pStyle w:val="TableParagraph"/>
              <w:spacing w:before="2"/>
              <w:ind w:left="106"/>
              <w:rPr>
                <w:sz w:val="20"/>
              </w:rPr>
            </w:pPr>
            <w:r>
              <w:rPr>
                <w:sz w:val="20"/>
              </w:rPr>
              <w:t>Rs.</w:t>
            </w:r>
          </w:p>
        </w:tc>
        <w:tc>
          <w:tcPr>
            <w:tcW w:w="1281" w:type="dxa"/>
          </w:tcPr>
          <w:p>
            <w:pPr>
              <w:pStyle w:val="TableParagraph"/>
              <w:spacing w:before="2"/>
              <w:ind w:right="49"/>
              <w:jc w:val="right"/>
              <w:rPr>
                <w:sz w:val="20"/>
              </w:rPr>
            </w:pPr>
            <w:r>
              <w:rPr>
                <w:w w:val="95"/>
                <w:sz w:val="20"/>
              </w:rPr>
              <w:t>Rs.</w:t>
            </w:r>
          </w:p>
        </w:tc>
      </w:tr>
      <w:tr>
        <w:trPr>
          <w:trHeight w:val="940" w:hRule="atLeast"/>
        </w:trPr>
        <w:tc>
          <w:tcPr>
            <w:tcW w:w="4911" w:type="dxa"/>
          </w:tcPr>
          <w:p>
            <w:pPr>
              <w:pStyle w:val="TableParagraph"/>
              <w:spacing w:before="93"/>
              <w:ind w:left="50" w:right="108"/>
              <w:jc w:val="both"/>
              <w:rPr>
                <w:sz w:val="20"/>
              </w:rPr>
            </w:pPr>
            <w:r>
              <w:rPr>
                <w:sz w:val="20"/>
              </w:rPr>
              <w:t>[Including investments other than trade investments and investments in subsidiary and/or managed companies]</w:t>
            </w:r>
          </w:p>
        </w:tc>
        <w:tc>
          <w:tcPr>
            <w:tcW w:w="1338" w:type="dxa"/>
          </w:tcPr>
          <w:p>
            <w:pPr>
              <w:pStyle w:val="TableParagraph"/>
              <w:rPr>
                <w:rFonts w:ascii="Times New Roman"/>
                <w:sz w:val="18"/>
              </w:rPr>
            </w:pPr>
          </w:p>
        </w:tc>
        <w:tc>
          <w:tcPr>
            <w:tcW w:w="1281" w:type="dxa"/>
          </w:tcPr>
          <w:p>
            <w:pPr>
              <w:pStyle w:val="TableParagraph"/>
              <w:rPr>
                <w:rFonts w:ascii="Times New Roman"/>
                <w:sz w:val="18"/>
              </w:rPr>
            </w:pPr>
          </w:p>
        </w:tc>
      </w:tr>
      <w:tr>
        <w:trPr>
          <w:trHeight w:val="479" w:hRule="atLeast"/>
        </w:trPr>
        <w:tc>
          <w:tcPr>
            <w:tcW w:w="4911" w:type="dxa"/>
          </w:tcPr>
          <w:p>
            <w:pPr>
              <w:pStyle w:val="TableParagraph"/>
              <w:spacing w:before="144"/>
              <w:ind w:left="50"/>
              <w:rPr>
                <w:sz w:val="20"/>
              </w:rPr>
            </w:pPr>
            <w:r>
              <w:rPr>
                <w:sz w:val="20"/>
              </w:rPr>
              <w:t>Less</w:t>
            </w:r>
          </w:p>
        </w:tc>
        <w:tc>
          <w:tcPr>
            <w:tcW w:w="1338" w:type="dxa"/>
          </w:tcPr>
          <w:p>
            <w:pPr>
              <w:pStyle w:val="TableParagraph"/>
              <w:rPr>
                <w:rFonts w:ascii="Times New Roman"/>
                <w:sz w:val="18"/>
              </w:rPr>
            </w:pPr>
          </w:p>
        </w:tc>
        <w:tc>
          <w:tcPr>
            <w:tcW w:w="1281" w:type="dxa"/>
          </w:tcPr>
          <w:p>
            <w:pPr>
              <w:pStyle w:val="TableParagraph"/>
              <w:rPr>
                <w:rFonts w:ascii="Times New Roman"/>
                <w:sz w:val="18"/>
              </w:rPr>
            </w:pPr>
          </w:p>
        </w:tc>
      </w:tr>
      <w:tr>
        <w:trPr>
          <w:trHeight w:val="430" w:hRule="atLeast"/>
        </w:trPr>
        <w:tc>
          <w:tcPr>
            <w:tcW w:w="4911" w:type="dxa"/>
          </w:tcPr>
          <w:p>
            <w:pPr>
              <w:pStyle w:val="TableParagraph"/>
              <w:spacing w:before="93"/>
              <w:ind w:left="50"/>
              <w:rPr>
                <w:sz w:val="20"/>
              </w:rPr>
            </w:pPr>
            <w:r>
              <w:rPr>
                <w:sz w:val="20"/>
              </w:rPr>
              <w:t>Current liabilities</w:t>
            </w:r>
          </w:p>
        </w:tc>
        <w:tc>
          <w:tcPr>
            <w:tcW w:w="1338" w:type="dxa"/>
          </w:tcPr>
          <w:p>
            <w:pPr>
              <w:pStyle w:val="TableParagraph"/>
              <w:rPr>
                <w:rFonts w:ascii="Times New Roman"/>
                <w:sz w:val="18"/>
              </w:rPr>
            </w:pPr>
          </w:p>
        </w:tc>
        <w:tc>
          <w:tcPr>
            <w:tcW w:w="1281" w:type="dxa"/>
          </w:tcPr>
          <w:p>
            <w:pPr>
              <w:pStyle w:val="TableParagraph"/>
              <w:rPr>
                <w:rFonts w:ascii="Times New Roman"/>
                <w:sz w:val="18"/>
              </w:rPr>
            </w:pPr>
          </w:p>
        </w:tc>
      </w:tr>
      <w:tr>
        <w:trPr>
          <w:trHeight w:val="479" w:hRule="atLeast"/>
        </w:trPr>
        <w:tc>
          <w:tcPr>
            <w:tcW w:w="4911" w:type="dxa"/>
          </w:tcPr>
          <w:p>
            <w:pPr>
              <w:pStyle w:val="TableParagraph"/>
              <w:spacing w:before="95"/>
              <w:ind w:left="50"/>
              <w:rPr>
                <w:sz w:val="20"/>
              </w:rPr>
            </w:pPr>
            <w:r>
              <w:rPr>
                <w:sz w:val="20"/>
              </w:rPr>
              <w:t>(including short-term loans and liabilities)</w:t>
            </w:r>
          </w:p>
        </w:tc>
        <w:tc>
          <w:tcPr>
            <w:tcW w:w="1338" w:type="dxa"/>
          </w:tcPr>
          <w:p>
            <w:pPr>
              <w:pStyle w:val="TableParagraph"/>
              <w:rPr>
                <w:rFonts w:ascii="Times New Roman"/>
                <w:sz w:val="18"/>
              </w:rPr>
            </w:pPr>
          </w:p>
        </w:tc>
        <w:tc>
          <w:tcPr>
            <w:tcW w:w="1281" w:type="dxa"/>
          </w:tcPr>
          <w:p>
            <w:pPr>
              <w:pStyle w:val="TableParagraph"/>
              <w:rPr>
                <w:rFonts w:ascii="Times New Roman"/>
                <w:sz w:val="18"/>
              </w:rPr>
            </w:pPr>
          </w:p>
        </w:tc>
      </w:tr>
      <w:tr>
        <w:trPr>
          <w:trHeight w:val="479" w:hRule="atLeast"/>
        </w:trPr>
        <w:tc>
          <w:tcPr>
            <w:tcW w:w="4911" w:type="dxa"/>
          </w:tcPr>
          <w:p>
            <w:pPr>
              <w:pStyle w:val="TableParagraph"/>
              <w:spacing w:before="143"/>
              <w:ind w:left="50"/>
              <w:rPr>
                <w:sz w:val="20"/>
              </w:rPr>
            </w:pPr>
            <w:r>
              <w:rPr>
                <w:sz w:val="20"/>
              </w:rPr>
              <w:t>Liquid surplus</w:t>
            </w:r>
          </w:p>
        </w:tc>
        <w:tc>
          <w:tcPr>
            <w:tcW w:w="1338" w:type="dxa"/>
          </w:tcPr>
          <w:p>
            <w:pPr>
              <w:pStyle w:val="TableParagraph"/>
              <w:spacing w:before="143"/>
              <w:ind w:left="106"/>
              <w:rPr>
                <w:sz w:val="20"/>
              </w:rPr>
            </w:pPr>
            <w:r>
              <w:rPr>
                <w:sz w:val="20"/>
              </w:rPr>
              <w:t>Rs.</w:t>
            </w:r>
          </w:p>
        </w:tc>
        <w:tc>
          <w:tcPr>
            <w:tcW w:w="1281" w:type="dxa"/>
          </w:tcPr>
          <w:p>
            <w:pPr>
              <w:pStyle w:val="TableParagraph"/>
              <w:spacing w:before="143"/>
              <w:ind w:right="49"/>
              <w:jc w:val="right"/>
              <w:rPr>
                <w:sz w:val="20"/>
              </w:rPr>
            </w:pPr>
            <w:r>
              <w:rPr>
                <w:w w:val="95"/>
                <w:sz w:val="20"/>
              </w:rPr>
              <w:t>Rs.</w:t>
            </w:r>
          </w:p>
        </w:tc>
      </w:tr>
      <w:tr>
        <w:trPr>
          <w:trHeight w:val="429" w:hRule="atLeast"/>
        </w:trPr>
        <w:tc>
          <w:tcPr>
            <w:tcW w:w="4911" w:type="dxa"/>
          </w:tcPr>
          <w:p>
            <w:pPr>
              <w:pStyle w:val="TableParagraph"/>
              <w:spacing w:before="95"/>
              <w:ind w:left="50"/>
              <w:rPr>
                <w:sz w:val="20"/>
              </w:rPr>
            </w:pPr>
            <w:r>
              <w:rPr>
                <w:sz w:val="20"/>
              </w:rPr>
              <w:t>Add</w:t>
            </w:r>
          </w:p>
        </w:tc>
        <w:tc>
          <w:tcPr>
            <w:tcW w:w="1338" w:type="dxa"/>
          </w:tcPr>
          <w:p>
            <w:pPr>
              <w:pStyle w:val="TableParagraph"/>
              <w:rPr>
                <w:rFonts w:ascii="Times New Roman"/>
                <w:sz w:val="18"/>
              </w:rPr>
            </w:pPr>
          </w:p>
        </w:tc>
        <w:tc>
          <w:tcPr>
            <w:tcW w:w="1281" w:type="dxa"/>
          </w:tcPr>
          <w:p>
            <w:pPr>
              <w:pStyle w:val="TableParagraph"/>
              <w:rPr>
                <w:rFonts w:ascii="Times New Roman"/>
                <w:sz w:val="18"/>
              </w:rPr>
            </w:pPr>
          </w:p>
        </w:tc>
      </w:tr>
      <w:tr>
        <w:trPr>
          <w:trHeight w:val="567" w:hRule="atLeast"/>
        </w:trPr>
        <w:tc>
          <w:tcPr>
            <w:tcW w:w="4911" w:type="dxa"/>
          </w:tcPr>
          <w:p>
            <w:pPr>
              <w:pStyle w:val="TableParagraph"/>
              <w:numPr>
                <w:ilvl w:val="0"/>
                <w:numId w:val="6"/>
              </w:numPr>
              <w:tabs>
                <w:tab w:pos="410" w:val="left" w:leader="none"/>
              </w:tabs>
              <w:spacing w:line="240" w:lineRule="auto" w:before="92" w:after="0"/>
              <w:ind w:left="410" w:right="0" w:hanging="360"/>
              <w:jc w:val="left"/>
              <w:rPr>
                <w:sz w:val="20"/>
              </w:rPr>
            </w:pPr>
            <w:r>
              <w:rPr>
                <w:sz w:val="20"/>
              </w:rPr>
              <w:t>Fixed</w:t>
            </w:r>
            <w:r>
              <w:rPr>
                <w:spacing w:val="-2"/>
                <w:sz w:val="20"/>
              </w:rPr>
              <w:t> </w:t>
            </w:r>
            <w:r>
              <w:rPr>
                <w:sz w:val="20"/>
              </w:rPr>
              <w:t>assets</w:t>
            </w:r>
          </w:p>
          <w:p>
            <w:pPr>
              <w:pStyle w:val="TableParagraph"/>
              <w:numPr>
                <w:ilvl w:val="0"/>
                <w:numId w:val="6"/>
              </w:numPr>
              <w:tabs>
                <w:tab w:pos="410" w:val="left" w:leader="none"/>
              </w:tabs>
              <w:spacing w:line="224" w:lineRule="exact" w:before="1" w:after="0"/>
              <w:ind w:left="410" w:right="0" w:hanging="360"/>
              <w:jc w:val="left"/>
              <w:rPr>
                <w:sz w:val="20"/>
              </w:rPr>
            </w:pPr>
            <w:r>
              <w:rPr>
                <w:sz w:val="20"/>
              </w:rPr>
              <w:t>Trade investments and investments in</w:t>
            </w:r>
            <w:r>
              <w:rPr>
                <w:spacing w:val="51"/>
                <w:sz w:val="20"/>
              </w:rPr>
              <w:t> </w:t>
            </w:r>
            <w:r>
              <w:rPr>
                <w:sz w:val="20"/>
              </w:rPr>
              <w:t>subsidiary</w:t>
            </w:r>
          </w:p>
        </w:tc>
        <w:tc>
          <w:tcPr>
            <w:tcW w:w="1338" w:type="dxa"/>
          </w:tcPr>
          <w:p>
            <w:pPr>
              <w:pStyle w:val="TableParagraph"/>
              <w:rPr>
                <w:rFonts w:ascii="Times New Roman"/>
                <w:sz w:val="18"/>
              </w:rPr>
            </w:pPr>
          </w:p>
        </w:tc>
        <w:tc>
          <w:tcPr>
            <w:tcW w:w="1281" w:type="dxa"/>
          </w:tcPr>
          <w:p>
            <w:pPr>
              <w:pStyle w:val="TableParagraph"/>
              <w:rPr>
                <w:rFonts w:ascii="Times New Roman"/>
                <w:sz w:val="18"/>
              </w:rPr>
            </w:pPr>
          </w:p>
        </w:tc>
      </w:tr>
    </w:tbl>
    <w:p>
      <w:pPr>
        <w:pStyle w:val="BodyText"/>
        <w:ind w:left="519"/>
      </w:pPr>
      <w:r>
        <w:rPr/>
        <w:t>and/or managed companies.</w:t>
      </w:r>
    </w:p>
    <w:p>
      <w:pPr>
        <w:pStyle w:val="BodyText"/>
      </w:pPr>
      <w:r>
        <w:rPr/>
        <w:t>Less</w:t>
      </w:r>
    </w:p>
    <w:p>
      <w:pPr>
        <w:pStyle w:val="BodyText"/>
        <w:spacing w:before="1"/>
        <w:ind w:left="519"/>
      </w:pPr>
      <w:r>
        <w:rPr/>
        <w:t>Long-term loans and liabilities</w:t>
      </w:r>
    </w:p>
    <w:p>
      <w:pPr>
        <w:pStyle w:val="BodyText"/>
        <w:ind w:left="519"/>
      </w:pPr>
      <w:r>
        <w:rPr/>
        <w:t>New worth as on………………………………</w:t>
      </w:r>
    </w:p>
    <w:p>
      <w:pPr>
        <w:pStyle w:val="BodyText"/>
        <w:spacing w:before="3"/>
        <w:ind w:left="519"/>
      </w:pPr>
      <w:r>
        <w:rPr/>
        <w:t>(Date of balance sheet)</w:t>
      </w:r>
    </w:p>
    <w:p>
      <w:pPr>
        <w:pStyle w:val="BodyText"/>
        <w:ind w:left="0"/>
        <w:rPr>
          <w:sz w:val="17"/>
        </w:rPr>
      </w:pPr>
    </w:p>
    <w:p>
      <w:pPr>
        <w:pStyle w:val="BodyText"/>
        <w:tabs>
          <w:tab w:pos="879" w:val="left" w:leader="none"/>
        </w:tabs>
        <w:spacing w:before="102"/>
        <w:ind w:right="120"/>
      </w:pPr>
      <w:r>
        <w:rPr/>
        <w:t>Note:</w:t>
        <w:tab/>
        <w:t>In making the above computation of net ,worth, adjustments in respect of the following items shall be</w:t>
      </w:r>
      <w:r>
        <w:rPr>
          <w:spacing w:val="-4"/>
        </w:rPr>
        <w:t> </w:t>
      </w:r>
      <w:r>
        <w:rPr/>
        <w:t>made:</w:t>
      </w:r>
    </w:p>
    <w:p>
      <w:pPr>
        <w:pStyle w:val="ListParagraph"/>
        <w:numPr>
          <w:ilvl w:val="0"/>
          <w:numId w:val="7"/>
        </w:numPr>
        <w:tabs>
          <w:tab w:pos="879" w:val="left" w:leader="none"/>
          <w:tab w:pos="880" w:val="left" w:leader="none"/>
        </w:tabs>
        <w:spacing w:line="240" w:lineRule="auto" w:before="198" w:after="0"/>
        <w:ind w:left="880" w:right="0" w:hanging="461"/>
        <w:jc w:val="left"/>
        <w:rPr>
          <w:sz w:val="20"/>
        </w:rPr>
      </w:pPr>
      <w:r>
        <w:rPr>
          <w:sz w:val="20"/>
        </w:rPr>
        <w:t>Intangible assets, eg.,goodwill,</w:t>
      </w:r>
      <w:r>
        <w:rPr>
          <w:spacing w:val="-2"/>
          <w:sz w:val="20"/>
        </w:rPr>
        <w:t> </w:t>
      </w:r>
      <w:r>
        <w:rPr>
          <w:sz w:val="20"/>
        </w:rPr>
        <w:t>etc.</w:t>
      </w:r>
    </w:p>
    <w:p>
      <w:pPr>
        <w:pStyle w:val="ListParagraph"/>
        <w:numPr>
          <w:ilvl w:val="0"/>
          <w:numId w:val="7"/>
        </w:numPr>
        <w:tabs>
          <w:tab w:pos="879" w:val="left" w:leader="none"/>
          <w:tab w:pos="880" w:val="left" w:leader="none"/>
        </w:tabs>
        <w:spacing w:line="240" w:lineRule="auto" w:before="0" w:after="0"/>
        <w:ind w:left="880" w:right="0" w:hanging="505"/>
        <w:jc w:val="left"/>
        <w:rPr>
          <w:sz w:val="20"/>
        </w:rPr>
      </w:pPr>
      <w:r>
        <w:rPr>
          <w:sz w:val="20"/>
        </w:rPr>
        <w:t>Doubtful assets, e.g., doubtful and bad debts.</w:t>
      </w:r>
      <w:r>
        <w:rPr>
          <w:spacing w:val="-4"/>
          <w:sz w:val="20"/>
        </w:rPr>
        <w:t> </w:t>
      </w:r>
      <w:r>
        <w:rPr>
          <w:sz w:val="20"/>
        </w:rPr>
        <w:t>etc.</w:t>
      </w:r>
    </w:p>
    <w:p>
      <w:pPr>
        <w:pStyle w:val="ListParagraph"/>
        <w:numPr>
          <w:ilvl w:val="0"/>
          <w:numId w:val="7"/>
        </w:numPr>
        <w:tabs>
          <w:tab w:pos="879" w:val="left" w:leader="none"/>
          <w:tab w:pos="880" w:val="left" w:leader="none"/>
        </w:tabs>
        <w:spacing w:line="240" w:lineRule="auto" w:before="1" w:after="0"/>
        <w:ind w:left="880" w:right="0" w:hanging="550"/>
        <w:jc w:val="left"/>
        <w:rPr>
          <w:sz w:val="20"/>
        </w:rPr>
      </w:pPr>
      <w:r>
        <w:rPr>
          <w:sz w:val="20"/>
        </w:rPr>
        <w:t>Deferred revenue</w:t>
      </w:r>
      <w:r>
        <w:rPr>
          <w:spacing w:val="-3"/>
          <w:sz w:val="20"/>
        </w:rPr>
        <w:t> </w:t>
      </w:r>
      <w:r>
        <w:rPr>
          <w:sz w:val="20"/>
        </w:rPr>
        <w:t>expenditure</w:t>
      </w:r>
    </w:p>
    <w:p>
      <w:pPr>
        <w:pStyle w:val="ListParagraph"/>
        <w:numPr>
          <w:ilvl w:val="0"/>
          <w:numId w:val="7"/>
        </w:numPr>
        <w:tabs>
          <w:tab w:pos="879" w:val="left" w:leader="none"/>
          <w:tab w:pos="880" w:val="left" w:leader="none"/>
        </w:tabs>
        <w:spacing w:line="240" w:lineRule="auto" w:before="0" w:after="0"/>
        <w:ind w:left="880" w:right="0" w:hanging="560"/>
        <w:jc w:val="left"/>
        <w:rPr>
          <w:sz w:val="20"/>
        </w:rPr>
      </w:pPr>
      <w:r>
        <w:rPr>
          <w:sz w:val="20"/>
        </w:rPr>
        <w:t>Accumulated</w:t>
      </w:r>
      <w:r>
        <w:rPr>
          <w:spacing w:val="-2"/>
          <w:sz w:val="20"/>
        </w:rPr>
        <w:t> </w:t>
      </w:r>
      <w:r>
        <w:rPr>
          <w:sz w:val="20"/>
        </w:rPr>
        <w:t>losses</w:t>
      </w:r>
    </w:p>
    <w:p>
      <w:pPr>
        <w:pStyle w:val="ListParagraph"/>
        <w:numPr>
          <w:ilvl w:val="0"/>
          <w:numId w:val="7"/>
        </w:numPr>
        <w:tabs>
          <w:tab w:pos="879" w:val="left" w:leader="none"/>
          <w:tab w:pos="880" w:val="left" w:leader="none"/>
        </w:tabs>
        <w:spacing w:line="240" w:lineRule="auto" w:before="1" w:after="0"/>
        <w:ind w:left="880" w:right="0" w:hanging="517"/>
        <w:jc w:val="left"/>
        <w:rPr>
          <w:sz w:val="20"/>
        </w:rPr>
      </w:pPr>
      <w:r>
        <w:rPr>
          <w:sz w:val="20"/>
        </w:rPr>
        <w:t>Arrears of depreciation</w:t>
      </w:r>
    </w:p>
    <w:p>
      <w:pPr>
        <w:pStyle w:val="ListParagraph"/>
        <w:numPr>
          <w:ilvl w:val="0"/>
          <w:numId w:val="7"/>
        </w:numPr>
        <w:tabs>
          <w:tab w:pos="879" w:val="left" w:leader="none"/>
          <w:tab w:pos="880" w:val="left" w:leader="none"/>
        </w:tabs>
        <w:spacing w:line="229" w:lineRule="exact" w:before="0" w:after="0"/>
        <w:ind w:left="880" w:right="0" w:hanging="560"/>
        <w:jc w:val="left"/>
        <w:rPr>
          <w:sz w:val="20"/>
        </w:rPr>
      </w:pPr>
      <w:r>
        <w:rPr>
          <w:sz w:val="20"/>
        </w:rPr>
        <w:t>Arrears of preference shares</w:t>
      </w:r>
      <w:r>
        <w:rPr>
          <w:spacing w:val="-1"/>
          <w:sz w:val="20"/>
        </w:rPr>
        <w:t> </w:t>
      </w:r>
      <w:r>
        <w:rPr>
          <w:sz w:val="20"/>
        </w:rPr>
        <w:t>dividend</w:t>
      </w:r>
    </w:p>
    <w:p>
      <w:pPr>
        <w:pStyle w:val="ListParagraph"/>
        <w:numPr>
          <w:ilvl w:val="0"/>
          <w:numId w:val="7"/>
        </w:numPr>
        <w:tabs>
          <w:tab w:pos="879" w:val="left" w:leader="none"/>
          <w:tab w:pos="880" w:val="left" w:leader="none"/>
        </w:tabs>
        <w:spacing w:line="242" w:lineRule="auto" w:before="0" w:after="0"/>
        <w:ind w:left="879" w:right="117" w:hanging="605"/>
        <w:jc w:val="left"/>
        <w:rPr>
          <w:sz w:val="20"/>
        </w:rPr>
      </w:pPr>
      <w:r>
        <w:rPr>
          <w:sz w:val="20"/>
        </w:rPr>
        <w:t>Any other amount, appearing in the balance sheet, required to be deducted in accordance with accounting practice</w:t>
      </w:r>
    </w:p>
    <w:p>
      <w:pPr>
        <w:pStyle w:val="BodyText"/>
        <w:spacing w:before="197"/>
        <w:ind w:left="879"/>
      </w:pPr>
      <w:r>
        <w:rPr/>
        <w:t>TOTAL</w:t>
      </w:r>
    </w:p>
    <w:p>
      <w:pPr>
        <w:pStyle w:val="BodyText"/>
        <w:tabs>
          <w:tab w:pos="3039" w:val="left" w:leader="none"/>
        </w:tabs>
        <w:spacing w:before="202"/>
      </w:pPr>
      <w:r>
        <w:rPr/>
        <w:t>Reconciliation of</w:t>
      </w:r>
      <w:r>
        <w:rPr>
          <w:spacing w:val="-7"/>
        </w:rPr>
        <w:t> </w:t>
      </w:r>
      <w:r>
        <w:rPr/>
        <w:t>net</w:t>
      </w:r>
      <w:r>
        <w:rPr>
          <w:spacing w:val="-3"/>
        </w:rPr>
        <w:t> </w:t>
      </w:r>
      <w:r>
        <w:rPr/>
        <w:t>worth</w:t>
        <w:tab/>
        <w:t>…………………………………………………………………………..</w:t>
      </w:r>
    </w:p>
    <w:p>
      <w:pPr>
        <w:spacing w:after="0"/>
        <w:sectPr>
          <w:pgSz w:w="12240" w:h="15840"/>
          <w:pgMar w:top="1360" w:bottom="280" w:left="1640" w:right="1680"/>
        </w:sectPr>
      </w:pPr>
    </w:p>
    <w:p>
      <w:pPr>
        <w:pStyle w:val="BodyText"/>
        <w:spacing w:line="448" w:lineRule="auto" w:before="79"/>
        <w:ind w:right="7428"/>
      </w:pPr>
      <w:r>
        <w:rPr/>
        <w:t>Paid up capital Add</w:t>
      </w:r>
    </w:p>
    <w:p>
      <w:pPr>
        <w:pStyle w:val="BodyText"/>
        <w:tabs>
          <w:tab w:pos="3759" w:val="left" w:leader="none"/>
        </w:tabs>
        <w:spacing w:line="229" w:lineRule="exact"/>
      </w:pPr>
      <w:r>
        <w:rPr/>
        <w:t>Reserves (Please</w:t>
      </w:r>
      <w:r>
        <w:rPr>
          <w:spacing w:val="-7"/>
        </w:rPr>
        <w:t> </w:t>
      </w:r>
      <w:r>
        <w:rPr/>
        <w:t>specify</w:t>
      </w:r>
      <w:r>
        <w:rPr>
          <w:spacing w:val="-4"/>
        </w:rPr>
        <w:t> </w:t>
      </w:r>
      <w:r>
        <w:rPr/>
        <w:t>details)</w:t>
        <w:tab/>
        <w:t>…………………………………………………………………</w:t>
      </w:r>
    </w:p>
    <w:p>
      <w:pPr>
        <w:pStyle w:val="BodyText"/>
        <w:spacing w:line="451" w:lineRule="auto" w:before="200"/>
        <w:ind w:right="5784"/>
      </w:pPr>
      <w:r>
        <w:rPr/>
        <w:t>Reserves (Please specify details) Less</w:t>
      </w:r>
    </w:p>
    <w:p>
      <w:pPr>
        <w:pStyle w:val="BodyText"/>
        <w:spacing w:line="227" w:lineRule="exact"/>
      </w:pPr>
      <w:r>
        <w:rPr/>
        <w:t>Intangible assets and other amount required…………………………………………………………….</w:t>
      </w:r>
    </w:p>
    <w:p>
      <w:pPr>
        <w:pStyle w:val="BodyText"/>
        <w:spacing w:before="200"/>
      </w:pPr>
      <w:r>
        <w:rPr/>
        <w:t>to be deducted (vide note above)</w:t>
      </w:r>
    </w:p>
    <w:p>
      <w:pPr>
        <w:pStyle w:val="BodyText"/>
        <w:tabs>
          <w:tab w:pos="2091" w:val="left" w:leader="none"/>
        </w:tabs>
        <w:spacing w:before="199"/>
      </w:pPr>
      <w:r>
        <w:rPr/>
        <w:t>Net worth</w:t>
      </w:r>
      <w:r>
        <w:rPr>
          <w:spacing w:val="-5"/>
        </w:rPr>
        <w:t> </w:t>
      </w:r>
      <w:r>
        <w:rPr/>
        <w:t>as</w:t>
      </w:r>
      <w:r>
        <w:rPr>
          <w:spacing w:val="-2"/>
        </w:rPr>
        <w:t> </w:t>
      </w:r>
      <w:r>
        <w:rPr/>
        <w:t>on…..</w:t>
        <w:tab/>
        <w:t>……………………………………………………………………………………….</w:t>
      </w:r>
    </w:p>
    <w:p>
      <w:pPr>
        <w:pStyle w:val="BodyText"/>
        <w:spacing w:before="200"/>
      </w:pPr>
      <w:r>
        <w:rPr/>
        <w:t>(Date of balance sheet)</w:t>
      </w:r>
    </w:p>
    <w:sectPr>
      <w:pgSz w:w="12240" w:h="15840"/>
      <w:pgMar w:top="1360" w:bottom="280" w:left="1640" w:right="16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lowerRoman"/>
      <w:lvlText w:val="%1."/>
      <w:lvlJc w:val="left"/>
      <w:pPr>
        <w:ind w:left="880" w:hanging="461"/>
        <w:jc w:val="right"/>
      </w:pPr>
      <w:rPr>
        <w:rFonts w:hint="default" w:ascii="Arial" w:hAnsi="Arial" w:eastAsia="Arial" w:cs="Arial"/>
        <w:spacing w:val="-2"/>
        <w:w w:val="99"/>
        <w:sz w:val="20"/>
        <w:szCs w:val="20"/>
        <w:lang w:val="en-US" w:eastAsia="en-US" w:bidi="ar-SA"/>
      </w:rPr>
    </w:lvl>
    <w:lvl w:ilvl="1">
      <w:start w:val="0"/>
      <w:numFmt w:val="bullet"/>
      <w:lvlText w:val="•"/>
      <w:lvlJc w:val="left"/>
      <w:pPr>
        <w:ind w:left="1684" w:hanging="461"/>
      </w:pPr>
      <w:rPr>
        <w:rFonts w:hint="default"/>
        <w:lang w:val="en-US" w:eastAsia="en-US" w:bidi="ar-SA"/>
      </w:rPr>
    </w:lvl>
    <w:lvl w:ilvl="2">
      <w:start w:val="0"/>
      <w:numFmt w:val="bullet"/>
      <w:lvlText w:val="•"/>
      <w:lvlJc w:val="left"/>
      <w:pPr>
        <w:ind w:left="2488" w:hanging="461"/>
      </w:pPr>
      <w:rPr>
        <w:rFonts w:hint="default"/>
        <w:lang w:val="en-US" w:eastAsia="en-US" w:bidi="ar-SA"/>
      </w:rPr>
    </w:lvl>
    <w:lvl w:ilvl="3">
      <w:start w:val="0"/>
      <w:numFmt w:val="bullet"/>
      <w:lvlText w:val="•"/>
      <w:lvlJc w:val="left"/>
      <w:pPr>
        <w:ind w:left="3292" w:hanging="461"/>
      </w:pPr>
      <w:rPr>
        <w:rFonts w:hint="default"/>
        <w:lang w:val="en-US" w:eastAsia="en-US" w:bidi="ar-SA"/>
      </w:rPr>
    </w:lvl>
    <w:lvl w:ilvl="4">
      <w:start w:val="0"/>
      <w:numFmt w:val="bullet"/>
      <w:lvlText w:val="•"/>
      <w:lvlJc w:val="left"/>
      <w:pPr>
        <w:ind w:left="4096" w:hanging="461"/>
      </w:pPr>
      <w:rPr>
        <w:rFonts w:hint="default"/>
        <w:lang w:val="en-US" w:eastAsia="en-US" w:bidi="ar-SA"/>
      </w:rPr>
    </w:lvl>
    <w:lvl w:ilvl="5">
      <w:start w:val="0"/>
      <w:numFmt w:val="bullet"/>
      <w:lvlText w:val="•"/>
      <w:lvlJc w:val="left"/>
      <w:pPr>
        <w:ind w:left="4900" w:hanging="461"/>
      </w:pPr>
      <w:rPr>
        <w:rFonts w:hint="default"/>
        <w:lang w:val="en-US" w:eastAsia="en-US" w:bidi="ar-SA"/>
      </w:rPr>
    </w:lvl>
    <w:lvl w:ilvl="6">
      <w:start w:val="0"/>
      <w:numFmt w:val="bullet"/>
      <w:lvlText w:val="•"/>
      <w:lvlJc w:val="left"/>
      <w:pPr>
        <w:ind w:left="5704" w:hanging="461"/>
      </w:pPr>
      <w:rPr>
        <w:rFonts w:hint="default"/>
        <w:lang w:val="en-US" w:eastAsia="en-US" w:bidi="ar-SA"/>
      </w:rPr>
    </w:lvl>
    <w:lvl w:ilvl="7">
      <w:start w:val="0"/>
      <w:numFmt w:val="bullet"/>
      <w:lvlText w:val="•"/>
      <w:lvlJc w:val="left"/>
      <w:pPr>
        <w:ind w:left="6508" w:hanging="461"/>
      </w:pPr>
      <w:rPr>
        <w:rFonts w:hint="default"/>
        <w:lang w:val="en-US" w:eastAsia="en-US" w:bidi="ar-SA"/>
      </w:rPr>
    </w:lvl>
    <w:lvl w:ilvl="8">
      <w:start w:val="0"/>
      <w:numFmt w:val="bullet"/>
      <w:lvlText w:val="•"/>
      <w:lvlJc w:val="left"/>
      <w:pPr>
        <w:ind w:left="7312" w:hanging="461"/>
      </w:pPr>
      <w:rPr>
        <w:rFonts w:hint="default"/>
        <w:lang w:val="en-US" w:eastAsia="en-US" w:bidi="ar-SA"/>
      </w:rPr>
    </w:lvl>
  </w:abstractNum>
  <w:abstractNum w:abstractNumId="5">
    <w:multiLevelType w:val="hybridMultilevel"/>
    <w:lvl w:ilvl="0">
      <w:start w:val="1"/>
      <w:numFmt w:val="lowerLetter"/>
      <w:lvlText w:val="%1."/>
      <w:lvlJc w:val="left"/>
      <w:pPr>
        <w:ind w:left="410" w:hanging="360"/>
        <w:jc w:val="left"/>
      </w:pPr>
      <w:rPr>
        <w:rFonts w:hint="default" w:ascii="Arial" w:hAnsi="Arial" w:eastAsia="Arial" w:cs="Arial"/>
        <w:spacing w:val="-1"/>
        <w:w w:val="99"/>
        <w:sz w:val="20"/>
        <w:szCs w:val="20"/>
        <w:lang w:val="en-US" w:eastAsia="en-US" w:bidi="ar-SA"/>
      </w:rPr>
    </w:lvl>
    <w:lvl w:ilvl="1">
      <w:start w:val="0"/>
      <w:numFmt w:val="bullet"/>
      <w:lvlText w:val="•"/>
      <w:lvlJc w:val="left"/>
      <w:pPr>
        <w:ind w:left="851" w:hanging="360"/>
      </w:pPr>
      <w:rPr>
        <w:rFonts w:hint="default"/>
        <w:lang w:val="en-US" w:eastAsia="en-US" w:bidi="ar-SA"/>
      </w:rPr>
    </w:lvl>
    <w:lvl w:ilvl="2">
      <w:start w:val="0"/>
      <w:numFmt w:val="bullet"/>
      <w:lvlText w:val="•"/>
      <w:lvlJc w:val="left"/>
      <w:pPr>
        <w:ind w:left="1302" w:hanging="360"/>
      </w:pPr>
      <w:rPr>
        <w:rFonts w:hint="default"/>
        <w:lang w:val="en-US" w:eastAsia="en-US" w:bidi="ar-SA"/>
      </w:rPr>
    </w:lvl>
    <w:lvl w:ilvl="3">
      <w:start w:val="0"/>
      <w:numFmt w:val="bullet"/>
      <w:lvlText w:val="•"/>
      <w:lvlJc w:val="left"/>
      <w:pPr>
        <w:ind w:left="1753" w:hanging="360"/>
      </w:pPr>
      <w:rPr>
        <w:rFonts w:hint="default"/>
        <w:lang w:val="en-US" w:eastAsia="en-US" w:bidi="ar-SA"/>
      </w:rPr>
    </w:lvl>
    <w:lvl w:ilvl="4">
      <w:start w:val="0"/>
      <w:numFmt w:val="bullet"/>
      <w:lvlText w:val="•"/>
      <w:lvlJc w:val="left"/>
      <w:pPr>
        <w:ind w:left="2204" w:hanging="360"/>
      </w:pPr>
      <w:rPr>
        <w:rFonts w:hint="default"/>
        <w:lang w:val="en-US" w:eastAsia="en-US" w:bidi="ar-SA"/>
      </w:rPr>
    </w:lvl>
    <w:lvl w:ilvl="5">
      <w:start w:val="0"/>
      <w:numFmt w:val="bullet"/>
      <w:lvlText w:val="•"/>
      <w:lvlJc w:val="left"/>
      <w:pPr>
        <w:ind w:left="2655" w:hanging="360"/>
      </w:pPr>
      <w:rPr>
        <w:rFonts w:hint="default"/>
        <w:lang w:val="en-US" w:eastAsia="en-US" w:bidi="ar-SA"/>
      </w:rPr>
    </w:lvl>
    <w:lvl w:ilvl="6">
      <w:start w:val="0"/>
      <w:numFmt w:val="bullet"/>
      <w:lvlText w:val="•"/>
      <w:lvlJc w:val="left"/>
      <w:pPr>
        <w:ind w:left="3106" w:hanging="360"/>
      </w:pPr>
      <w:rPr>
        <w:rFonts w:hint="default"/>
        <w:lang w:val="en-US" w:eastAsia="en-US" w:bidi="ar-SA"/>
      </w:rPr>
    </w:lvl>
    <w:lvl w:ilvl="7">
      <w:start w:val="0"/>
      <w:numFmt w:val="bullet"/>
      <w:lvlText w:val="•"/>
      <w:lvlJc w:val="left"/>
      <w:pPr>
        <w:ind w:left="3557" w:hanging="360"/>
      </w:pPr>
      <w:rPr>
        <w:rFonts w:hint="default"/>
        <w:lang w:val="en-US" w:eastAsia="en-US" w:bidi="ar-SA"/>
      </w:rPr>
    </w:lvl>
    <w:lvl w:ilvl="8">
      <w:start w:val="0"/>
      <w:numFmt w:val="bullet"/>
      <w:lvlText w:val="•"/>
      <w:lvlJc w:val="left"/>
      <w:pPr>
        <w:ind w:left="4008" w:hanging="360"/>
      </w:pPr>
      <w:rPr>
        <w:rFonts w:hint="default"/>
        <w:lang w:val="en-US" w:eastAsia="en-US" w:bidi="ar-SA"/>
      </w:rPr>
    </w:lvl>
  </w:abstractNum>
  <w:abstractNum w:abstractNumId="4">
    <w:multiLevelType w:val="hybridMultilevel"/>
    <w:lvl w:ilvl="0">
      <w:start w:val="1"/>
      <w:numFmt w:val="decimal"/>
      <w:lvlText w:val="%1."/>
      <w:lvlJc w:val="left"/>
      <w:pPr>
        <w:ind w:left="880" w:hanging="360"/>
        <w:jc w:val="left"/>
      </w:pPr>
      <w:rPr>
        <w:rFonts w:hint="default" w:ascii="Arial" w:hAnsi="Arial" w:eastAsia="Arial" w:cs="Arial"/>
        <w:spacing w:val="-1"/>
        <w:w w:val="99"/>
        <w:sz w:val="20"/>
        <w:szCs w:val="20"/>
        <w:lang w:val="en-US" w:eastAsia="en-US" w:bidi="ar-SA"/>
      </w:rPr>
    </w:lvl>
    <w:lvl w:ilvl="1">
      <w:start w:val="0"/>
      <w:numFmt w:val="bullet"/>
      <w:lvlText w:val="•"/>
      <w:lvlJc w:val="left"/>
      <w:pPr>
        <w:ind w:left="1684" w:hanging="360"/>
      </w:pPr>
      <w:rPr>
        <w:rFonts w:hint="default"/>
        <w:lang w:val="en-US" w:eastAsia="en-US" w:bidi="ar-SA"/>
      </w:rPr>
    </w:lvl>
    <w:lvl w:ilvl="2">
      <w:start w:val="0"/>
      <w:numFmt w:val="bullet"/>
      <w:lvlText w:val="•"/>
      <w:lvlJc w:val="left"/>
      <w:pPr>
        <w:ind w:left="2488" w:hanging="360"/>
      </w:pPr>
      <w:rPr>
        <w:rFonts w:hint="default"/>
        <w:lang w:val="en-US" w:eastAsia="en-US" w:bidi="ar-SA"/>
      </w:rPr>
    </w:lvl>
    <w:lvl w:ilvl="3">
      <w:start w:val="0"/>
      <w:numFmt w:val="bullet"/>
      <w:lvlText w:val="•"/>
      <w:lvlJc w:val="left"/>
      <w:pPr>
        <w:ind w:left="3292" w:hanging="360"/>
      </w:pPr>
      <w:rPr>
        <w:rFonts w:hint="default"/>
        <w:lang w:val="en-US" w:eastAsia="en-US" w:bidi="ar-SA"/>
      </w:rPr>
    </w:lvl>
    <w:lvl w:ilvl="4">
      <w:start w:val="0"/>
      <w:numFmt w:val="bullet"/>
      <w:lvlText w:val="•"/>
      <w:lvlJc w:val="left"/>
      <w:pPr>
        <w:ind w:left="4096" w:hanging="360"/>
      </w:pPr>
      <w:rPr>
        <w:rFonts w:hint="default"/>
        <w:lang w:val="en-US" w:eastAsia="en-US" w:bidi="ar-SA"/>
      </w:rPr>
    </w:lvl>
    <w:lvl w:ilvl="5">
      <w:start w:val="0"/>
      <w:numFmt w:val="bullet"/>
      <w:lvlText w:val="•"/>
      <w:lvlJc w:val="left"/>
      <w:pPr>
        <w:ind w:left="4900" w:hanging="360"/>
      </w:pPr>
      <w:rPr>
        <w:rFonts w:hint="default"/>
        <w:lang w:val="en-US" w:eastAsia="en-US" w:bidi="ar-SA"/>
      </w:rPr>
    </w:lvl>
    <w:lvl w:ilvl="6">
      <w:start w:val="0"/>
      <w:numFmt w:val="bullet"/>
      <w:lvlText w:val="•"/>
      <w:lvlJc w:val="left"/>
      <w:pPr>
        <w:ind w:left="5704" w:hanging="360"/>
      </w:pPr>
      <w:rPr>
        <w:rFonts w:hint="default"/>
        <w:lang w:val="en-US" w:eastAsia="en-US" w:bidi="ar-SA"/>
      </w:rPr>
    </w:lvl>
    <w:lvl w:ilvl="7">
      <w:start w:val="0"/>
      <w:numFmt w:val="bullet"/>
      <w:lvlText w:val="•"/>
      <w:lvlJc w:val="left"/>
      <w:pPr>
        <w:ind w:left="6508" w:hanging="360"/>
      </w:pPr>
      <w:rPr>
        <w:rFonts w:hint="default"/>
        <w:lang w:val="en-US" w:eastAsia="en-US" w:bidi="ar-SA"/>
      </w:rPr>
    </w:lvl>
    <w:lvl w:ilvl="8">
      <w:start w:val="0"/>
      <w:numFmt w:val="bullet"/>
      <w:lvlText w:val="•"/>
      <w:lvlJc w:val="left"/>
      <w:pPr>
        <w:ind w:left="7312" w:hanging="360"/>
      </w:pPr>
      <w:rPr>
        <w:rFonts w:hint="default"/>
        <w:lang w:val="en-US" w:eastAsia="en-US" w:bidi="ar-SA"/>
      </w:rPr>
    </w:lvl>
  </w:abstractNum>
  <w:abstractNum w:abstractNumId="3">
    <w:multiLevelType w:val="hybridMultilevel"/>
    <w:lvl w:ilvl="0">
      <w:start w:val="3"/>
      <w:numFmt w:val="decimal"/>
      <w:lvlText w:val="%1."/>
      <w:lvlJc w:val="left"/>
      <w:pPr>
        <w:ind w:left="880" w:hanging="360"/>
        <w:jc w:val="left"/>
      </w:pPr>
      <w:rPr>
        <w:rFonts w:hint="default" w:ascii="Arial" w:hAnsi="Arial" w:eastAsia="Arial" w:cs="Arial"/>
        <w:spacing w:val="-1"/>
        <w:w w:val="99"/>
        <w:sz w:val="20"/>
        <w:szCs w:val="20"/>
        <w:lang w:val="en-US" w:eastAsia="en-US" w:bidi="ar-SA"/>
      </w:rPr>
    </w:lvl>
    <w:lvl w:ilvl="1">
      <w:start w:val="0"/>
      <w:numFmt w:val="bullet"/>
      <w:lvlText w:val="•"/>
      <w:lvlJc w:val="left"/>
      <w:pPr>
        <w:ind w:left="1684" w:hanging="360"/>
      </w:pPr>
      <w:rPr>
        <w:rFonts w:hint="default"/>
        <w:lang w:val="en-US" w:eastAsia="en-US" w:bidi="ar-SA"/>
      </w:rPr>
    </w:lvl>
    <w:lvl w:ilvl="2">
      <w:start w:val="0"/>
      <w:numFmt w:val="bullet"/>
      <w:lvlText w:val="•"/>
      <w:lvlJc w:val="left"/>
      <w:pPr>
        <w:ind w:left="2488" w:hanging="360"/>
      </w:pPr>
      <w:rPr>
        <w:rFonts w:hint="default"/>
        <w:lang w:val="en-US" w:eastAsia="en-US" w:bidi="ar-SA"/>
      </w:rPr>
    </w:lvl>
    <w:lvl w:ilvl="3">
      <w:start w:val="0"/>
      <w:numFmt w:val="bullet"/>
      <w:lvlText w:val="•"/>
      <w:lvlJc w:val="left"/>
      <w:pPr>
        <w:ind w:left="3292" w:hanging="360"/>
      </w:pPr>
      <w:rPr>
        <w:rFonts w:hint="default"/>
        <w:lang w:val="en-US" w:eastAsia="en-US" w:bidi="ar-SA"/>
      </w:rPr>
    </w:lvl>
    <w:lvl w:ilvl="4">
      <w:start w:val="0"/>
      <w:numFmt w:val="bullet"/>
      <w:lvlText w:val="•"/>
      <w:lvlJc w:val="left"/>
      <w:pPr>
        <w:ind w:left="4096" w:hanging="360"/>
      </w:pPr>
      <w:rPr>
        <w:rFonts w:hint="default"/>
        <w:lang w:val="en-US" w:eastAsia="en-US" w:bidi="ar-SA"/>
      </w:rPr>
    </w:lvl>
    <w:lvl w:ilvl="5">
      <w:start w:val="0"/>
      <w:numFmt w:val="bullet"/>
      <w:lvlText w:val="•"/>
      <w:lvlJc w:val="left"/>
      <w:pPr>
        <w:ind w:left="4900" w:hanging="360"/>
      </w:pPr>
      <w:rPr>
        <w:rFonts w:hint="default"/>
        <w:lang w:val="en-US" w:eastAsia="en-US" w:bidi="ar-SA"/>
      </w:rPr>
    </w:lvl>
    <w:lvl w:ilvl="6">
      <w:start w:val="0"/>
      <w:numFmt w:val="bullet"/>
      <w:lvlText w:val="•"/>
      <w:lvlJc w:val="left"/>
      <w:pPr>
        <w:ind w:left="5704" w:hanging="360"/>
      </w:pPr>
      <w:rPr>
        <w:rFonts w:hint="default"/>
        <w:lang w:val="en-US" w:eastAsia="en-US" w:bidi="ar-SA"/>
      </w:rPr>
    </w:lvl>
    <w:lvl w:ilvl="7">
      <w:start w:val="0"/>
      <w:numFmt w:val="bullet"/>
      <w:lvlText w:val="•"/>
      <w:lvlJc w:val="left"/>
      <w:pPr>
        <w:ind w:left="6508" w:hanging="360"/>
      </w:pPr>
      <w:rPr>
        <w:rFonts w:hint="default"/>
        <w:lang w:val="en-US" w:eastAsia="en-US" w:bidi="ar-SA"/>
      </w:rPr>
    </w:lvl>
    <w:lvl w:ilvl="8">
      <w:start w:val="0"/>
      <w:numFmt w:val="bullet"/>
      <w:lvlText w:val="•"/>
      <w:lvlJc w:val="left"/>
      <w:pPr>
        <w:ind w:left="7312" w:hanging="360"/>
      </w:pPr>
      <w:rPr>
        <w:rFonts w:hint="default"/>
        <w:lang w:val="en-US" w:eastAsia="en-US" w:bidi="ar-SA"/>
      </w:rPr>
    </w:lvl>
  </w:abstractNum>
  <w:abstractNum w:abstractNumId="2">
    <w:multiLevelType w:val="hybridMultilevel"/>
    <w:lvl w:ilvl="0">
      <w:start w:val="1"/>
      <w:numFmt w:val="lowerLetter"/>
      <w:lvlText w:val="%1."/>
      <w:lvlJc w:val="left"/>
      <w:pPr>
        <w:ind w:left="1240" w:hanging="360"/>
        <w:jc w:val="left"/>
      </w:pPr>
      <w:rPr>
        <w:rFonts w:hint="default" w:ascii="Arial" w:hAnsi="Arial" w:eastAsia="Arial" w:cs="Arial"/>
        <w:spacing w:val="-1"/>
        <w:w w:val="99"/>
        <w:sz w:val="20"/>
        <w:szCs w:val="20"/>
        <w:lang w:val="en-US" w:eastAsia="en-US" w:bidi="ar-SA"/>
      </w:rPr>
    </w:lvl>
    <w:lvl w:ilvl="1">
      <w:start w:val="0"/>
      <w:numFmt w:val="bullet"/>
      <w:lvlText w:val="•"/>
      <w:lvlJc w:val="left"/>
      <w:pPr>
        <w:ind w:left="2008" w:hanging="360"/>
      </w:pPr>
      <w:rPr>
        <w:rFonts w:hint="default"/>
        <w:lang w:val="en-US" w:eastAsia="en-US" w:bidi="ar-SA"/>
      </w:rPr>
    </w:lvl>
    <w:lvl w:ilvl="2">
      <w:start w:val="0"/>
      <w:numFmt w:val="bullet"/>
      <w:lvlText w:val="•"/>
      <w:lvlJc w:val="left"/>
      <w:pPr>
        <w:ind w:left="2776" w:hanging="360"/>
      </w:pPr>
      <w:rPr>
        <w:rFonts w:hint="default"/>
        <w:lang w:val="en-US" w:eastAsia="en-US" w:bidi="ar-SA"/>
      </w:rPr>
    </w:lvl>
    <w:lvl w:ilvl="3">
      <w:start w:val="0"/>
      <w:numFmt w:val="bullet"/>
      <w:lvlText w:val="•"/>
      <w:lvlJc w:val="left"/>
      <w:pPr>
        <w:ind w:left="3544" w:hanging="360"/>
      </w:pPr>
      <w:rPr>
        <w:rFonts w:hint="default"/>
        <w:lang w:val="en-US" w:eastAsia="en-US" w:bidi="ar-SA"/>
      </w:rPr>
    </w:lvl>
    <w:lvl w:ilvl="4">
      <w:start w:val="0"/>
      <w:numFmt w:val="bullet"/>
      <w:lvlText w:val="•"/>
      <w:lvlJc w:val="left"/>
      <w:pPr>
        <w:ind w:left="4312" w:hanging="360"/>
      </w:pPr>
      <w:rPr>
        <w:rFonts w:hint="default"/>
        <w:lang w:val="en-US" w:eastAsia="en-US" w:bidi="ar-SA"/>
      </w:rPr>
    </w:lvl>
    <w:lvl w:ilvl="5">
      <w:start w:val="0"/>
      <w:numFmt w:val="bullet"/>
      <w:lvlText w:val="•"/>
      <w:lvlJc w:val="left"/>
      <w:pPr>
        <w:ind w:left="5080" w:hanging="360"/>
      </w:pPr>
      <w:rPr>
        <w:rFonts w:hint="default"/>
        <w:lang w:val="en-US" w:eastAsia="en-US" w:bidi="ar-SA"/>
      </w:rPr>
    </w:lvl>
    <w:lvl w:ilvl="6">
      <w:start w:val="0"/>
      <w:numFmt w:val="bullet"/>
      <w:lvlText w:val="•"/>
      <w:lvlJc w:val="left"/>
      <w:pPr>
        <w:ind w:left="5848" w:hanging="360"/>
      </w:pPr>
      <w:rPr>
        <w:rFonts w:hint="default"/>
        <w:lang w:val="en-US" w:eastAsia="en-US" w:bidi="ar-SA"/>
      </w:rPr>
    </w:lvl>
    <w:lvl w:ilvl="7">
      <w:start w:val="0"/>
      <w:numFmt w:val="bullet"/>
      <w:lvlText w:val="•"/>
      <w:lvlJc w:val="left"/>
      <w:pPr>
        <w:ind w:left="6616" w:hanging="360"/>
      </w:pPr>
      <w:rPr>
        <w:rFonts w:hint="default"/>
        <w:lang w:val="en-US" w:eastAsia="en-US" w:bidi="ar-SA"/>
      </w:rPr>
    </w:lvl>
    <w:lvl w:ilvl="8">
      <w:start w:val="0"/>
      <w:numFmt w:val="bullet"/>
      <w:lvlText w:val="•"/>
      <w:lvlJc w:val="left"/>
      <w:pPr>
        <w:ind w:left="7384" w:hanging="360"/>
      </w:pPr>
      <w:rPr>
        <w:rFonts w:hint="default"/>
        <w:lang w:val="en-US" w:eastAsia="en-US" w:bidi="ar-SA"/>
      </w:rPr>
    </w:lvl>
  </w:abstractNum>
  <w:abstractNum w:abstractNumId="1">
    <w:multiLevelType w:val="hybridMultilevel"/>
    <w:lvl w:ilvl="0">
      <w:start w:val="3"/>
      <w:numFmt w:val="lowerLetter"/>
      <w:lvlText w:val="%1."/>
      <w:lvlJc w:val="left"/>
      <w:pPr>
        <w:ind w:left="1240" w:hanging="360"/>
        <w:jc w:val="left"/>
      </w:pPr>
      <w:rPr>
        <w:rFonts w:hint="default" w:ascii="Arial" w:hAnsi="Arial" w:eastAsia="Arial" w:cs="Arial"/>
        <w:spacing w:val="0"/>
        <w:w w:val="99"/>
        <w:sz w:val="20"/>
        <w:szCs w:val="20"/>
        <w:lang w:val="en-US" w:eastAsia="en-US" w:bidi="ar-SA"/>
      </w:rPr>
    </w:lvl>
    <w:lvl w:ilvl="1">
      <w:start w:val="0"/>
      <w:numFmt w:val="bullet"/>
      <w:lvlText w:val="•"/>
      <w:lvlJc w:val="left"/>
      <w:pPr>
        <w:ind w:left="2008" w:hanging="360"/>
      </w:pPr>
      <w:rPr>
        <w:rFonts w:hint="default"/>
        <w:lang w:val="en-US" w:eastAsia="en-US" w:bidi="ar-SA"/>
      </w:rPr>
    </w:lvl>
    <w:lvl w:ilvl="2">
      <w:start w:val="0"/>
      <w:numFmt w:val="bullet"/>
      <w:lvlText w:val="•"/>
      <w:lvlJc w:val="left"/>
      <w:pPr>
        <w:ind w:left="2776" w:hanging="360"/>
      </w:pPr>
      <w:rPr>
        <w:rFonts w:hint="default"/>
        <w:lang w:val="en-US" w:eastAsia="en-US" w:bidi="ar-SA"/>
      </w:rPr>
    </w:lvl>
    <w:lvl w:ilvl="3">
      <w:start w:val="0"/>
      <w:numFmt w:val="bullet"/>
      <w:lvlText w:val="•"/>
      <w:lvlJc w:val="left"/>
      <w:pPr>
        <w:ind w:left="3544" w:hanging="360"/>
      </w:pPr>
      <w:rPr>
        <w:rFonts w:hint="default"/>
        <w:lang w:val="en-US" w:eastAsia="en-US" w:bidi="ar-SA"/>
      </w:rPr>
    </w:lvl>
    <w:lvl w:ilvl="4">
      <w:start w:val="0"/>
      <w:numFmt w:val="bullet"/>
      <w:lvlText w:val="•"/>
      <w:lvlJc w:val="left"/>
      <w:pPr>
        <w:ind w:left="4312" w:hanging="360"/>
      </w:pPr>
      <w:rPr>
        <w:rFonts w:hint="default"/>
        <w:lang w:val="en-US" w:eastAsia="en-US" w:bidi="ar-SA"/>
      </w:rPr>
    </w:lvl>
    <w:lvl w:ilvl="5">
      <w:start w:val="0"/>
      <w:numFmt w:val="bullet"/>
      <w:lvlText w:val="•"/>
      <w:lvlJc w:val="left"/>
      <w:pPr>
        <w:ind w:left="5080" w:hanging="360"/>
      </w:pPr>
      <w:rPr>
        <w:rFonts w:hint="default"/>
        <w:lang w:val="en-US" w:eastAsia="en-US" w:bidi="ar-SA"/>
      </w:rPr>
    </w:lvl>
    <w:lvl w:ilvl="6">
      <w:start w:val="0"/>
      <w:numFmt w:val="bullet"/>
      <w:lvlText w:val="•"/>
      <w:lvlJc w:val="left"/>
      <w:pPr>
        <w:ind w:left="5848" w:hanging="360"/>
      </w:pPr>
      <w:rPr>
        <w:rFonts w:hint="default"/>
        <w:lang w:val="en-US" w:eastAsia="en-US" w:bidi="ar-SA"/>
      </w:rPr>
    </w:lvl>
    <w:lvl w:ilvl="7">
      <w:start w:val="0"/>
      <w:numFmt w:val="bullet"/>
      <w:lvlText w:val="•"/>
      <w:lvlJc w:val="left"/>
      <w:pPr>
        <w:ind w:left="6616" w:hanging="360"/>
      </w:pPr>
      <w:rPr>
        <w:rFonts w:hint="default"/>
        <w:lang w:val="en-US" w:eastAsia="en-US" w:bidi="ar-SA"/>
      </w:rPr>
    </w:lvl>
    <w:lvl w:ilvl="8">
      <w:start w:val="0"/>
      <w:numFmt w:val="bullet"/>
      <w:lvlText w:val="•"/>
      <w:lvlJc w:val="left"/>
      <w:pPr>
        <w:ind w:left="7384" w:hanging="360"/>
      </w:pPr>
      <w:rPr>
        <w:rFonts w:hint="default"/>
        <w:lang w:val="en-US" w:eastAsia="en-US" w:bidi="ar-SA"/>
      </w:rPr>
    </w:lvl>
  </w:abstractNum>
  <w:abstractNum w:abstractNumId="0">
    <w:multiLevelType w:val="hybridMultilevel"/>
    <w:lvl w:ilvl="0">
      <w:start w:val="1"/>
      <w:numFmt w:val="decimal"/>
      <w:lvlText w:val="%1."/>
      <w:lvlJc w:val="left"/>
      <w:pPr>
        <w:ind w:left="1240" w:hanging="720"/>
        <w:jc w:val="left"/>
      </w:pPr>
      <w:rPr>
        <w:rFonts w:hint="default" w:ascii="Arial" w:hAnsi="Arial" w:eastAsia="Arial" w:cs="Arial"/>
        <w:spacing w:val="-1"/>
        <w:w w:val="99"/>
        <w:sz w:val="20"/>
        <w:szCs w:val="20"/>
        <w:lang w:val="en-US" w:eastAsia="en-US" w:bidi="ar-SA"/>
      </w:rPr>
    </w:lvl>
    <w:lvl w:ilvl="1">
      <w:start w:val="1"/>
      <w:numFmt w:val="lowerLetter"/>
      <w:lvlText w:val="%2."/>
      <w:lvlJc w:val="left"/>
      <w:pPr>
        <w:ind w:left="1240" w:hanging="360"/>
        <w:jc w:val="left"/>
      </w:pPr>
      <w:rPr>
        <w:rFonts w:hint="default" w:ascii="Arial" w:hAnsi="Arial" w:eastAsia="Arial" w:cs="Arial"/>
        <w:spacing w:val="-1"/>
        <w:w w:val="99"/>
        <w:sz w:val="20"/>
        <w:szCs w:val="20"/>
        <w:lang w:val="en-US" w:eastAsia="en-US" w:bidi="ar-SA"/>
      </w:rPr>
    </w:lvl>
    <w:lvl w:ilvl="2">
      <w:start w:val="0"/>
      <w:numFmt w:val="bullet"/>
      <w:lvlText w:val="•"/>
      <w:lvlJc w:val="left"/>
      <w:pPr>
        <w:ind w:left="2776" w:hanging="360"/>
      </w:pPr>
      <w:rPr>
        <w:rFonts w:hint="default"/>
        <w:lang w:val="en-US" w:eastAsia="en-US" w:bidi="ar-SA"/>
      </w:rPr>
    </w:lvl>
    <w:lvl w:ilvl="3">
      <w:start w:val="0"/>
      <w:numFmt w:val="bullet"/>
      <w:lvlText w:val="•"/>
      <w:lvlJc w:val="left"/>
      <w:pPr>
        <w:ind w:left="3544" w:hanging="360"/>
      </w:pPr>
      <w:rPr>
        <w:rFonts w:hint="default"/>
        <w:lang w:val="en-US" w:eastAsia="en-US" w:bidi="ar-SA"/>
      </w:rPr>
    </w:lvl>
    <w:lvl w:ilvl="4">
      <w:start w:val="0"/>
      <w:numFmt w:val="bullet"/>
      <w:lvlText w:val="•"/>
      <w:lvlJc w:val="left"/>
      <w:pPr>
        <w:ind w:left="4312" w:hanging="360"/>
      </w:pPr>
      <w:rPr>
        <w:rFonts w:hint="default"/>
        <w:lang w:val="en-US" w:eastAsia="en-US" w:bidi="ar-SA"/>
      </w:rPr>
    </w:lvl>
    <w:lvl w:ilvl="5">
      <w:start w:val="0"/>
      <w:numFmt w:val="bullet"/>
      <w:lvlText w:val="•"/>
      <w:lvlJc w:val="left"/>
      <w:pPr>
        <w:ind w:left="5080" w:hanging="360"/>
      </w:pPr>
      <w:rPr>
        <w:rFonts w:hint="default"/>
        <w:lang w:val="en-US" w:eastAsia="en-US" w:bidi="ar-SA"/>
      </w:rPr>
    </w:lvl>
    <w:lvl w:ilvl="6">
      <w:start w:val="0"/>
      <w:numFmt w:val="bullet"/>
      <w:lvlText w:val="•"/>
      <w:lvlJc w:val="left"/>
      <w:pPr>
        <w:ind w:left="5848" w:hanging="360"/>
      </w:pPr>
      <w:rPr>
        <w:rFonts w:hint="default"/>
        <w:lang w:val="en-US" w:eastAsia="en-US" w:bidi="ar-SA"/>
      </w:rPr>
    </w:lvl>
    <w:lvl w:ilvl="7">
      <w:start w:val="0"/>
      <w:numFmt w:val="bullet"/>
      <w:lvlText w:val="•"/>
      <w:lvlJc w:val="left"/>
      <w:pPr>
        <w:ind w:left="6616" w:hanging="360"/>
      </w:pPr>
      <w:rPr>
        <w:rFonts w:hint="default"/>
        <w:lang w:val="en-US" w:eastAsia="en-US" w:bidi="ar-SA"/>
      </w:rPr>
    </w:lvl>
    <w:lvl w:ilvl="8">
      <w:start w:val="0"/>
      <w:numFmt w:val="bullet"/>
      <w:lvlText w:val="•"/>
      <w:lvlJc w:val="left"/>
      <w:pPr>
        <w:ind w:left="7384" w:hanging="360"/>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ind w:left="159"/>
    </w:pPr>
    <w:rPr>
      <w:rFonts w:ascii="Arial" w:hAnsi="Arial" w:eastAsia="Arial" w:cs="Arial"/>
      <w:sz w:val="20"/>
      <w:szCs w:val="20"/>
      <w:lang w:val="en-US" w:eastAsia="en-US" w:bidi="ar-SA"/>
    </w:rPr>
  </w:style>
  <w:style w:styleId="Heading1" w:type="paragraph">
    <w:name w:val="Heading 1"/>
    <w:basedOn w:val="Normal"/>
    <w:uiPriority w:val="1"/>
    <w:qFormat/>
    <w:pPr>
      <w:ind w:left="159"/>
      <w:outlineLvl w:val="1"/>
    </w:pPr>
    <w:rPr>
      <w:rFonts w:ascii="Arial" w:hAnsi="Arial" w:eastAsia="Arial" w:cs="Arial"/>
      <w:b/>
      <w:bCs/>
      <w:sz w:val="20"/>
      <w:szCs w:val="20"/>
      <w:lang w:val="en-US" w:eastAsia="en-US" w:bidi="ar-SA"/>
    </w:rPr>
  </w:style>
  <w:style w:styleId="ListParagraph" w:type="paragraph">
    <w:name w:val="List Paragraph"/>
    <w:basedOn w:val="Normal"/>
    <w:uiPriority w:val="1"/>
    <w:qFormat/>
    <w:pPr>
      <w:ind w:left="879" w:hanging="360"/>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Document1</dc:title>
  <dcterms:created xsi:type="dcterms:W3CDTF">2020-09-15T10:48:54Z</dcterms:created>
  <dcterms:modified xsi:type="dcterms:W3CDTF">2020-09-15T10:48:54Z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2020-09-15T00:00:00Z</vt:filetime>
  </property>
  <property fmtid="{D5CDD505-2E9C-101B-9397-08002B2CF9AE}" pid="3" name="Creator">
    <vt:lpwstr>PScript5.dll Version 5.2</vt:lpwstr>
  </property>
  <property fmtid="{D5CDD505-2E9C-101B-9397-08002B2CF9AE}" pid="4" name="LastSaved">
    <vt:filetime>2020-09-15T00:00:00Z</vt:filetime>
  </property>
</Properties>
</file>